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60" w:lineRule="exact"/>
        <w:jc w:val="center"/>
        <w:rPr>
          <w:rFonts w:ascii="Times New Roman" w:hAnsi="Times New Roman"/>
          <w:b/>
          <w:bCs/>
          <w:sz w:val="30"/>
          <w:szCs w:val="30"/>
        </w:rPr>
      </w:pPr>
      <w:r>
        <w:rPr>
          <w:rFonts w:hint="eastAsia" w:ascii="Times New Roman" w:hAnsi="Times New Roman"/>
          <w:b/>
          <w:bCs/>
          <w:sz w:val="30"/>
          <w:szCs w:val="30"/>
          <w:lang w:eastAsia="zh-CN"/>
        </w:rPr>
        <w:t>河北九州鑫泵管制造有限公司管件系列产品项目（阶段验收）</w:t>
      </w:r>
    </w:p>
    <w:p>
      <w:pPr>
        <w:adjustRightInd w:val="0"/>
        <w:snapToGrid w:val="0"/>
        <w:spacing w:line="460" w:lineRule="exact"/>
        <w:jc w:val="center"/>
        <w:rPr>
          <w:rFonts w:ascii="Times New Roman" w:hAnsi="Times New Roman"/>
          <w:b/>
          <w:bCs/>
          <w:sz w:val="30"/>
          <w:szCs w:val="30"/>
        </w:rPr>
      </w:pPr>
      <w:r>
        <w:rPr>
          <w:rFonts w:hint="eastAsia" w:ascii="Times New Roman" w:hAnsi="Times New Roman"/>
          <w:b/>
          <w:bCs/>
          <w:sz w:val="30"/>
          <w:szCs w:val="30"/>
        </w:rPr>
        <w:t>竣工环境保护验收意见</w:t>
      </w:r>
    </w:p>
    <w:p>
      <w:pPr>
        <w:spacing w:line="460" w:lineRule="exact"/>
        <w:ind w:firstLine="480" w:firstLineChars="200"/>
        <w:rPr>
          <w:rFonts w:ascii="Times New Roman" w:hAnsi="Times New Roman"/>
          <w:sz w:val="24"/>
          <w:szCs w:val="24"/>
        </w:rPr>
      </w:pPr>
      <w:r>
        <w:rPr>
          <w:rFonts w:ascii="Times New Roman" w:hAnsi="Times New Roman"/>
          <w:color w:val="000000"/>
          <w:sz w:val="24"/>
          <w:szCs w:val="24"/>
        </w:rPr>
        <w:t>2019</w:t>
      </w:r>
      <w:r>
        <w:rPr>
          <w:rFonts w:hint="eastAsia" w:ascii="Times New Roman" w:hAnsi="Times New Roman"/>
          <w:color w:val="000000"/>
          <w:sz w:val="24"/>
          <w:szCs w:val="24"/>
        </w:rPr>
        <w:t>年</w:t>
      </w:r>
      <w:r>
        <w:rPr>
          <w:rFonts w:hint="eastAsia" w:ascii="Times New Roman" w:hAnsi="Times New Roman"/>
          <w:color w:val="000000"/>
          <w:sz w:val="24"/>
          <w:szCs w:val="24"/>
          <w:lang w:val="en-US" w:eastAsia="zh-CN"/>
        </w:rPr>
        <w:t>7</w:t>
      </w:r>
      <w:r>
        <w:rPr>
          <w:rFonts w:hint="eastAsia" w:ascii="Times New Roman" w:hAnsi="Times New Roman"/>
          <w:color w:val="000000"/>
          <w:sz w:val="24"/>
          <w:szCs w:val="24"/>
        </w:rPr>
        <w:t>月</w:t>
      </w:r>
      <w:r>
        <w:rPr>
          <w:rFonts w:hint="eastAsia" w:ascii="Times New Roman" w:hAnsi="Times New Roman"/>
          <w:color w:val="000000"/>
          <w:sz w:val="24"/>
          <w:szCs w:val="24"/>
          <w:lang w:val="en-US" w:eastAsia="zh-CN"/>
        </w:rPr>
        <w:t>17</w:t>
      </w:r>
      <w:bookmarkStart w:id="2" w:name="_GoBack"/>
      <w:bookmarkEnd w:id="2"/>
      <w:r>
        <w:rPr>
          <w:rFonts w:hint="eastAsia" w:ascii="Times New Roman" w:hAnsi="Times New Roman"/>
          <w:color w:val="000000"/>
          <w:sz w:val="24"/>
          <w:szCs w:val="24"/>
        </w:rPr>
        <w:t>日，</w:t>
      </w:r>
      <w:r>
        <w:rPr>
          <w:rFonts w:hint="eastAsia" w:ascii="Times New Roman" w:hAnsi="Times New Roman"/>
          <w:sz w:val="24"/>
          <w:szCs w:val="24"/>
          <w:lang w:eastAsia="zh-CN"/>
        </w:rPr>
        <w:t>河北九州鑫泵管制造有限公司</w:t>
      </w:r>
      <w:r>
        <w:rPr>
          <w:rFonts w:hint="eastAsia" w:ascii="Times New Roman" w:hAnsi="Times New Roman"/>
          <w:sz w:val="24"/>
          <w:szCs w:val="24"/>
        </w:rPr>
        <w:t>根据《</w:t>
      </w:r>
      <w:r>
        <w:rPr>
          <w:rFonts w:hint="eastAsia" w:ascii="Times New Roman" w:hAnsi="Times New Roman"/>
          <w:sz w:val="24"/>
          <w:szCs w:val="24"/>
          <w:lang w:eastAsia="zh-CN"/>
        </w:rPr>
        <w:t>河北九州鑫泵管制造有限公司件系列产品项目（阶段验收）</w:t>
      </w:r>
      <w:r>
        <w:rPr>
          <w:rFonts w:hint="eastAsia" w:ascii="Times New Roman" w:hAnsi="Times New Roman"/>
          <w:sz w:val="24"/>
          <w:szCs w:val="24"/>
        </w:rPr>
        <w:t>竣工环境保护验收监测报告》，并对照《建设项目竣工环境保护验收暂行管理办法》，严格依照国家有关法律法规、建设项目竣工环境保护验收技术规范</w:t>
      </w:r>
      <w:r>
        <w:rPr>
          <w:rFonts w:ascii="Times New Roman" w:hAnsi="Times New Roman"/>
          <w:sz w:val="24"/>
          <w:szCs w:val="24"/>
        </w:rPr>
        <w:t>/</w:t>
      </w:r>
      <w:r>
        <w:rPr>
          <w:rFonts w:hint="eastAsia" w:ascii="Times New Roman" w:hAnsi="Times New Roman"/>
          <w:sz w:val="24"/>
          <w:szCs w:val="24"/>
        </w:rPr>
        <w:t>指南、本项目环境影响评价报告表和审批部门审批意见等要求，组织相关单位人员对本项目进行了环保验收，提出意见如下：</w:t>
      </w:r>
    </w:p>
    <w:p>
      <w:pPr>
        <w:adjustRightInd w:val="0"/>
        <w:snapToGrid w:val="0"/>
        <w:spacing w:line="460" w:lineRule="exact"/>
        <w:ind w:firstLine="562" w:firstLineChars="200"/>
        <w:rPr>
          <w:rFonts w:ascii="Times New Roman" w:hAnsi="Times New Roman"/>
          <w:b/>
          <w:sz w:val="28"/>
          <w:szCs w:val="28"/>
        </w:rPr>
      </w:pPr>
      <w:r>
        <w:rPr>
          <w:rFonts w:hint="eastAsia" w:ascii="Times New Roman" w:hAnsi="宋体"/>
          <w:b/>
          <w:sz w:val="28"/>
          <w:szCs w:val="28"/>
        </w:rPr>
        <w:t>一、工程建设基本情况</w:t>
      </w:r>
    </w:p>
    <w:p>
      <w:pPr>
        <w:adjustRightInd w:val="0"/>
        <w:snapToGrid w:val="0"/>
        <w:spacing w:line="460" w:lineRule="exact"/>
        <w:ind w:firstLine="480" w:firstLineChars="200"/>
        <w:rPr>
          <w:rFonts w:ascii="Times New Roman" w:hAnsi="Times New Roman"/>
          <w:sz w:val="24"/>
          <w:szCs w:val="24"/>
        </w:rPr>
      </w:pPr>
      <w:r>
        <w:rPr>
          <w:rFonts w:hint="eastAsia" w:ascii="Times New Roman" w:hAnsi="Times New Roman"/>
          <w:sz w:val="24"/>
          <w:szCs w:val="24"/>
          <w:lang w:eastAsia="zh-CN"/>
        </w:rPr>
        <w:t>河北九州鑫泵管制造有限公司</w:t>
      </w:r>
      <w:r>
        <w:rPr>
          <w:rFonts w:hint="eastAsia" w:ascii="Times New Roman" w:hAnsi="Times New Roman"/>
          <w:sz w:val="24"/>
          <w:szCs w:val="24"/>
        </w:rPr>
        <w:t>位于</w:t>
      </w:r>
      <w:r>
        <w:rPr>
          <w:rFonts w:hint="eastAsia" w:ascii="Times New Roman" w:hAnsi="Times New Roman"/>
          <w:sz w:val="24"/>
          <w:szCs w:val="24"/>
          <w:lang w:eastAsia="zh-CN"/>
        </w:rPr>
        <w:t>盐山经济开发区正港园区</w:t>
      </w:r>
      <w:r>
        <w:rPr>
          <w:rFonts w:hint="eastAsia" w:ascii="Times New Roman" w:hAnsi="Times New Roman"/>
          <w:sz w:val="24"/>
          <w:szCs w:val="24"/>
        </w:rPr>
        <w:t>，厂区中心地理坐标为东</w:t>
      </w:r>
      <w:r>
        <w:rPr>
          <w:rFonts w:hint="eastAsia" w:ascii="Times New Roman" w:hAnsi="Times New Roman"/>
          <w:sz w:val="24"/>
          <w:szCs w:val="24"/>
          <w:lang w:eastAsia="zh-CN"/>
        </w:rPr>
        <w:t>经:11</w:t>
      </w:r>
      <w:r>
        <w:rPr>
          <w:rFonts w:hint="eastAsia" w:ascii="Times New Roman" w:hAnsi="Times New Roman"/>
          <w:sz w:val="24"/>
          <w:szCs w:val="24"/>
          <w:lang w:val="en-US" w:eastAsia="zh-CN"/>
        </w:rPr>
        <w:t>7</w:t>
      </w:r>
      <w:r>
        <w:rPr>
          <w:rFonts w:hint="eastAsia" w:ascii="Times New Roman" w:hAnsi="Times New Roman"/>
          <w:sz w:val="24"/>
          <w:szCs w:val="24"/>
          <w:lang w:eastAsia="zh-CN"/>
        </w:rPr>
        <w:t>°</w:t>
      </w:r>
      <w:r>
        <w:rPr>
          <w:rFonts w:hint="eastAsia" w:ascii="Times New Roman" w:hAnsi="Times New Roman"/>
          <w:sz w:val="24"/>
          <w:szCs w:val="24"/>
          <w:lang w:val="en-US" w:eastAsia="zh-CN"/>
        </w:rPr>
        <w:t>20</w:t>
      </w:r>
      <w:r>
        <w:rPr>
          <w:rFonts w:hint="eastAsia" w:ascii="Times New Roman" w:hAnsi="Times New Roman"/>
          <w:sz w:val="24"/>
          <w:szCs w:val="24"/>
          <w:lang w:eastAsia="zh-CN"/>
        </w:rPr>
        <w:t>'</w:t>
      </w:r>
      <w:r>
        <w:rPr>
          <w:rFonts w:hint="eastAsia" w:ascii="Times New Roman" w:hAnsi="Times New Roman"/>
          <w:sz w:val="24"/>
          <w:szCs w:val="24"/>
          <w:lang w:val="en-US" w:eastAsia="zh-CN"/>
        </w:rPr>
        <w:t>46.92</w:t>
      </w:r>
      <w:r>
        <w:rPr>
          <w:rFonts w:hint="eastAsia" w:ascii="Times New Roman" w:hAnsi="Times New Roman"/>
          <w:sz w:val="24"/>
          <w:szCs w:val="24"/>
          <w:lang w:eastAsia="zh-CN"/>
        </w:rPr>
        <w:t>"、北纬:</w:t>
      </w:r>
      <w:r>
        <w:rPr>
          <w:rFonts w:hint="eastAsia" w:ascii="Times New Roman" w:hAnsi="Times New Roman"/>
          <w:sz w:val="24"/>
          <w:szCs w:val="24"/>
          <w:lang w:val="en-US" w:eastAsia="zh-CN"/>
        </w:rPr>
        <w:t>38</w:t>
      </w:r>
      <w:r>
        <w:rPr>
          <w:rFonts w:hint="eastAsia" w:ascii="Times New Roman" w:hAnsi="Times New Roman"/>
          <w:sz w:val="24"/>
          <w:szCs w:val="24"/>
          <w:lang w:eastAsia="zh-CN"/>
        </w:rPr>
        <w:t>°</w:t>
      </w:r>
      <w:r>
        <w:rPr>
          <w:rFonts w:hint="eastAsia" w:ascii="Times New Roman" w:hAnsi="Times New Roman"/>
          <w:sz w:val="24"/>
          <w:szCs w:val="24"/>
          <w:lang w:val="en-US" w:eastAsia="zh-CN"/>
        </w:rPr>
        <w:t>3</w:t>
      </w:r>
      <w:r>
        <w:rPr>
          <w:rFonts w:hint="eastAsia" w:ascii="Times New Roman" w:hAnsi="Times New Roman"/>
          <w:sz w:val="24"/>
          <w:szCs w:val="24"/>
          <w:lang w:eastAsia="zh-CN"/>
        </w:rPr>
        <w:t>'</w:t>
      </w:r>
      <w:r>
        <w:rPr>
          <w:rFonts w:hint="eastAsia" w:ascii="Times New Roman" w:hAnsi="Times New Roman"/>
          <w:sz w:val="24"/>
          <w:szCs w:val="24"/>
          <w:lang w:val="en-US" w:eastAsia="zh-CN"/>
        </w:rPr>
        <w:t>35.58</w:t>
      </w:r>
      <w:r>
        <w:rPr>
          <w:rFonts w:hint="eastAsia" w:ascii="Times New Roman" w:hAnsi="Times New Roman"/>
          <w:sz w:val="24"/>
          <w:szCs w:val="24"/>
          <w:lang w:eastAsia="zh-CN"/>
        </w:rPr>
        <w:t>"。项目西侧为沧州久耐特耐磨管件制造有限公司和沧州鸿玺机械公司，项目租赁厂房中间为盐山同盈海乾威管道防腐公司，东侧、南侧、北侧均为开发区内部道路</w:t>
      </w:r>
      <w:r>
        <w:rPr>
          <w:rFonts w:hint="eastAsia" w:ascii="Times New Roman" w:hAnsi="Times New Roman"/>
          <w:sz w:val="24"/>
          <w:szCs w:val="24"/>
        </w:rPr>
        <w:t>。</w:t>
      </w:r>
      <w:r>
        <w:rPr>
          <w:rFonts w:hint="eastAsia" w:ascii="Times New Roman" w:hAnsi="Times New Roman"/>
          <w:sz w:val="24"/>
          <w:szCs w:val="24"/>
          <w:lang w:val="en-US" w:eastAsia="zh-CN"/>
        </w:rPr>
        <w:t>为建设管件系列产品生产线，包括喷漆钢管生产线2条，喷涂钢管生产线1条。项目已建成喷漆钢管生产线2条，年喷水性漆钢管35000吨、喷油性漆钢管5000吨。</w:t>
      </w:r>
      <w:r>
        <w:rPr>
          <w:rFonts w:hint="eastAsia" w:ascii="Times New Roman" w:hAnsi="Times New Roman"/>
          <w:sz w:val="24"/>
          <w:szCs w:val="24"/>
        </w:rPr>
        <w:t>根据《固定污染物排污许可证分类管理名录》，目前该企业无需办理排污许可证。</w:t>
      </w:r>
    </w:p>
    <w:p>
      <w:pPr>
        <w:spacing w:line="460" w:lineRule="exact"/>
        <w:ind w:firstLine="480" w:firstLineChars="200"/>
        <w:rPr>
          <w:rFonts w:ascii="宋体" w:cs="宋体"/>
          <w:color w:val="FF0000"/>
          <w:sz w:val="24"/>
          <w:szCs w:val="24"/>
        </w:rPr>
      </w:pPr>
      <w:r>
        <w:rPr>
          <w:rFonts w:hint="eastAsia" w:ascii="Times New Roman" w:hAnsi="Times New Roman"/>
          <w:sz w:val="24"/>
          <w:szCs w:val="24"/>
          <w:lang w:eastAsia="zh-CN"/>
        </w:rPr>
        <w:t>河北九州鑫泵管制造有限公司</w:t>
      </w:r>
      <w:r>
        <w:rPr>
          <w:rFonts w:hint="eastAsia" w:ascii="Times New Roman" w:hAnsi="Times New Roman"/>
          <w:color w:val="000000"/>
          <w:sz w:val="24"/>
          <w:szCs w:val="24"/>
        </w:rPr>
        <w:t>于</w:t>
      </w:r>
      <w:r>
        <w:rPr>
          <w:rFonts w:ascii="Times New Roman" w:hAnsi="Times New Roman"/>
          <w:color w:val="000000"/>
          <w:sz w:val="24"/>
          <w:szCs w:val="24"/>
        </w:rPr>
        <w:t>2019</w:t>
      </w:r>
      <w:r>
        <w:rPr>
          <w:rFonts w:hint="eastAsia" w:ascii="Times New Roman" w:hAnsi="宋体"/>
          <w:color w:val="000000"/>
          <w:sz w:val="24"/>
          <w:szCs w:val="24"/>
        </w:rPr>
        <w:t>年</w:t>
      </w:r>
      <w:r>
        <w:rPr>
          <w:rFonts w:hint="eastAsia" w:ascii="Times New Roman" w:hAnsi="Times New Roman"/>
          <w:color w:val="000000"/>
          <w:sz w:val="24"/>
          <w:szCs w:val="24"/>
          <w:lang w:val="en-US" w:eastAsia="zh-CN"/>
        </w:rPr>
        <w:t>4</w:t>
      </w:r>
      <w:r>
        <w:rPr>
          <w:rFonts w:hint="eastAsia" w:ascii="Times New Roman" w:hAnsi="宋体"/>
          <w:color w:val="000000"/>
          <w:sz w:val="24"/>
          <w:szCs w:val="24"/>
        </w:rPr>
        <w:t>月委托</w:t>
      </w:r>
      <w:r>
        <w:rPr>
          <w:rFonts w:hint="eastAsia" w:ascii="Times New Roman" w:hAnsi="Times New Roman"/>
          <w:sz w:val="24"/>
          <w:szCs w:val="24"/>
          <w:lang w:eastAsia="zh-CN"/>
        </w:rPr>
        <w:t>河北欣众环保科技有限公司</w:t>
      </w:r>
      <w:r>
        <w:rPr>
          <w:rFonts w:hint="eastAsia" w:ascii="宋体" w:hAnsi="宋体" w:cs="宋体"/>
          <w:color w:val="000000"/>
          <w:sz w:val="24"/>
          <w:szCs w:val="24"/>
        </w:rPr>
        <w:t>编制了</w:t>
      </w:r>
      <w:r>
        <w:rPr>
          <w:rFonts w:hint="eastAsia" w:ascii="Times New Roman" w:hAnsi="Times New Roman"/>
          <w:sz w:val="24"/>
          <w:szCs w:val="24"/>
        </w:rPr>
        <w:t>《</w:t>
      </w:r>
      <w:r>
        <w:rPr>
          <w:rFonts w:hint="eastAsia" w:ascii="Times New Roman" w:hAnsi="Times New Roman"/>
          <w:sz w:val="24"/>
          <w:szCs w:val="24"/>
          <w:lang w:eastAsia="zh-CN"/>
        </w:rPr>
        <w:t>河北九州鑫泵管制造有限公司管件系列产品项目</w:t>
      </w:r>
      <w:r>
        <w:rPr>
          <w:rFonts w:hint="eastAsia" w:ascii="Times New Roman" w:hAnsi="Times New Roman"/>
          <w:sz w:val="24"/>
          <w:szCs w:val="24"/>
        </w:rPr>
        <w:t>环境影响报告表》</w:t>
      </w:r>
      <w:r>
        <w:rPr>
          <w:rFonts w:hint="eastAsia" w:ascii="宋体" w:hAnsi="宋体" w:cs="宋体"/>
          <w:color w:val="000000"/>
          <w:sz w:val="24"/>
          <w:szCs w:val="24"/>
        </w:rPr>
        <w:t>，</w:t>
      </w:r>
      <w:r>
        <w:rPr>
          <w:rFonts w:hint="eastAsia" w:ascii="宋体" w:hAnsi="宋体" w:cs="宋体"/>
          <w:sz w:val="24"/>
          <w:szCs w:val="24"/>
        </w:rPr>
        <w:t>报告</w:t>
      </w:r>
      <w:bookmarkStart w:id="0" w:name="_Hlk496980272"/>
      <w:r>
        <w:rPr>
          <w:rFonts w:hint="eastAsia" w:ascii="宋体" w:hAnsi="宋体" w:cs="宋体"/>
          <w:sz w:val="24"/>
          <w:szCs w:val="24"/>
        </w:rPr>
        <w:t>表</w:t>
      </w:r>
      <w:r>
        <w:rPr>
          <w:rFonts w:hint="eastAsia" w:ascii="Times New Roman" w:hAnsi="Times New Roman"/>
          <w:sz w:val="24"/>
          <w:szCs w:val="24"/>
        </w:rPr>
        <w:t>于</w:t>
      </w:r>
      <w:r>
        <w:rPr>
          <w:rFonts w:ascii="Times New Roman" w:hAnsi="Times New Roman"/>
          <w:sz w:val="24"/>
          <w:szCs w:val="24"/>
        </w:rPr>
        <w:t>2019</w:t>
      </w:r>
      <w:r>
        <w:rPr>
          <w:rFonts w:hint="eastAsia" w:ascii="Times New Roman" w:hAnsi="Times New Roman"/>
          <w:sz w:val="24"/>
          <w:szCs w:val="24"/>
        </w:rPr>
        <w:t>年</w:t>
      </w:r>
      <w:r>
        <w:rPr>
          <w:rFonts w:hint="eastAsia" w:ascii="Times New Roman" w:hAnsi="Times New Roman"/>
          <w:sz w:val="24"/>
          <w:szCs w:val="24"/>
          <w:lang w:val="en-US" w:eastAsia="zh-CN"/>
        </w:rPr>
        <w:t>5</w:t>
      </w:r>
      <w:r>
        <w:rPr>
          <w:rFonts w:hint="eastAsia" w:ascii="Times New Roman" w:hAnsi="Times New Roman"/>
          <w:sz w:val="24"/>
          <w:szCs w:val="24"/>
        </w:rPr>
        <w:t>月</w:t>
      </w:r>
      <w:r>
        <w:rPr>
          <w:rFonts w:hint="eastAsia" w:ascii="Times New Roman" w:hAnsi="Times New Roman"/>
          <w:sz w:val="24"/>
          <w:szCs w:val="24"/>
          <w:lang w:val="en-US" w:eastAsia="zh-CN"/>
        </w:rPr>
        <w:t>7</w:t>
      </w:r>
      <w:r>
        <w:rPr>
          <w:rFonts w:hint="eastAsia" w:ascii="Times New Roman" w:hAnsi="Times New Roman"/>
          <w:sz w:val="24"/>
          <w:szCs w:val="24"/>
        </w:rPr>
        <w:t>日获得沧州市生态环境保护局盐山县分局的批复，审批文号为盐环表</w:t>
      </w:r>
      <w:r>
        <w:rPr>
          <w:rFonts w:ascii="Times New Roman" w:hAnsi="Times New Roman"/>
          <w:sz w:val="24"/>
          <w:szCs w:val="24"/>
        </w:rPr>
        <w:t>[2019]</w:t>
      </w:r>
      <w:r>
        <w:rPr>
          <w:rFonts w:hint="eastAsia" w:ascii="Times New Roman" w:hAnsi="Times New Roman"/>
          <w:sz w:val="24"/>
          <w:szCs w:val="24"/>
          <w:lang w:val="en-US" w:eastAsia="zh-CN"/>
        </w:rPr>
        <w:t>34</w:t>
      </w:r>
      <w:r>
        <w:rPr>
          <w:rFonts w:hint="eastAsia" w:ascii="Times New Roman" w:hAnsi="Times New Roman"/>
          <w:sz w:val="24"/>
          <w:szCs w:val="24"/>
        </w:rPr>
        <w:t>号</w:t>
      </w:r>
      <w:r>
        <w:rPr>
          <w:rFonts w:hint="eastAsia" w:ascii="宋体" w:hAnsi="宋体" w:cs="宋体"/>
          <w:sz w:val="24"/>
          <w:szCs w:val="24"/>
        </w:rPr>
        <w:t>。</w:t>
      </w:r>
    </w:p>
    <w:bookmarkEnd w:id="0"/>
    <w:p>
      <w:pPr>
        <w:adjustRightInd w:val="0"/>
        <w:snapToGrid w:val="0"/>
        <w:spacing w:line="460" w:lineRule="exact"/>
        <w:ind w:firstLine="480" w:firstLineChars="200"/>
        <w:rPr>
          <w:rFonts w:ascii="Times New Roman" w:hAnsi="宋体"/>
          <w:color w:val="000000"/>
          <w:sz w:val="24"/>
          <w:szCs w:val="24"/>
        </w:rPr>
      </w:pPr>
      <w:r>
        <w:rPr>
          <w:rFonts w:hint="eastAsia" w:ascii="Times New Roman" w:hAnsi="宋体"/>
          <w:sz w:val="24"/>
          <w:szCs w:val="24"/>
        </w:rPr>
        <w:t>本项目</w:t>
      </w:r>
      <w:r>
        <w:rPr>
          <w:rFonts w:hint="eastAsia" w:ascii="Times New Roman" w:hAnsi="宋体"/>
          <w:color w:val="000000"/>
          <w:sz w:val="24"/>
          <w:szCs w:val="24"/>
        </w:rPr>
        <w:t>总投资</w:t>
      </w:r>
      <w:r>
        <w:rPr>
          <w:rFonts w:hint="default" w:ascii="Times New Roman" w:hAnsi="Times New Roman"/>
          <w:color w:val="000000"/>
          <w:sz w:val="24"/>
          <w:szCs w:val="24"/>
          <w:lang w:val="en-US" w:eastAsia="zh-CN"/>
        </w:rPr>
        <w:t>7000</w:t>
      </w:r>
      <w:r>
        <w:rPr>
          <w:rFonts w:hint="eastAsia" w:ascii="Times New Roman" w:hAnsi="宋体"/>
          <w:color w:val="000000"/>
          <w:sz w:val="24"/>
          <w:szCs w:val="24"/>
        </w:rPr>
        <w:t>万元，其中环保投资</w:t>
      </w:r>
      <w:r>
        <w:rPr>
          <w:rFonts w:hint="eastAsia" w:ascii="Times New Roman" w:hAnsi="宋体"/>
          <w:color w:val="000000"/>
          <w:sz w:val="24"/>
          <w:szCs w:val="24"/>
          <w:lang w:val="en-US" w:eastAsia="zh-CN"/>
        </w:rPr>
        <w:t>15</w:t>
      </w:r>
      <w:r>
        <w:rPr>
          <w:rFonts w:hint="eastAsia" w:ascii="Times New Roman" w:hAnsi="宋体"/>
          <w:color w:val="000000"/>
          <w:sz w:val="24"/>
          <w:szCs w:val="24"/>
        </w:rPr>
        <w:t>万元，占总投资的</w:t>
      </w:r>
      <w:r>
        <w:rPr>
          <w:rFonts w:hint="eastAsia" w:ascii="Times New Roman" w:hAnsi="Times New Roman"/>
          <w:color w:val="000000"/>
          <w:sz w:val="24"/>
          <w:szCs w:val="24"/>
          <w:lang w:val="en-US" w:eastAsia="zh-CN"/>
        </w:rPr>
        <w:t>0.21</w:t>
      </w:r>
      <w:r>
        <w:rPr>
          <w:rFonts w:ascii="Times New Roman" w:hAnsi="Times New Roman"/>
          <w:color w:val="000000"/>
          <w:sz w:val="24"/>
          <w:szCs w:val="24"/>
        </w:rPr>
        <w:t>%</w:t>
      </w:r>
      <w:r>
        <w:rPr>
          <w:rFonts w:hint="eastAsia" w:ascii="Times New Roman" w:hAnsi="宋体"/>
          <w:color w:val="000000"/>
          <w:sz w:val="24"/>
          <w:szCs w:val="24"/>
        </w:rPr>
        <w:t>。</w:t>
      </w:r>
    </w:p>
    <w:p>
      <w:pPr>
        <w:pStyle w:val="29"/>
        <w:adjustRightInd w:val="0"/>
        <w:snapToGrid w:val="0"/>
        <w:spacing w:line="460" w:lineRule="exact"/>
        <w:ind w:firstLine="31680"/>
        <w:rPr>
          <w:rFonts w:ascii="Times New Roman" w:hAnsi="Times New Roman"/>
          <w:sz w:val="28"/>
          <w:szCs w:val="28"/>
        </w:rPr>
      </w:pPr>
      <w:r>
        <w:rPr>
          <w:rFonts w:hint="eastAsia" w:ascii="Times New Roman"/>
          <w:sz w:val="28"/>
          <w:szCs w:val="28"/>
        </w:rPr>
        <w:t>二、工程变动情况</w:t>
      </w:r>
    </w:p>
    <w:p>
      <w:pPr>
        <w:adjustRightInd w:val="0"/>
        <w:snapToGrid w:val="0"/>
        <w:spacing w:line="460" w:lineRule="exact"/>
        <w:ind w:firstLine="480" w:firstLineChars="200"/>
        <w:rPr>
          <w:rFonts w:ascii="Times New Roman" w:hAnsi="Times New Roman"/>
          <w:color w:val="000000"/>
          <w:sz w:val="24"/>
          <w:szCs w:val="24"/>
        </w:rPr>
      </w:pPr>
      <w:r>
        <w:rPr>
          <w:rFonts w:hint="eastAsia" w:ascii="Times New Roman" w:hAnsi="宋体"/>
          <w:color w:val="000000"/>
          <w:sz w:val="24"/>
          <w:szCs w:val="24"/>
        </w:rPr>
        <w:t>工程建设地点、产品方案、生产工艺及污染物防治措施与环评阶段对比没有重大变动。</w:t>
      </w:r>
    </w:p>
    <w:p>
      <w:pPr>
        <w:adjustRightInd w:val="0"/>
        <w:snapToGrid w:val="0"/>
        <w:spacing w:line="460" w:lineRule="exact"/>
        <w:ind w:firstLine="562" w:firstLineChars="200"/>
        <w:rPr>
          <w:rFonts w:ascii="Times New Roman" w:hAnsi="Times New Roman"/>
          <w:b/>
          <w:color w:val="000000"/>
          <w:sz w:val="28"/>
          <w:szCs w:val="28"/>
        </w:rPr>
      </w:pPr>
      <w:r>
        <w:rPr>
          <w:rFonts w:hint="eastAsia" w:ascii="Times New Roman" w:hAnsi="宋体"/>
          <w:b/>
          <w:color w:val="000000"/>
          <w:sz w:val="28"/>
          <w:szCs w:val="28"/>
        </w:rPr>
        <w:t>三、环境保护设施建设情况</w:t>
      </w:r>
    </w:p>
    <w:p>
      <w:pPr>
        <w:adjustRightInd w:val="0"/>
        <w:snapToGrid w:val="0"/>
        <w:spacing w:line="460" w:lineRule="exact"/>
        <w:ind w:firstLine="480" w:firstLineChars="200"/>
        <w:rPr>
          <w:rFonts w:ascii="Times New Roman" w:hAnsi="Times New Roman"/>
          <w:sz w:val="24"/>
          <w:szCs w:val="24"/>
        </w:rPr>
      </w:pPr>
      <w:r>
        <w:rPr>
          <w:rFonts w:ascii="Times New Roman" w:hAnsi="Times New Roman"/>
          <w:sz w:val="24"/>
          <w:szCs w:val="24"/>
        </w:rPr>
        <w:t>1</w:t>
      </w:r>
      <w:r>
        <w:rPr>
          <w:rFonts w:hint="eastAsia" w:ascii="Times New Roman" w:hAnsi="宋体"/>
          <w:sz w:val="24"/>
          <w:szCs w:val="24"/>
        </w:rPr>
        <w:t>、废水</w:t>
      </w:r>
    </w:p>
    <w:p>
      <w:pPr>
        <w:spacing w:line="480" w:lineRule="atLeast"/>
        <w:ind w:firstLine="480" w:firstLineChars="200"/>
        <w:rPr>
          <w:rFonts w:hint="eastAsia" w:ascii="Times New Roman" w:hAnsi="Times New Roman"/>
          <w:sz w:val="24"/>
          <w:szCs w:val="24"/>
        </w:rPr>
      </w:pPr>
      <w:r>
        <w:rPr>
          <w:rFonts w:hint="eastAsia" w:ascii="Times New Roman" w:hAnsi="Times New Roman"/>
          <w:sz w:val="24"/>
          <w:szCs w:val="24"/>
          <w:lang w:val="en-US" w:eastAsia="zh-CN"/>
        </w:rPr>
        <w:t>该建成项目废水主要来源于切割下料工序的火焰切割机废气吸收用水、喷漆废气处理水喷淋塔喷淋产生废水、生活废水。其中切割下料工序的火焰切割机废气吸收用水，循环使用不外排；喷漆废气处理水喷淋塔喷淋产生废水，每年定期更换一次，更换后作为危险废物处理；生活废水经化粪池处理后由当地村民定期清掏作为农肥使用，不外排。</w:t>
      </w:r>
    </w:p>
    <w:p>
      <w:pPr>
        <w:adjustRightInd w:val="0"/>
        <w:snapToGrid w:val="0"/>
        <w:spacing w:line="460" w:lineRule="exact"/>
        <w:ind w:firstLine="480" w:firstLineChars="200"/>
        <w:rPr>
          <w:rFonts w:ascii="Times New Roman" w:hAnsi="Times New Roman"/>
          <w:sz w:val="24"/>
          <w:szCs w:val="24"/>
        </w:rPr>
      </w:pPr>
      <w:r>
        <w:rPr>
          <w:rFonts w:ascii="Times New Roman" w:hAnsi="Times New Roman"/>
          <w:sz w:val="24"/>
          <w:szCs w:val="24"/>
        </w:rPr>
        <w:t>2</w:t>
      </w:r>
      <w:r>
        <w:rPr>
          <w:rFonts w:hint="eastAsia" w:ascii="Times New Roman" w:hAnsi="Times New Roman"/>
          <w:sz w:val="24"/>
          <w:szCs w:val="24"/>
        </w:rPr>
        <w:t>、废气</w:t>
      </w:r>
    </w:p>
    <w:p>
      <w:pPr>
        <w:adjustRightInd w:val="0"/>
        <w:snapToGrid w:val="0"/>
        <w:spacing w:line="460" w:lineRule="exact"/>
        <w:ind w:firstLine="480" w:firstLineChars="200"/>
        <w:rPr>
          <w:rFonts w:ascii="Times New Roman" w:hAnsi="Times New Roman"/>
          <w:sz w:val="24"/>
          <w:szCs w:val="24"/>
        </w:rPr>
      </w:pPr>
      <w:r>
        <w:rPr>
          <w:rFonts w:hint="eastAsia" w:ascii="Times New Roman" w:hAnsi="Times New Roman"/>
          <w:sz w:val="24"/>
          <w:szCs w:val="24"/>
          <w:lang w:val="en-US" w:eastAsia="zh-CN"/>
        </w:rPr>
        <w:t>该建成项目废气主要为喷漆烘干工序1#产生的废气、喷漆烘干工序2#产生的废气、切割下料、焊接、抛光除锈工序产生的废气。其中喷漆钢管1线中喷漆烘干工序1#产生的废气经水喷淋+活性炭吸附装置+UV 光氧处理后，由 15 米排气筒排放；喷漆钢管1线中切割下料、焊接工序产生的废气经滤筒除尘器处理后，由15米排气筒排放，抛光除锈工序产生的废气经布袋除尘器处理后，与切割下料、焊接工序处理后废气一并经15米排气筒排放；喷漆钢管2线中喷漆烘干工序2#产生的废气经水喷淋+活性炭吸附装置+UV光氧处理后，由15米排气筒排放；喷漆钢管2线中切割下料工序产生的粉尘在车间内无组织排放；喷漆钢管2线中焊接工序产生的废气经焊烟净化器处理后，在车间内无组织排放；未收集的废气车间内无组织排放。</w:t>
      </w:r>
    </w:p>
    <w:p>
      <w:pPr>
        <w:adjustRightInd w:val="0"/>
        <w:snapToGrid w:val="0"/>
        <w:spacing w:line="460" w:lineRule="exact"/>
        <w:ind w:firstLine="480" w:firstLineChars="200"/>
        <w:rPr>
          <w:rFonts w:ascii="Times New Roman" w:hAnsi="Times New Roman"/>
          <w:sz w:val="24"/>
          <w:szCs w:val="24"/>
        </w:rPr>
      </w:pPr>
      <w:r>
        <w:rPr>
          <w:rFonts w:ascii="Times New Roman" w:hAnsi="Times New Roman"/>
          <w:sz w:val="24"/>
          <w:szCs w:val="24"/>
        </w:rPr>
        <w:t>3</w:t>
      </w:r>
      <w:r>
        <w:rPr>
          <w:rFonts w:hint="eastAsia" w:ascii="Times New Roman" w:hAnsi="Times New Roman"/>
          <w:sz w:val="24"/>
          <w:szCs w:val="24"/>
        </w:rPr>
        <w:t>、噪声</w:t>
      </w:r>
    </w:p>
    <w:p>
      <w:pPr>
        <w:spacing w:line="480" w:lineRule="atLeast"/>
        <w:ind w:firstLine="480" w:firstLineChars="200"/>
        <w:rPr>
          <w:rFonts w:ascii="Times New Roman" w:hAnsi="Times New Roman"/>
          <w:sz w:val="24"/>
          <w:szCs w:val="24"/>
        </w:rPr>
      </w:pPr>
      <w:r>
        <w:rPr>
          <w:rFonts w:hint="eastAsia" w:ascii="Times New Roman" w:hAnsi="Times New Roman"/>
          <w:sz w:val="24"/>
          <w:szCs w:val="24"/>
          <w:lang w:val="en-US" w:eastAsia="zh-CN"/>
        </w:rPr>
        <w:t>该建成项目噪声主要来源于切割机、机加工设备、电焊机等设备运行时产生的噪声，通过优选低噪设备、加装基础减振、厂房隔声和距离衰减等措施降噪。</w:t>
      </w:r>
    </w:p>
    <w:p>
      <w:pPr>
        <w:adjustRightInd w:val="0"/>
        <w:snapToGrid w:val="0"/>
        <w:spacing w:line="460" w:lineRule="exact"/>
        <w:ind w:firstLine="480" w:firstLineChars="200"/>
        <w:rPr>
          <w:rFonts w:ascii="Times New Roman" w:hAnsi="Times New Roman"/>
          <w:sz w:val="24"/>
          <w:szCs w:val="24"/>
        </w:rPr>
      </w:pPr>
      <w:r>
        <w:rPr>
          <w:rFonts w:ascii="Times New Roman" w:hAnsi="Times New Roman"/>
          <w:sz w:val="24"/>
          <w:szCs w:val="24"/>
        </w:rPr>
        <w:t>4</w:t>
      </w:r>
      <w:r>
        <w:rPr>
          <w:rFonts w:hint="eastAsia" w:ascii="Times New Roman" w:hAnsi="Times New Roman"/>
          <w:sz w:val="24"/>
          <w:szCs w:val="24"/>
        </w:rPr>
        <w:t>、固体废物</w:t>
      </w:r>
    </w:p>
    <w:p>
      <w:pPr>
        <w:adjustRightInd w:val="0"/>
        <w:snapToGrid w:val="0"/>
        <w:spacing w:line="460" w:lineRule="exact"/>
        <w:ind w:firstLine="480" w:firstLineChars="200"/>
        <w:rPr>
          <w:rFonts w:ascii="Times New Roman" w:hAnsi="Times New Roman"/>
          <w:sz w:val="24"/>
          <w:szCs w:val="24"/>
        </w:rPr>
      </w:pPr>
      <w:r>
        <w:rPr>
          <w:rFonts w:hint="eastAsia" w:ascii="Times New Roman" w:hAnsi="Times New Roman"/>
          <w:sz w:val="24"/>
          <w:szCs w:val="24"/>
        </w:rPr>
        <w:t>该建成项目产生的固体废物主要为切割下料工序产生的下脚料，抛光除锈工序产生的铁渣，各成品检验工序产生的不合格产品，布袋除尘器、滤筒除尘器均收集产生粉尘，喷漆烘干工序 1#、喷漆烘干工序 2#均产生漆渣，活性炭吸附装置产生的废活性炭，水喷淋装置产生的浮渣和定期更换产生的废液，生产过程中产生的废漆桶，喷漆房喷漆过程中产生的废毡垫，切割下料工序的锯床使用环保型切削液，办公生活产生的生活垃圾。其中切割下料工序产生的下脚料，抛光除锈工序产生的铁渣，各成品检验工序产生的不合格产品，布袋除尘器、滤筒除尘器均收集产生粉尘均为一般工业固体废物，收集后外售；喷漆烘干工序 1#、喷漆烘干工序 2#均产生漆渣，活性炭吸附装置产生的废活性炭，水喷淋装置产生的浮渣和定期更换产生的废液，生产过程中产生的废漆桶，喷漆房喷漆过程中产生的废毡垫均为危险废物，收集至危废间暂存后交有资质单位处理；切割下料工序的锯床使用环保型切削液，循环使用不外排；办公生活产生的生活垃圾收集后交环卫部门处理。</w:t>
      </w:r>
    </w:p>
    <w:p>
      <w:pPr>
        <w:adjustRightInd w:val="0"/>
        <w:snapToGrid w:val="0"/>
        <w:spacing w:line="460" w:lineRule="exact"/>
        <w:ind w:firstLine="562" w:firstLineChars="200"/>
        <w:rPr>
          <w:rFonts w:ascii="Times New Roman" w:hAnsi="Times New Roman"/>
          <w:b/>
          <w:sz w:val="28"/>
          <w:szCs w:val="28"/>
        </w:rPr>
      </w:pPr>
      <w:r>
        <w:rPr>
          <w:rFonts w:hint="eastAsia" w:ascii="Times New Roman" w:hAnsi="宋体"/>
          <w:b/>
          <w:sz w:val="28"/>
          <w:szCs w:val="28"/>
        </w:rPr>
        <w:t>四、环保设施监测结果</w:t>
      </w:r>
    </w:p>
    <w:p>
      <w:pPr>
        <w:adjustRightInd w:val="0"/>
        <w:snapToGrid w:val="0"/>
        <w:spacing w:line="460" w:lineRule="exact"/>
        <w:ind w:firstLine="480" w:firstLineChars="200"/>
        <w:rPr>
          <w:rFonts w:ascii="Times New Roman" w:hAnsi="Times New Roman"/>
          <w:sz w:val="24"/>
          <w:szCs w:val="24"/>
        </w:rPr>
      </w:pPr>
      <w:r>
        <w:rPr>
          <w:rFonts w:hint="eastAsia" w:ascii="Times New Roman" w:hAnsi="宋体"/>
          <w:sz w:val="24"/>
          <w:szCs w:val="24"/>
        </w:rPr>
        <w:t>河北卓维检测技术有限公司于</w:t>
      </w:r>
      <w:bookmarkStart w:id="1" w:name="_Hlk496985984"/>
      <w:r>
        <w:rPr>
          <w:rFonts w:ascii="Times New Roman" w:hAnsi="宋体"/>
          <w:sz w:val="24"/>
          <w:szCs w:val="24"/>
        </w:rPr>
        <w:t>201</w:t>
      </w:r>
      <w:r>
        <w:rPr>
          <w:rFonts w:hint="eastAsia" w:ascii="Times New Roman" w:hAnsi="宋体"/>
          <w:sz w:val="24"/>
          <w:szCs w:val="24"/>
          <w:lang w:val="en-US" w:eastAsia="zh-CN"/>
        </w:rPr>
        <w:t>9</w:t>
      </w:r>
      <w:r>
        <w:rPr>
          <w:rFonts w:hint="eastAsia" w:ascii="Times New Roman" w:hAnsi="宋体"/>
          <w:sz w:val="24"/>
          <w:szCs w:val="24"/>
        </w:rPr>
        <w:t>年</w:t>
      </w:r>
      <w:r>
        <w:rPr>
          <w:rFonts w:hint="eastAsia" w:ascii="Times New Roman" w:hAnsi="宋体"/>
          <w:sz w:val="24"/>
          <w:szCs w:val="24"/>
          <w:lang w:val="en-US" w:eastAsia="zh-CN"/>
        </w:rPr>
        <w:t>7</w:t>
      </w:r>
      <w:r>
        <w:rPr>
          <w:rFonts w:hint="eastAsia" w:ascii="Times New Roman" w:hAnsi="宋体"/>
          <w:sz w:val="24"/>
          <w:szCs w:val="24"/>
        </w:rPr>
        <w:t>月</w:t>
      </w:r>
      <w:r>
        <w:rPr>
          <w:rFonts w:hint="eastAsia" w:ascii="Times New Roman" w:hAnsi="宋体"/>
          <w:sz w:val="24"/>
          <w:szCs w:val="24"/>
          <w:lang w:val="en-US" w:eastAsia="zh-CN"/>
        </w:rPr>
        <w:t>8</w:t>
      </w:r>
      <w:r>
        <w:rPr>
          <w:rFonts w:hint="eastAsia" w:ascii="Times New Roman" w:hAnsi="宋体"/>
          <w:sz w:val="24"/>
          <w:szCs w:val="24"/>
        </w:rPr>
        <w:t>日至</w:t>
      </w:r>
      <w:r>
        <w:rPr>
          <w:rFonts w:hint="eastAsia" w:ascii="Times New Roman" w:hAnsi="宋体"/>
          <w:sz w:val="24"/>
          <w:szCs w:val="24"/>
          <w:lang w:val="en-US" w:eastAsia="zh-CN"/>
        </w:rPr>
        <w:t>9</w:t>
      </w:r>
      <w:r>
        <w:rPr>
          <w:rFonts w:hint="eastAsia" w:ascii="Times New Roman" w:hAnsi="宋体"/>
          <w:sz w:val="24"/>
          <w:szCs w:val="24"/>
        </w:rPr>
        <w:t>日</w:t>
      </w:r>
      <w:bookmarkEnd w:id="1"/>
      <w:r>
        <w:rPr>
          <w:rFonts w:hint="eastAsia" w:ascii="Times New Roman" w:hAnsi="宋体"/>
          <w:sz w:val="24"/>
          <w:szCs w:val="24"/>
        </w:rPr>
        <w:t>进行了竣工验收检测并出具检测报告，报告编号为：</w:t>
      </w:r>
      <w:r>
        <w:rPr>
          <w:rFonts w:ascii="Times New Roman" w:hAnsi="宋体"/>
          <w:sz w:val="24"/>
          <w:szCs w:val="24"/>
        </w:rPr>
        <w:t>ZWJC19</w:t>
      </w:r>
      <w:r>
        <w:rPr>
          <w:rFonts w:hint="eastAsia" w:ascii="Times New Roman" w:hAnsi="宋体"/>
          <w:sz w:val="24"/>
          <w:szCs w:val="24"/>
          <w:lang w:val="en-US" w:eastAsia="zh-CN"/>
        </w:rPr>
        <w:t>G10135Y</w:t>
      </w:r>
      <w:r>
        <w:rPr>
          <w:rFonts w:hint="eastAsia" w:ascii="Times New Roman" w:hAnsi="宋体"/>
          <w:sz w:val="24"/>
          <w:szCs w:val="24"/>
        </w:rPr>
        <w:t>。检测结果如下：</w:t>
      </w:r>
    </w:p>
    <w:p>
      <w:pPr>
        <w:pStyle w:val="28"/>
        <w:widowControl/>
        <w:numPr>
          <w:ilvl w:val="0"/>
          <w:numId w:val="1"/>
        </w:numPr>
        <w:adjustRightInd w:val="0"/>
        <w:snapToGrid w:val="0"/>
        <w:spacing w:line="460" w:lineRule="exact"/>
        <w:ind w:firstLine="31680"/>
        <w:rPr>
          <w:rFonts w:ascii="Times New Roman" w:hAnsi="宋体"/>
          <w:sz w:val="24"/>
          <w:szCs w:val="24"/>
        </w:rPr>
      </w:pPr>
      <w:r>
        <w:rPr>
          <w:rFonts w:hint="eastAsia" w:ascii="Times New Roman" w:hAnsi="宋体"/>
          <w:sz w:val="24"/>
          <w:szCs w:val="24"/>
        </w:rPr>
        <w:t>废气</w:t>
      </w:r>
    </w:p>
    <w:p>
      <w:pPr>
        <w:pStyle w:val="28"/>
        <w:widowControl/>
        <w:adjustRightInd w:val="0"/>
        <w:snapToGrid w:val="0"/>
        <w:spacing w:line="460" w:lineRule="exact"/>
        <w:ind w:firstLine="31680"/>
        <w:rPr>
          <w:rFonts w:hint="eastAsia" w:ascii="Times New Roman" w:hAnsi="宋体"/>
          <w:sz w:val="24"/>
          <w:szCs w:val="24"/>
          <w:lang w:val="en-US" w:eastAsia="zh-CN"/>
        </w:rPr>
      </w:pPr>
      <w:r>
        <w:rPr>
          <w:rFonts w:hint="eastAsia" w:ascii="Times New Roman" w:hAnsi="宋体"/>
          <w:sz w:val="24"/>
          <w:szCs w:val="24"/>
          <w:lang w:val="en-US" w:eastAsia="zh-CN"/>
        </w:rPr>
        <w:t>经监测，该建成项目喷漆烘干工序 1#外排废气中颗粒物排放浓度及排放速率符合《大气污染物综合排放标准》（GB 16297-1996）表 2 中（染料尘）二级标准；非甲烷总烃、甲苯与二甲苯合计排放浓度均符合《工业企业挥发性有机物排放控制标准》（DB 13/2322-2016）表1表面涂装业标准；经计算，该废气处理设施对非甲烷总烃的最低去除效率为67.5%。</w:t>
      </w:r>
    </w:p>
    <w:p>
      <w:pPr>
        <w:pStyle w:val="28"/>
        <w:widowControl/>
        <w:adjustRightInd w:val="0"/>
        <w:snapToGrid w:val="0"/>
        <w:spacing w:line="460" w:lineRule="exact"/>
        <w:ind w:firstLine="31680"/>
        <w:rPr>
          <w:rFonts w:hint="eastAsia" w:ascii="Times New Roman" w:hAnsi="宋体"/>
          <w:sz w:val="24"/>
          <w:szCs w:val="24"/>
          <w:lang w:val="en-US" w:eastAsia="zh-CN"/>
        </w:rPr>
      </w:pPr>
      <w:r>
        <w:rPr>
          <w:rFonts w:hint="eastAsia" w:ascii="Times New Roman" w:hAnsi="宋体"/>
          <w:sz w:val="24"/>
          <w:szCs w:val="24"/>
          <w:lang w:val="en-US" w:eastAsia="zh-CN"/>
        </w:rPr>
        <w:t>经监测，该建成项目喷漆烘干工序 2#外排废气中颗粒物排放浓度及排放速率符合《大气污染物综合排放标准》（GB 16297-1996）表 2 中（染料尘）二级标准；非甲烷总烃、甲苯与二甲苯合计排放浓度均符合《工业企业挥发性有机物排放控制标准》（DB13/2322-2016）表 1 表面涂装业标准；经计算，该废气处理设施对非甲烷总烃的最低去除效率为71.3%。</w:t>
      </w:r>
    </w:p>
    <w:p>
      <w:pPr>
        <w:pStyle w:val="28"/>
        <w:widowControl/>
        <w:adjustRightInd w:val="0"/>
        <w:snapToGrid w:val="0"/>
        <w:spacing w:line="460" w:lineRule="exact"/>
        <w:ind w:firstLine="31680"/>
        <w:rPr>
          <w:rFonts w:ascii="Times New Roman" w:hAnsi="宋体"/>
          <w:sz w:val="24"/>
          <w:szCs w:val="24"/>
        </w:rPr>
      </w:pPr>
      <w:r>
        <w:rPr>
          <w:rFonts w:ascii="Times New Roman" w:hAnsi="宋体"/>
          <w:sz w:val="24"/>
          <w:szCs w:val="24"/>
          <w:lang w:val="en-US" w:eastAsia="zh-CN"/>
        </w:rPr>
        <w:t>经监测，该建成项目厂界无组织排放废气中颗粒物排放浓度符合《大气污染物</w:t>
      </w:r>
      <w:r>
        <w:rPr>
          <w:rFonts w:hint="eastAsia" w:ascii="Times New Roman" w:hAnsi="宋体"/>
          <w:sz w:val="24"/>
          <w:szCs w:val="24"/>
          <w:lang w:val="en-US" w:eastAsia="zh-CN"/>
        </w:rPr>
        <w:t>综合排放标准》（</w:t>
      </w:r>
      <w:r>
        <w:rPr>
          <w:rFonts w:hint="default" w:ascii="Times New Roman" w:hAnsi="宋体"/>
          <w:sz w:val="24"/>
          <w:szCs w:val="24"/>
          <w:lang w:val="en-US" w:eastAsia="zh-CN"/>
        </w:rPr>
        <w:t>GB 16297-1996</w:t>
      </w:r>
      <w:r>
        <w:rPr>
          <w:rFonts w:hint="eastAsia" w:ascii="Times New Roman" w:hAnsi="宋体"/>
          <w:sz w:val="24"/>
          <w:szCs w:val="24"/>
          <w:lang w:val="en-US" w:eastAsia="zh-CN"/>
        </w:rPr>
        <w:t>）表</w:t>
      </w:r>
      <w:r>
        <w:rPr>
          <w:rFonts w:hint="default" w:ascii="Times New Roman" w:hAnsi="宋体"/>
          <w:sz w:val="24"/>
          <w:szCs w:val="24"/>
          <w:lang w:val="en-US" w:eastAsia="zh-CN"/>
        </w:rPr>
        <w:t>2</w:t>
      </w:r>
      <w:r>
        <w:rPr>
          <w:rFonts w:hint="eastAsia" w:ascii="Times New Roman" w:hAnsi="宋体"/>
          <w:sz w:val="24"/>
          <w:szCs w:val="24"/>
          <w:lang w:val="en-US" w:eastAsia="zh-CN"/>
        </w:rPr>
        <w:t>无组织排放监控浓度限值要求；非甲烷总烃、甲苯、二甲苯排放浓度均符合《工业企业挥发性有机物排放控制标准》（</w:t>
      </w:r>
      <w:r>
        <w:rPr>
          <w:rFonts w:hint="default" w:ascii="Times New Roman" w:hAnsi="宋体"/>
          <w:sz w:val="24"/>
          <w:szCs w:val="24"/>
          <w:lang w:val="en-US" w:eastAsia="zh-CN"/>
        </w:rPr>
        <w:t>DB13/ 2322-2016</w:t>
      </w:r>
      <w:r>
        <w:rPr>
          <w:rFonts w:hint="eastAsia" w:ascii="Times New Roman" w:hAnsi="宋体"/>
          <w:sz w:val="24"/>
          <w:szCs w:val="24"/>
          <w:lang w:val="en-US" w:eastAsia="zh-CN"/>
        </w:rPr>
        <w:t>）表</w:t>
      </w:r>
      <w:r>
        <w:rPr>
          <w:rFonts w:hint="default" w:ascii="Times New Roman" w:hAnsi="宋体"/>
          <w:sz w:val="24"/>
          <w:szCs w:val="24"/>
          <w:lang w:val="en-US" w:eastAsia="zh-CN"/>
        </w:rPr>
        <w:t>2</w:t>
      </w:r>
      <w:r>
        <w:rPr>
          <w:rFonts w:hint="eastAsia" w:ascii="Times New Roman" w:hAnsi="宋体"/>
          <w:sz w:val="24"/>
          <w:szCs w:val="24"/>
          <w:lang w:val="en-US" w:eastAsia="zh-CN"/>
        </w:rPr>
        <w:t>其他企业标准。</w:t>
      </w:r>
    </w:p>
    <w:p>
      <w:pPr>
        <w:pStyle w:val="28"/>
        <w:widowControl/>
        <w:adjustRightInd w:val="0"/>
        <w:snapToGrid w:val="0"/>
        <w:spacing w:line="460" w:lineRule="exact"/>
        <w:ind w:firstLine="31680"/>
        <w:rPr>
          <w:rFonts w:ascii="Times New Roman" w:hAnsi="宋体"/>
          <w:sz w:val="24"/>
          <w:szCs w:val="24"/>
        </w:rPr>
      </w:pPr>
      <w:r>
        <w:rPr>
          <w:rFonts w:hint="eastAsia" w:ascii="Times New Roman" w:hAnsi="宋体"/>
          <w:sz w:val="24"/>
          <w:szCs w:val="24"/>
          <w:lang w:val="en-US" w:eastAsia="zh-CN"/>
        </w:rPr>
        <w:t>经监测，该建成项目车间门口无组织排放废气中非甲烷总烃排放浓度符合《工业企业挥发性有机物排放控制标准》（</w:t>
      </w:r>
      <w:r>
        <w:rPr>
          <w:rFonts w:hint="default" w:ascii="Times New Roman" w:hAnsi="宋体"/>
          <w:sz w:val="24"/>
          <w:szCs w:val="24"/>
          <w:lang w:val="en-US" w:eastAsia="zh-CN"/>
        </w:rPr>
        <w:t>DB13/ 2322-2016</w:t>
      </w:r>
      <w:r>
        <w:rPr>
          <w:rFonts w:hint="eastAsia" w:ascii="Times New Roman" w:hAnsi="宋体"/>
          <w:sz w:val="24"/>
          <w:szCs w:val="24"/>
          <w:lang w:val="en-US" w:eastAsia="zh-CN"/>
        </w:rPr>
        <w:t>）表</w:t>
      </w:r>
      <w:r>
        <w:rPr>
          <w:rFonts w:hint="default" w:ascii="Times New Roman" w:hAnsi="宋体"/>
          <w:sz w:val="24"/>
          <w:szCs w:val="24"/>
          <w:lang w:val="en-US" w:eastAsia="zh-CN"/>
        </w:rPr>
        <w:t>3</w:t>
      </w:r>
      <w:r>
        <w:rPr>
          <w:rFonts w:hint="eastAsia" w:ascii="Times New Roman" w:hAnsi="宋体"/>
          <w:sz w:val="24"/>
          <w:szCs w:val="24"/>
          <w:lang w:val="en-US" w:eastAsia="zh-CN"/>
        </w:rPr>
        <w:t>标准。</w:t>
      </w:r>
    </w:p>
    <w:p>
      <w:pPr>
        <w:pStyle w:val="28"/>
        <w:widowControl/>
        <w:adjustRightInd w:val="0"/>
        <w:snapToGrid w:val="0"/>
        <w:spacing w:line="460" w:lineRule="exact"/>
        <w:ind w:firstLine="31680"/>
        <w:rPr>
          <w:rFonts w:ascii="Times New Roman" w:hAnsi="宋体"/>
          <w:sz w:val="24"/>
          <w:szCs w:val="24"/>
        </w:rPr>
      </w:pPr>
      <w:r>
        <w:rPr>
          <w:rFonts w:ascii="Times New Roman" w:hAnsi="Times New Roman"/>
          <w:sz w:val="24"/>
          <w:szCs w:val="24"/>
        </w:rPr>
        <w:t>2</w:t>
      </w:r>
      <w:r>
        <w:rPr>
          <w:rFonts w:hint="eastAsia" w:ascii="Times New Roman" w:hAnsi="Times New Roman"/>
          <w:sz w:val="24"/>
          <w:szCs w:val="24"/>
        </w:rPr>
        <w:t>、厂界</w:t>
      </w:r>
      <w:r>
        <w:rPr>
          <w:rFonts w:hint="eastAsia" w:ascii="Times New Roman" w:hAnsi="宋体"/>
          <w:sz w:val="24"/>
          <w:szCs w:val="24"/>
        </w:rPr>
        <w:t>噪声</w:t>
      </w:r>
    </w:p>
    <w:p>
      <w:pPr>
        <w:pStyle w:val="28"/>
        <w:widowControl/>
        <w:adjustRightInd w:val="0"/>
        <w:snapToGrid w:val="0"/>
        <w:spacing w:line="460" w:lineRule="exact"/>
        <w:ind w:firstLine="31680"/>
        <w:rPr>
          <w:rFonts w:hint="default" w:ascii="Times New Roman" w:hAnsi="Times New Roman"/>
          <w:sz w:val="24"/>
          <w:szCs w:val="24"/>
          <w:lang w:val="en-US"/>
        </w:rPr>
      </w:pPr>
      <w:r>
        <w:rPr>
          <w:rFonts w:hint="eastAsia" w:ascii="Times New Roman" w:hAnsi="Times New Roman"/>
          <w:sz w:val="24"/>
          <w:szCs w:val="24"/>
          <w:lang w:val="en-US" w:eastAsia="zh-CN"/>
        </w:rPr>
        <w:t>经监测，该建成项目厂界各检测点位昼间噪声监测结果均符合《工业企业厂环境噪声排放标准》（GB 12348-2008）表1中3类标准。</w:t>
      </w:r>
    </w:p>
    <w:p>
      <w:pPr>
        <w:adjustRightInd w:val="0"/>
        <w:snapToGrid w:val="0"/>
        <w:spacing w:line="460" w:lineRule="exact"/>
        <w:ind w:firstLine="562" w:firstLineChars="200"/>
        <w:rPr>
          <w:rFonts w:ascii="Times New Roman" w:hAnsi="Times New Roman"/>
          <w:b/>
          <w:sz w:val="28"/>
          <w:szCs w:val="28"/>
        </w:rPr>
      </w:pPr>
      <w:r>
        <w:rPr>
          <w:rFonts w:hint="eastAsia" w:ascii="Times New Roman" w:hAnsi="宋体"/>
          <w:b/>
          <w:sz w:val="28"/>
          <w:szCs w:val="28"/>
        </w:rPr>
        <w:t>五、工程建设对环境的影响</w:t>
      </w:r>
    </w:p>
    <w:p>
      <w:pPr>
        <w:spacing w:line="460" w:lineRule="exact"/>
        <w:ind w:firstLine="480" w:firstLineChars="200"/>
        <w:textAlignment w:val="baseline"/>
        <w:rPr>
          <w:rFonts w:ascii="宋体"/>
          <w:sz w:val="24"/>
          <w:szCs w:val="24"/>
        </w:rPr>
      </w:pPr>
      <w:r>
        <w:rPr>
          <w:rFonts w:hint="eastAsia" w:ascii="Times New Roman" w:hAnsi="Times New Roman"/>
          <w:bCs/>
          <w:sz w:val="24"/>
        </w:rPr>
        <w:t>项目废气、厂界噪声均达标，</w:t>
      </w:r>
      <w:r>
        <w:rPr>
          <w:rFonts w:hint="eastAsia" w:ascii="宋体" w:hAnsi="宋体"/>
          <w:sz w:val="24"/>
          <w:szCs w:val="24"/>
        </w:rPr>
        <w:t>固体废物全部得到合理处置。</w:t>
      </w:r>
    </w:p>
    <w:p>
      <w:pPr>
        <w:adjustRightInd w:val="0"/>
        <w:snapToGrid w:val="0"/>
        <w:spacing w:line="460" w:lineRule="exact"/>
        <w:ind w:firstLine="562" w:firstLineChars="200"/>
        <w:rPr>
          <w:rFonts w:ascii="Times New Roman" w:hAnsi="Times New Roman"/>
          <w:b/>
          <w:sz w:val="28"/>
          <w:szCs w:val="28"/>
        </w:rPr>
      </w:pPr>
      <w:r>
        <w:rPr>
          <w:rFonts w:hint="eastAsia" w:ascii="Times New Roman" w:hAnsi="宋体"/>
          <w:b/>
          <w:sz w:val="28"/>
          <w:szCs w:val="28"/>
        </w:rPr>
        <w:t>六、验收结论</w:t>
      </w:r>
    </w:p>
    <w:p>
      <w:pPr>
        <w:adjustRightInd w:val="0"/>
        <w:snapToGrid w:val="0"/>
        <w:spacing w:line="460" w:lineRule="exact"/>
        <w:ind w:firstLine="480" w:firstLineChars="200"/>
        <w:rPr>
          <w:rFonts w:ascii="Times New Roman" w:hAnsi="宋体"/>
          <w:sz w:val="24"/>
          <w:szCs w:val="24"/>
        </w:rPr>
        <w:sectPr>
          <w:footerReference r:id="rId3" w:type="default"/>
          <w:pgSz w:w="11906" w:h="16838"/>
          <w:pgMar w:top="1440" w:right="1800" w:bottom="1440" w:left="1800" w:header="851" w:footer="992" w:gutter="0"/>
          <w:cols w:space="425" w:num="1"/>
          <w:docGrid w:type="lines" w:linePitch="312" w:charSpace="0"/>
        </w:sectPr>
      </w:pPr>
      <w:r>
        <w:rPr>
          <w:rFonts w:hint="eastAsia" w:ascii="Times New Roman" w:hAnsi="宋体"/>
          <w:sz w:val="24"/>
          <w:szCs w:val="24"/>
        </w:rPr>
        <w:t>项目执行了环保“三同时”制度，落实了污染防治措施，根据现场检查、验收检测及项目竣工环境保护验收报告结果，项目基本符合环评及审批意见的要求，项目可以通过竣工环境保护验收。</w:t>
      </w:r>
    </w:p>
    <w:p>
      <w:pPr>
        <w:adjustRightInd w:val="0"/>
        <w:snapToGrid w:val="0"/>
        <w:spacing w:line="460" w:lineRule="exact"/>
        <w:jc w:val="center"/>
        <w:rPr>
          <w:rFonts w:ascii="Times New Roman" w:hAnsi="Times New Roman"/>
          <w:b/>
          <w:bCs/>
          <w:sz w:val="30"/>
          <w:szCs w:val="30"/>
        </w:rPr>
      </w:pPr>
      <w:r>
        <w:rPr>
          <w:rFonts w:hint="eastAsia" w:ascii="Times New Roman" w:hAnsi="Times New Roman"/>
          <w:b/>
          <w:bCs/>
          <w:sz w:val="30"/>
          <w:szCs w:val="30"/>
          <w:lang w:eastAsia="zh-CN"/>
        </w:rPr>
        <w:t>河北九州鑫泵管制造有限公司管件系列产品项目（阶段验收）</w:t>
      </w:r>
    </w:p>
    <w:p>
      <w:pPr>
        <w:adjustRightInd w:val="0"/>
        <w:snapToGrid w:val="0"/>
        <w:spacing w:line="460" w:lineRule="exact"/>
        <w:jc w:val="center"/>
        <w:rPr>
          <w:rFonts w:ascii="Times New Roman" w:hAnsi="Times New Roman"/>
          <w:b/>
          <w:bCs/>
          <w:sz w:val="30"/>
          <w:szCs w:val="30"/>
        </w:rPr>
      </w:pPr>
      <w:r>
        <w:rPr>
          <w:rFonts w:hint="eastAsia" w:ascii="Times New Roman" w:hAnsi="Times New Roman"/>
          <w:b/>
          <w:bCs/>
          <w:sz w:val="30"/>
          <w:szCs w:val="30"/>
        </w:rPr>
        <w:t>竣工环境保护验收组名单</w:t>
      </w:r>
    </w:p>
    <w:tbl>
      <w:tblPr>
        <w:tblStyle w:val="12"/>
        <w:tblW w:w="143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0"/>
        <w:gridCol w:w="1418"/>
        <w:gridCol w:w="5156"/>
        <w:gridCol w:w="1594"/>
        <w:gridCol w:w="1936"/>
        <w:gridCol w:w="1450"/>
        <w:gridCol w:w="1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360" w:type="dxa"/>
            <w:vAlign w:val="center"/>
          </w:tcPr>
          <w:p>
            <w:pPr>
              <w:jc w:val="center"/>
              <w:rPr>
                <w:rFonts w:ascii="Times New Roman" w:hAnsi="Times New Roman"/>
                <w:sz w:val="28"/>
                <w:szCs w:val="28"/>
              </w:rPr>
            </w:pPr>
            <w:r>
              <w:rPr>
                <w:rFonts w:hint="eastAsia" w:ascii="宋体" w:hAnsi="宋体" w:cs="宋体"/>
                <w:sz w:val="28"/>
                <w:szCs w:val="28"/>
              </w:rPr>
              <w:t>验收组</w:t>
            </w:r>
          </w:p>
        </w:tc>
        <w:tc>
          <w:tcPr>
            <w:tcW w:w="1418" w:type="dxa"/>
            <w:vAlign w:val="center"/>
          </w:tcPr>
          <w:p>
            <w:pPr>
              <w:jc w:val="center"/>
              <w:rPr>
                <w:rFonts w:ascii="Times New Roman" w:hAnsi="Times New Roman"/>
                <w:sz w:val="28"/>
                <w:szCs w:val="28"/>
              </w:rPr>
            </w:pPr>
            <w:r>
              <w:rPr>
                <w:rFonts w:hint="eastAsia" w:ascii="宋体" w:hAnsi="宋体" w:cs="宋体"/>
                <w:sz w:val="28"/>
                <w:szCs w:val="28"/>
              </w:rPr>
              <w:t>姓</w:t>
            </w:r>
            <w:r>
              <w:rPr>
                <w:rFonts w:ascii="Times New Roman" w:hAnsi="Times New Roman"/>
                <w:sz w:val="28"/>
                <w:szCs w:val="28"/>
              </w:rPr>
              <w:t xml:space="preserve">  </w:t>
            </w:r>
            <w:r>
              <w:rPr>
                <w:rFonts w:hint="eastAsia" w:ascii="宋体" w:hAnsi="宋体" w:cs="宋体"/>
                <w:sz w:val="28"/>
                <w:szCs w:val="28"/>
              </w:rPr>
              <w:t>名</w:t>
            </w:r>
          </w:p>
        </w:tc>
        <w:tc>
          <w:tcPr>
            <w:tcW w:w="5156" w:type="dxa"/>
            <w:vAlign w:val="center"/>
          </w:tcPr>
          <w:p>
            <w:pPr>
              <w:jc w:val="center"/>
              <w:rPr>
                <w:rFonts w:ascii="Times New Roman" w:hAnsi="Times New Roman"/>
                <w:sz w:val="28"/>
                <w:szCs w:val="28"/>
              </w:rPr>
            </w:pPr>
            <w:r>
              <w:rPr>
                <w:rFonts w:hint="eastAsia" w:ascii="宋体" w:hAnsi="宋体" w:cs="宋体"/>
                <w:sz w:val="28"/>
                <w:szCs w:val="28"/>
              </w:rPr>
              <w:t>工</w:t>
            </w:r>
            <w:r>
              <w:rPr>
                <w:rFonts w:ascii="Times New Roman" w:hAnsi="Times New Roman"/>
                <w:sz w:val="28"/>
                <w:szCs w:val="28"/>
              </w:rPr>
              <w:t xml:space="preserve"> </w:t>
            </w:r>
            <w:r>
              <w:rPr>
                <w:rFonts w:hint="eastAsia" w:ascii="宋体" w:hAnsi="宋体" w:cs="宋体"/>
                <w:sz w:val="28"/>
                <w:szCs w:val="28"/>
              </w:rPr>
              <w:t>作</w:t>
            </w:r>
            <w:r>
              <w:rPr>
                <w:rFonts w:ascii="Times New Roman" w:hAnsi="Times New Roman"/>
                <w:sz w:val="28"/>
                <w:szCs w:val="28"/>
              </w:rPr>
              <w:t xml:space="preserve"> </w:t>
            </w:r>
            <w:r>
              <w:rPr>
                <w:rFonts w:hint="eastAsia" w:ascii="宋体" w:hAnsi="宋体" w:cs="宋体"/>
                <w:sz w:val="28"/>
                <w:szCs w:val="28"/>
              </w:rPr>
              <w:t>单</w:t>
            </w:r>
            <w:r>
              <w:rPr>
                <w:rFonts w:ascii="Times New Roman" w:hAnsi="Times New Roman"/>
                <w:sz w:val="28"/>
                <w:szCs w:val="28"/>
              </w:rPr>
              <w:t xml:space="preserve"> </w:t>
            </w:r>
            <w:r>
              <w:rPr>
                <w:rFonts w:hint="eastAsia" w:ascii="宋体" w:hAnsi="宋体" w:cs="宋体"/>
                <w:sz w:val="28"/>
                <w:szCs w:val="28"/>
              </w:rPr>
              <w:t>位</w:t>
            </w:r>
          </w:p>
        </w:tc>
        <w:tc>
          <w:tcPr>
            <w:tcW w:w="1594" w:type="dxa"/>
            <w:vAlign w:val="center"/>
          </w:tcPr>
          <w:p>
            <w:pPr>
              <w:jc w:val="center"/>
              <w:rPr>
                <w:rFonts w:ascii="Times New Roman" w:hAnsi="Times New Roman"/>
                <w:sz w:val="28"/>
                <w:szCs w:val="28"/>
              </w:rPr>
            </w:pPr>
            <w:r>
              <w:rPr>
                <w:rFonts w:hint="eastAsia" w:ascii="宋体" w:hAnsi="宋体" w:cs="宋体"/>
                <w:sz w:val="28"/>
                <w:szCs w:val="28"/>
              </w:rPr>
              <w:t>职务</w:t>
            </w:r>
            <w:r>
              <w:rPr>
                <w:rFonts w:ascii="Times New Roman" w:hAnsi="Times New Roman"/>
                <w:sz w:val="28"/>
                <w:szCs w:val="28"/>
              </w:rPr>
              <w:t>/</w:t>
            </w:r>
            <w:r>
              <w:rPr>
                <w:rFonts w:hint="eastAsia" w:ascii="宋体" w:hAnsi="宋体" w:cs="宋体"/>
                <w:sz w:val="28"/>
                <w:szCs w:val="28"/>
              </w:rPr>
              <w:t>职称</w:t>
            </w:r>
          </w:p>
        </w:tc>
        <w:tc>
          <w:tcPr>
            <w:tcW w:w="1936" w:type="dxa"/>
            <w:vAlign w:val="center"/>
          </w:tcPr>
          <w:p>
            <w:pPr>
              <w:jc w:val="center"/>
              <w:rPr>
                <w:rFonts w:ascii="Times New Roman" w:hAnsi="Times New Roman"/>
                <w:sz w:val="28"/>
                <w:szCs w:val="28"/>
              </w:rPr>
            </w:pPr>
            <w:r>
              <w:rPr>
                <w:rFonts w:hint="eastAsia" w:ascii="宋体" w:hAnsi="宋体" w:cs="宋体"/>
                <w:sz w:val="28"/>
                <w:szCs w:val="28"/>
              </w:rPr>
              <w:t>电话</w:t>
            </w:r>
          </w:p>
        </w:tc>
        <w:tc>
          <w:tcPr>
            <w:tcW w:w="1450" w:type="dxa"/>
            <w:vAlign w:val="center"/>
          </w:tcPr>
          <w:p>
            <w:pPr>
              <w:jc w:val="center"/>
              <w:rPr>
                <w:rFonts w:ascii="Times New Roman" w:hAnsi="Times New Roman"/>
                <w:sz w:val="28"/>
                <w:szCs w:val="28"/>
              </w:rPr>
            </w:pPr>
            <w:r>
              <w:rPr>
                <w:rFonts w:hint="eastAsia" w:ascii="宋体" w:hAnsi="宋体" w:cs="宋体"/>
                <w:sz w:val="28"/>
                <w:szCs w:val="28"/>
              </w:rPr>
              <w:t>签</w:t>
            </w:r>
            <w:r>
              <w:rPr>
                <w:rFonts w:ascii="Times New Roman" w:hAnsi="Times New Roman"/>
                <w:sz w:val="28"/>
                <w:szCs w:val="28"/>
              </w:rPr>
              <w:t xml:space="preserve">  </w:t>
            </w:r>
            <w:r>
              <w:rPr>
                <w:rFonts w:hint="eastAsia" w:ascii="宋体" w:hAnsi="宋体" w:cs="宋体"/>
                <w:sz w:val="28"/>
                <w:szCs w:val="28"/>
              </w:rPr>
              <w:t>字</w:t>
            </w:r>
          </w:p>
        </w:tc>
        <w:tc>
          <w:tcPr>
            <w:tcW w:w="1402" w:type="dxa"/>
            <w:vAlign w:val="center"/>
          </w:tcPr>
          <w:p>
            <w:pPr>
              <w:jc w:val="center"/>
              <w:rPr>
                <w:rFonts w:ascii="Times New Roman" w:hAnsi="Times New Roman"/>
                <w:sz w:val="28"/>
                <w:szCs w:val="28"/>
              </w:rPr>
            </w:pPr>
            <w:r>
              <w:rPr>
                <w:rFonts w:hint="eastAsia" w:ascii="Times New Roman" w:hAnsi="Times New Roman"/>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360" w:type="dxa"/>
            <w:vAlign w:val="center"/>
          </w:tcPr>
          <w:p>
            <w:pPr>
              <w:jc w:val="center"/>
              <w:rPr>
                <w:rFonts w:ascii="Times New Roman" w:hAnsi="Times New Roman"/>
                <w:sz w:val="28"/>
                <w:szCs w:val="28"/>
              </w:rPr>
            </w:pPr>
            <w:r>
              <w:rPr>
                <w:rFonts w:hint="eastAsia" w:ascii="宋体" w:hAnsi="宋体" w:cs="宋体"/>
                <w:sz w:val="28"/>
                <w:szCs w:val="28"/>
              </w:rPr>
              <w:t>组长</w:t>
            </w:r>
          </w:p>
        </w:tc>
        <w:tc>
          <w:tcPr>
            <w:tcW w:w="1418" w:type="dxa"/>
            <w:vAlign w:val="center"/>
          </w:tcPr>
          <w:p>
            <w:pPr>
              <w:jc w:val="center"/>
              <w:rPr>
                <w:rFonts w:hint="eastAsia" w:ascii="Times New Roman" w:hAnsi="Times New Roman" w:eastAsia="宋体"/>
                <w:sz w:val="28"/>
                <w:szCs w:val="28"/>
                <w:lang w:eastAsia="zh-CN"/>
              </w:rPr>
            </w:pPr>
            <w:r>
              <w:rPr>
                <w:rFonts w:hint="eastAsia" w:ascii="Times New Roman" w:hAnsi="Times New Roman"/>
                <w:sz w:val="28"/>
                <w:szCs w:val="28"/>
                <w:lang w:eastAsia="zh-CN"/>
              </w:rPr>
              <w:t>高国兴</w:t>
            </w:r>
          </w:p>
        </w:tc>
        <w:tc>
          <w:tcPr>
            <w:tcW w:w="5156" w:type="dxa"/>
            <w:vAlign w:val="center"/>
          </w:tcPr>
          <w:p>
            <w:pPr>
              <w:jc w:val="center"/>
              <w:rPr>
                <w:rFonts w:ascii="Times New Roman" w:hAnsi="Times New Roman"/>
                <w:sz w:val="28"/>
                <w:szCs w:val="28"/>
              </w:rPr>
            </w:pPr>
            <w:r>
              <w:rPr>
                <w:rFonts w:hint="eastAsia" w:ascii="宋体" w:hAnsi="宋体" w:cs="宋体"/>
                <w:sz w:val="28"/>
                <w:szCs w:val="28"/>
                <w:lang w:eastAsia="zh-CN"/>
              </w:rPr>
              <w:t>河北九州鑫泵管制造有限公司</w:t>
            </w:r>
          </w:p>
        </w:tc>
        <w:tc>
          <w:tcPr>
            <w:tcW w:w="1594" w:type="dxa"/>
            <w:vAlign w:val="center"/>
          </w:tcPr>
          <w:p>
            <w:pPr>
              <w:jc w:val="center"/>
              <w:rPr>
                <w:rFonts w:ascii="Times New Roman" w:hAnsi="Times New Roman"/>
                <w:sz w:val="28"/>
                <w:szCs w:val="28"/>
              </w:rPr>
            </w:pPr>
            <w:r>
              <w:rPr>
                <w:rFonts w:hint="eastAsia" w:ascii="宋体" w:hAnsi="宋体" w:cs="宋体"/>
                <w:sz w:val="28"/>
                <w:szCs w:val="28"/>
              </w:rPr>
              <w:t>总经理</w:t>
            </w:r>
          </w:p>
        </w:tc>
        <w:tc>
          <w:tcPr>
            <w:tcW w:w="1936" w:type="dxa"/>
            <w:vAlign w:val="center"/>
          </w:tcPr>
          <w:p>
            <w:pPr>
              <w:jc w:val="center"/>
              <w:rPr>
                <w:rFonts w:hint="default" w:ascii="Times New Roman" w:hAnsi="Times New Roman" w:eastAsia="宋体"/>
                <w:sz w:val="28"/>
                <w:szCs w:val="28"/>
                <w:lang w:val="en-US" w:eastAsia="zh-CN"/>
              </w:rPr>
            </w:pPr>
            <w:r>
              <w:rPr>
                <w:rFonts w:hint="eastAsia" w:ascii="Times New Roman" w:hAnsi="Times New Roman"/>
                <w:sz w:val="28"/>
                <w:szCs w:val="28"/>
                <w:lang w:val="en-US" w:eastAsia="zh-CN"/>
              </w:rPr>
              <w:t>15230727888</w:t>
            </w:r>
          </w:p>
        </w:tc>
        <w:tc>
          <w:tcPr>
            <w:tcW w:w="1450" w:type="dxa"/>
            <w:vAlign w:val="center"/>
          </w:tcPr>
          <w:p>
            <w:pPr>
              <w:jc w:val="center"/>
              <w:rPr>
                <w:rFonts w:ascii="Times New Roman" w:hAnsi="Times New Roman"/>
                <w:sz w:val="28"/>
                <w:szCs w:val="28"/>
              </w:rPr>
            </w:pPr>
          </w:p>
        </w:tc>
        <w:tc>
          <w:tcPr>
            <w:tcW w:w="1402" w:type="dxa"/>
            <w:vAlign w:val="center"/>
          </w:tcPr>
          <w:p>
            <w:pPr>
              <w:jc w:val="center"/>
              <w:rPr>
                <w:rFonts w:ascii="Times New Roman" w:hAnsi="Times New Roman"/>
                <w:sz w:val="28"/>
                <w:szCs w:val="28"/>
              </w:rPr>
            </w:pPr>
            <w:r>
              <w:rPr>
                <w:rFonts w:hint="eastAsia" w:ascii="Times New Roman" w:hAnsi="Times New Roman"/>
                <w:sz w:val="28"/>
                <w:szCs w:val="28"/>
              </w:rPr>
              <w:t>建设单位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360" w:type="dxa"/>
            <w:vMerge w:val="restart"/>
            <w:vAlign w:val="center"/>
          </w:tcPr>
          <w:p>
            <w:pPr>
              <w:jc w:val="center"/>
              <w:rPr>
                <w:rFonts w:ascii="Times New Roman" w:hAnsi="Times New Roman"/>
                <w:sz w:val="28"/>
                <w:szCs w:val="28"/>
              </w:rPr>
            </w:pPr>
            <w:r>
              <w:rPr>
                <w:rFonts w:hint="eastAsia" w:ascii="宋体" w:hAnsi="宋体" w:cs="宋体"/>
                <w:sz w:val="28"/>
                <w:szCs w:val="28"/>
              </w:rPr>
              <w:t>成</w:t>
            </w:r>
            <w:r>
              <w:rPr>
                <w:rFonts w:ascii="Times New Roman" w:hAnsi="Times New Roman"/>
                <w:sz w:val="28"/>
                <w:szCs w:val="28"/>
              </w:rPr>
              <w:t xml:space="preserve">  </w:t>
            </w:r>
            <w:r>
              <w:rPr>
                <w:rFonts w:hint="eastAsia" w:ascii="宋体" w:hAnsi="宋体" w:cs="宋体"/>
                <w:sz w:val="28"/>
                <w:szCs w:val="28"/>
              </w:rPr>
              <w:t>员</w:t>
            </w:r>
          </w:p>
        </w:tc>
        <w:tc>
          <w:tcPr>
            <w:tcW w:w="1418" w:type="dxa"/>
            <w:vAlign w:val="center"/>
          </w:tcPr>
          <w:p>
            <w:pPr>
              <w:jc w:val="center"/>
              <w:rPr>
                <w:rFonts w:ascii="Times New Roman" w:hAnsi="Times New Roman"/>
                <w:sz w:val="28"/>
                <w:szCs w:val="28"/>
              </w:rPr>
            </w:pPr>
          </w:p>
        </w:tc>
        <w:tc>
          <w:tcPr>
            <w:tcW w:w="5156" w:type="dxa"/>
            <w:vAlign w:val="center"/>
          </w:tcPr>
          <w:p>
            <w:pPr>
              <w:jc w:val="center"/>
              <w:rPr>
                <w:rFonts w:ascii="Times New Roman" w:hAnsi="Times New Roman"/>
                <w:sz w:val="28"/>
                <w:szCs w:val="28"/>
              </w:rPr>
            </w:pPr>
          </w:p>
        </w:tc>
        <w:tc>
          <w:tcPr>
            <w:tcW w:w="1594" w:type="dxa"/>
            <w:vAlign w:val="center"/>
          </w:tcPr>
          <w:p>
            <w:pPr>
              <w:jc w:val="center"/>
              <w:rPr>
                <w:rFonts w:ascii="Times New Roman" w:hAnsi="Times New Roman"/>
                <w:sz w:val="28"/>
                <w:szCs w:val="28"/>
              </w:rPr>
            </w:pPr>
          </w:p>
        </w:tc>
        <w:tc>
          <w:tcPr>
            <w:tcW w:w="1936" w:type="dxa"/>
            <w:vAlign w:val="center"/>
          </w:tcPr>
          <w:p>
            <w:pPr>
              <w:jc w:val="center"/>
              <w:rPr>
                <w:rFonts w:ascii="Times New Roman" w:hAnsi="Times New Roman"/>
                <w:sz w:val="28"/>
                <w:szCs w:val="28"/>
              </w:rPr>
            </w:pPr>
          </w:p>
        </w:tc>
        <w:tc>
          <w:tcPr>
            <w:tcW w:w="1450" w:type="dxa"/>
            <w:vAlign w:val="center"/>
          </w:tcPr>
          <w:p>
            <w:pPr>
              <w:jc w:val="center"/>
              <w:rPr>
                <w:rFonts w:ascii="Times New Roman" w:hAnsi="Times New Roman"/>
                <w:sz w:val="28"/>
                <w:szCs w:val="28"/>
              </w:rPr>
            </w:pPr>
          </w:p>
        </w:tc>
        <w:tc>
          <w:tcPr>
            <w:tcW w:w="1402" w:type="dxa"/>
            <w:vMerge w:val="restart"/>
            <w:vAlign w:val="center"/>
          </w:tcPr>
          <w:p>
            <w:pPr>
              <w:jc w:val="center"/>
              <w:rPr>
                <w:rFonts w:ascii="Times New Roman" w:hAnsi="Times New Roman"/>
                <w:sz w:val="28"/>
                <w:szCs w:val="28"/>
              </w:rPr>
            </w:pPr>
            <w:r>
              <w:rPr>
                <w:rFonts w:hint="eastAsia" w:ascii="Times New Roman" w:hAnsi="Times New Roman"/>
                <w:sz w:val="28"/>
                <w:szCs w:val="28"/>
              </w:rPr>
              <w:t>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360" w:type="dxa"/>
            <w:vMerge w:val="continue"/>
            <w:vAlign w:val="center"/>
          </w:tcPr>
          <w:p>
            <w:pPr>
              <w:jc w:val="center"/>
              <w:rPr>
                <w:rFonts w:ascii="Times New Roman" w:hAnsi="Times New Roman"/>
                <w:sz w:val="28"/>
                <w:szCs w:val="28"/>
              </w:rPr>
            </w:pPr>
          </w:p>
        </w:tc>
        <w:tc>
          <w:tcPr>
            <w:tcW w:w="1418" w:type="dxa"/>
            <w:vAlign w:val="center"/>
          </w:tcPr>
          <w:p>
            <w:pPr>
              <w:jc w:val="center"/>
              <w:rPr>
                <w:rFonts w:ascii="Times New Roman" w:hAnsi="Times New Roman"/>
                <w:sz w:val="28"/>
                <w:szCs w:val="28"/>
              </w:rPr>
            </w:pPr>
          </w:p>
        </w:tc>
        <w:tc>
          <w:tcPr>
            <w:tcW w:w="5156" w:type="dxa"/>
            <w:vAlign w:val="center"/>
          </w:tcPr>
          <w:p>
            <w:pPr>
              <w:jc w:val="center"/>
              <w:rPr>
                <w:rFonts w:ascii="Times New Roman" w:hAnsi="Times New Roman"/>
                <w:sz w:val="28"/>
                <w:szCs w:val="28"/>
              </w:rPr>
            </w:pPr>
          </w:p>
        </w:tc>
        <w:tc>
          <w:tcPr>
            <w:tcW w:w="1594" w:type="dxa"/>
            <w:vAlign w:val="center"/>
          </w:tcPr>
          <w:p>
            <w:pPr>
              <w:jc w:val="center"/>
              <w:rPr>
                <w:rFonts w:ascii="Times New Roman" w:hAnsi="Times New Roman"/>
                <w:sz w:val="28"/>
                <w:szCs w:val="28"/>
              </w:rPr>
            </w:pPr>
          </w:p>
        </w:tc>
        <w:tc>
          <w:tcPr>
            <w:tcW w:w="1936" w:type="dxa"/>
            <w:vAlign w:val="center"/>
          </w:tcPr>
          <w:p>
            <w:pPr>
              <w:jc w:val="center"/>
              <w:rPr>
                <w:rFonts w:ascii="Times New Roman" w:hAnsi="Times New Roman"/>
                <w:sz w:val="28"/>
                <w:szCs w:val="28"/>
              </w:rPr>
            </w:pPr>
          </w:p>
        </w:tc>
        <w:tc>
          <w:tcPr>
            <w:tcW w:w="1450" w:type="dxa"/>
            <w:vAlign w:val="center"/>
          </w:tcPr>
          <w:p>
            <w:pPr>
              <w:jc w:val="center"/>
              <w:rPr>
                <w:rFonts w:ascii="Times New Roman" w:hAnsi="Times New Roman"/>
                <w:sz w:val="28"/>
                <w:szCs w:val="28"/>
              </w:rPr>
            </w:pPr>
          </w:p>
        </w:tc>
        <w:tc>
          <w:tcPr>
            <w:tcW w:w="1402" w:type="dxa"/>
            <w:vMerge w:val="continue"/>
            <w:vAlign w:val="center"/>
          </w:tcPr>
          <w:p>
            <w:pPr>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360" w:type="dxa"/>
            <w:vMerge w:val="continue"/>
            <w:vAlign w:val="center"/>
          </w:tcPr>
          <w:p>
            <w:pPr>
              <w:jc w:val="center"/>
              <w:rPr>
                <w:rFonts w:ascii="Times New Roman" w:hAnsi="Times New Roman"/>
                <w:sz w:val="28"/>
                <w:szCs w:val="28"/>
              </w:rPr>
            </w:pPr>
          </w:p>
        </w:tc>
        <w:tc>
          <w:tcPr>
            <w:tcW w:w="1418" w:type="dxa"/>
            <w:vAlign w:val="center"/>
          </w:tcPr>
          <w:p>
            <w:pPr>
              <w:jc w:val="center"/>
              <w:rPr>
                <w:rFonts w:ascii="Times New Roman" w:hAnsi="Times New Roman"/>
                <w:sz w:val="28"/>
                <w:szCs w:val="28"/>
              </w:rPr>
            </w:pPr>
          </w:p>
        </w:tc>
        <w:tc>
          <w:tcPr>
            <w:tcW w:w="5156" w:type="dxa"/>
            <w:vAlign w:val="center"/>
          </w:tcPr>
          <w:p>
            <w:pPr>
              <w:jc w:val="center"/>
              <w:rPr>
                <w:rFonts w:ascii="Times New Roman" w:hAnsi="Times New Roman"/>
                <w:sz w:val="28"/>
                <w:szCs w:val="28"/>
              </w:rPr>
            </w:pPr>
          </w:p>
        </w:tc>
        <w:tc>
          <w:tcPr>
            <w:tcW w:w="1594" w:type="dxa"/>
            <w:vAlign w:val="center"/>
          </w:tcPr>
          <w:p>
            <w:pPr>
              <w:jc w:val="center"/>
              <w:rPr>
                <w:rFonts w:ascii="Times New Roman" w:hAnsi="Times New Roman"/>
                <w:sz w:val="28"/>
                <w:szCs w:val="28"/>
              </w:rPr>
            </w:pPr>
          </w:p>
        </w:tc>
        <w:tc>
          <w:tcPr>
            <w:tcW w:w="1936" w:type="dxa"/>
            <w:vAlign w:val="center"/>
          </w:tcPr>
          <w:p>
            <w:pPr>
              <w:jc w:val="center"/>
              <w:rPr>
                <w:rFonts w:ascii="Times New Roman" w:hAnsi="Times New Roman"/>
                <w:sz w:val="28"/>
                <w:szCs w:val="28"/>
              </w:rPr>
            </w:pPr>
          </w:p>
        </w:tc>
        <w:tc>
          <w:tcPr>
            <w:tcW w:w="1450" w:type="dxa"/>
            <w:vAlign w:val="center"/>
          </w:tcPr>
          <w:p>
            <w:pPr>
              <w:jc w:val="center"/>
              <w:rPr>
                <w:rFonts w:ascii="Times New Roman" w:hAnsi="Times New Roman"/>
                <w:sz w:val="28"/>
                <w:szCs w:val="28"/>
              </w:rPr>
            </w:pPr>
          </w:p>
        </w:tc>
        <w:tc>
          <w:tcPr>
            <w:tcW w:w="1402" w:type="dxa"/>
            <w:vMerge w:val="continue"/>
            <w:vAlign w:val="center"/>
          </w:tcPr>
          <w:p>
            <w:pPr>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360" w:type="dxa"/>
            <w:vMerge w:val="continue"/>
            <w:vAlign w:val="center"/>
          </w:tcPr>
          <w:p>
            <w:pPr>
              <w:jc w:val="center"/>
              <w:rPr>
                <w:rFonts w:ascii="Times New Roman" w:hAnsi="Times New Roman"/>
                <w:sz w:val="28"/>
                <w:szCs w:val="28"/>
              </w:rPr>
            </w:pPr>
          </w:p>
        </w:tc>
        <w:tc>
          <w:tcPr>
            <w:tcW w:w="1418" w:type="dxa"/>
            <w:vAlign w:val="center"/>
          </w:tcPr>
          <w:p>
            <w:pPr>
              <w:jc w:val="center"/>
              <w:rPr>
                <w:rFonts w:ascii="宋体" w:cs="宋体"/>
                <w:sz w:val="28"/>
                <w:szCs w:val="28"/>
              </w:rPr>
            </w:pPr>
            <w:r>
              <w:rPr>
                <w:rFonts w:hint="eastAsia" w:ascii="宋体" w:hAnsi="宋体" w:cs="宋体"/>
                <w:sz w:val="28"/>
                <w:szCs w:val="28"/>
              </w:rPr>
              <w:t>牛梅丽</w:t>
            </w:r>
          </w:p>
        </w:tc>
        <w:tc>
          <w:tcPr>
            <w:tcW w:w="5156" w:type="dxa"/>
            <w:vAlign w:val="center"/>
          </w:tcPr>
          <w:p>
            <w:pPr>
              <w:jc w:val="center"/>
              <w:rPr>
                <w:rFonts w:ascii="宋体" w:cs="宋体"/>
                <w:color w:val="FF0000"/>
                <w:sz w:val="28"/>
                <w:szCs w:val="28"/>
              </w:rPr>
            </w:pPr>
            <w:r>
              <w:rPr>
                <w:rFonts w:hint="eastAsia" w:ascii="宋体" w:hAnsi="宋体" w:cs="宋体"/>
                <w:sz w:val="28"/>
                <w:szCs w:val="28"/>
              </w:rPr>
              <w:t>河北卓维检测技术服务有限公司</w:t>
            </w:r>
          </w:p>
        </w:tc>
        <w:tc>
          <w:tcPr>
            <w:tcW w:w="1594" w:type="dxa"/>
            <w:vAlign w:val="center"/>
          </w:tcPr>
          <w:p>
            <w:pPr>
              <w:jc w:val="center"/>
              <w:rPr>
                <w:rFonts w:ascii="Times New Roman" w:hAnsi="Times New Roman"/>
                <w:sz w:val="28"/>
                <w:szCs w:val="28"/>
              </w:rPr>
            </w:pPr>
            <w:r>
              <w:rPr>
                <w:rFonts w:hint="eastAsia" w:ascii="Times New Roman" w:hAnsi="Times New Roman"/>
                <w:sz w:val="28"/>
                <w:szCs w:val="28"/>
              </w:rPr>
              <w:t>经理</w:t>
            </w:r>
          </w:p>
        </w:tc>
        <w:tc>
          <w:tcPr>
            <w:tcW w:w="1936" w:type="dxa"/>
            <w:vAlign w:val="center"/>
          </w:tcPr>
          <w:p>
            <w:pPr>
              <w:jc w:val="center"/>
              <w:rPr>
                <w:rFonts w:ascii="Times New Roman" w:hAnsi="Times New Roman"/>
                <w:sz w:val="28"/>
                <w:szCs w:val="28"/>
              </w:rPr>
            </w:pPr>
            <w:r>
              <w:rPr>
                <w:rFonts w:ascii="Times New Roman" w:hAnsi="Times New Roman"/>
                <w:sz w:val="28"/>
                <w:szCs w:val="28"/>
              </w:rPr>
              <w:t>18034216707</w:t>
            </w:r>
          </w:p>
        </w:tc>
        <w:tc>
          <w:tcPr>
            <w:tcW w:w="1450" w:type="dxa"/>
            <w:vAlign w:val="center"/>
          </w:tcPr>
          <w:p>
            <w:pPr>
              <w:jc w:val="center"/>
              <w:rPr>
                <w:rFonts w:ascii="Times New Roman" w:hAnsi="Times New Roman"/>
                <w:sz w:val="28"/>
                <w:szCs w:val="28"/>
              </w:rPr>
            </w:pPr>
          </w:p>
        </w:tc>
        <w:tc>
          <w:tcPr>
            <w:tcW w:w="1402" w:type="dxa"/>
            <w:vAlign w:val="center"/>
          </w:tcPr>
          <w:p>
            <w:pPr>
              <w:jc w:val="center"/>
              <w:rPr>
                <w:rFonts w:ascii="Times New Roman" w:hAnsi="Times New Roman"/>
                <w:sz w:val="28"/>
                <w:szCs w:val="28"/>
              </w:rPr>
            </w:pPr>
            <w:r>
              <w:rPr>
                <w:rFonts w:hint="eastAsia" w:ascii="Times New Roman" w:hAnsi="Times New Roman"/>
                <w:sz w:val="28"/>
                <w:szCs w:val="28"/>
              </w:rPr>
              <w:t>检测单位</w:t>
            </w:r>
          </w:p>
        </w:tc>
      </w:tr>
    </w:tbl>
    <w:p>
      <w:pPr>
        <w:jc w:val="center"/>
        <w:rPr>
          <w:sz w:val="28"/>
          <w:szCs w:val="28"/>
        </w:rPr>
      </w:pPr>
    </w:p>
    <w:p>
      <w:pPr>
        <w:adjustRightInd w:val="0"/>
        <w:snapToGrid w:val="0"/>
        <w:spacing w:line="360" w:lineRule="auto"/>
        <w:ind w:firstLine="560" w:firstLineChars="200"/>
        <w:jc w:val="center"/>
        <w:rPr>
          <w:rFonts w:ascii="Times New Roman" w:hAnsi="Times New Roman"/>
          <w:sz w:val="28"/>
          <w:szCs w:val="28"/>
        </w:rPr>
      </w:pPr>
    </w:p>
    <w:sectPr>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b/>
        <w:bCs/>
        <w:sz w:val="24"/>
        <w:szCs w:val="24"/>
      </w:rPr>
    </w:pPr>
    <w: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w:r>
    <w:r>
      <w:rPr>
        <w:rFonts w:hint="eastAsia"/>
        <w:b/>
        <w:bCs/>
        <w:sz w:val="24"/>
        <w:szCs w:val="24"/>
      </w:rPr>
      <w:t>专家组：</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rFonts w:hint="eastAsia"/>
      </w:rPr>
      <w:t>专家组：</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983F5E"/>
    <w:multiLevelType w:val="singleLevel"/>
    <w:tmpl w:val="5F983F5E"/>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5B07"/>
    <w:rsid w:val="00065166"/>
    <w:rsid w:val="00067AD2"/>
    <w:rsid w:val="0007309C"/>
    <w:rsid w:val="00074259"/>
    <w:rsid w:val="000767D6"/>
    <w:rsid w:val="00080736"/>
    <w:rsid w:val="000864B3"/>
    <w:rsid w:val="00090B43"/>
    <w:rsid w:val="00091D41"/>
    <w:rsid w:val="000A64D0"/>
    <w:rsid w:val="000B3300"/>
    <w:rsid w:val="000B7876"/>
    <w:rsid w:val="000D57D4"/>
    <w:rsid w:val="000D6D56"/>
    <w:rsid w:val="000E371A"/>
    <w:rsid w:val="0011055A"/>
    <w:rsid w:val="001121F2"/>
    <w:rsid w:val="001441DB"/>
    <w:rsid w:val="00150C4F"/>
    <w:rsid w:val="00174143"/>
    <w:rsid w:val="0018756C"/>
    <w:rsid w:val="001A2D0C"/>
    <w:rsid w:val="001B3349"/>
    <w:rsid w:val="001E12FD"/>
    <w:rsid w:val="001E4310"/>
    <w:rsid w:val="001F3151"/>
    <w:rsid w:val="00204624"/>
    <w:rsid w:val="00222837"/>
    <w:rsid w:val="00261202"/>
    <w:rsid w:val="00295B07"/>
    <w:rsid w:val="002A42C6"/>
    <w:rsid w:val="0031555D"/>
    <w:rsid w:val="00352B38"/>
    <w:rsid w:val="00392261"/>
    <w:rsid w:val="003938E8"/>
    <w:rsid w:val="003A10EF"/>
    <w:rsid w:val="003A54B3"/>
    <w:rsid w:val="003A5B2F"/>
    <w:rsid w:val="003B1749"/>
    <w:rsid w:val="003F4EA4"/>
    <w:rsid w:val="00422A2B"/>
    <w:rsid w:val="004276A4"/>
    <w:rsid w:val="00433B70"/>
    <w:rsid w:val="004418B4"/>
    <w:rsid w:val="00453A2D"/>
    <w:rsid w:val="00455739"/>
    <w:rsid w:val="004837DB"/>
    <w:rsid w:val="004964B8"/>
    <w:rsid w:val="004A1044"/>
    <w:rsid w:val="004B6DE1"/>
    <w:rsid w:val="00502ACA"/>
    <w:rsid w:val="00524277"/>
    <w:rsid w:val="00544B73"/>
    <w:rsid w:val="00574B20"/>
    <w:rsid w:val="00577AE5"/>
    <w:rsid w:val="005A0124"/>
    <w:rsid w:val="005A2E9E"/>
    <w:rsid w:val="005A5715"/>
    <w:rsid w:val="005C1D9F"/>
    <w:rsid w:val="005E1106"/>
    <w:rsid w:val="005E3605"/>
    <w:rsid w:val="00616643"/>
    <w:rsid w:val="006217D8"/>
    <w:rsid w:val="00653273"/>
    <w:rsid w:val="0069145D"/>
    <w:rsid w:val="006A2855"/>
    <w:rsid w:val="006C0917"/>
    <w:rsid w:val="007348C5"/>
    <w:rsid w:val="007730DA"/>
    <w:rsid w:val="00774F9F"/>
    <w:rsid w:val="007752B4"/>
    <w:rsid w:val="00784E7A"/>
    <w:rsid w:val="007C309F"/>
    <w:rsid w:val="007C5231"/>
    <w:rsid w:val="007D0B67"/>
    <w:rsid w:val="007E0915"/>
    <w:rsid w:val="007E2924"/>
    <w:rsid w:val="007F0035"/>
    <w:rsid w:val="008058AE"/>
    <w:rsid w:val="00846B8E"/>
    <w:rsid w:val="00870B64"/>
    <w:rsid w:val="00876640"/>
    <w:rsid w:val="00897E7F"/>
    <w:rsid w:val="008B1C17"/>
    <w:rsid w:val="008B30D8"/>
    <w:rsid w:val="008C062B"/>
    <w:rsid w:val="008C1ED4"/>
    <w:rsid w:val="008C4959"/>
    <w:rsid w:val="008E592E"/>
    <w:rsid w:val="008E7424"/>
    <w:rsid w:val="009021F0"/>
    <w:rsid w:val="00935E17"/>
    <w:rsid w:val="0094073F"/>
    <w:rsid w:val="00940D24"/>
    <w:rsid w:val="00970983"/>
    <w:rsid w:val="009B4C44"/>
    <w:rsid w:val="009C0278"/>
    <w:rsid w:val="009C50C1"/>
    <w:rsid w:val="009D2972"/>
    <w:rsid w:val="009D4E0D"/>
    <w:rsid w:val="009F6467"/>
    <w:rsid w:val="00A14D9B"/>
    <w:rsid w:val="00A36FC6"/>
    <w:rsid w:val="00A54194"/>
    <w:rsid w:val="00A6370B"/>
    <w:rsid w:val="00AC025B"/>
    <w:rsid w:val="00AC1021"/>
    <w:rsid w:val="00AE49CA"/>
    <w:rsid w:val="00B01231"/>
    <w:rsid w:val="00B15030"/>
    <w:rsid w:val="00B21C67"/>
    <w:rsid w:val="00B271F9"/>
    <w:rsid w:val="00B5133B"/>
    <w:rsid w:val="00B74574"/>
    <w:rsid w:val="00B85659"/>
    <w:rsid w:val="00B9354A"/>
    <w:rsid w:val="00BF0A68"/>
    <w:rsid w:val="00C31097"/>
    <w:rsid w:val="00C360C1"/>
    <w:rsid w:val="00C641A3"/>
    <w:rsid w:val="00C8726A"/>
    <w:rsid w:val="00C91754"/>
    <w:rsid w:val="00C92E4F"/>
    <w:rsid w:val="00C95DDB"/>
    <w:rsid w:val="00CB5BC8"/>
    <w:rsid w:val="00CF155F"/>
    <w:rsid w:val="00D27B00"/>
    <w:rsid w:val="00D4758F"/>
    <w:rsid w:val="00D526FA"/>
    <w:rsid w:val="00D63D04"/>
    <w:rsid w:val="00D6614C"/>
    <w:rsid w:val="00D8588E"/>
    <w:rsid w:val="00DC431D"/>
    <w:rsid w:val="00DE0EFE"/>
    <w:rsid w:val="00DE4CFD"/>
    <w:rsid w:val="00DF77B8"/>
    <w:rsid w:val="00E1126E"/>
    <w:rsid w:val="00E1514C"/>
    <w:rsid w:val="00E27B28"/>
    <w:rsid w:val="00E52A95"/>
    <w:rsid w:val="00E56F6F"/>
    <w:rsid w:val="00E61C52"/>
    <w:rsid w:val="00E7568E"/>
    <w:rsid w:val="00E926D1"/>
    <w:rsid w:val="00EA1A93"/>
    <w:rsid w:val="00EA4653"/>
    <w:rsid w:val="00EA4F5E"/>
    <w:rsid w:val="00EA7FB2"/>
    <w:rsid w:val="00EB0704"/>
    <w:rsid w:val="00EC15B6"/>
    <w:rsid w:val="00ED70C9"/>
    <w:rsid w:val="00EE4B8E"/>
    <w:rsid w:val="00F13F21"/>
    <w:rsid w:val="00F31B12"/>
    <w:rsid w:val="00F41C21"/>
    <w:rsid w:val="00F653A6"/>
    <w:rsid w:val="00F6698C"/>
    <w:rsid w:val="00F8399C"/>
    <w:rsid w:val="00F93B77"/>
    <w:rsid w:val="00FC0882"/>
    <w:rsid w:val="00FC3857"/>
    <w:rsid w:val="00FE20AF"/>
    <w:rsid w:val="00FF01AA"/>
    <w:rsid w:val="00FF5CC8"/>
    <w:rsid w:val="020A696B"/>
    <w:rsid w:val="08BF029B"/>
    <w:rsid w:val="08E91CB0"/>
    <w:rsid w:val="093715F1"/>
    <w:rsid w:val="09AB5E8D"/>
    <w:rsid w:val="11BA5424"/>
    <w:rsid w:val="11BB7921"/>
    <w:rsid w:val="129C1486"/>
    <w:rsid w:val="182670F8"/>
    <w:rsid w:val="1BA97425"/>
    <w:rsid w:val="1E462395"/>
    <w:rsid w:val="1F5172E8"/>
    <w:rsid w:val="1FD81B46"/>
    <w:rsid w:val="20DC76D5"/>
    <w:rsid w:val="21045E87"/>
    <w:rsid w:val="26297BC4"/>
    <w:rsid w:val="2632382C"/>
    <w:rsid w:val="28022755"/>
    <w:rsid w:val="29200798"/>
    <w:rsid w:val="2C7D7E04"/>
    <w:rsid w:val="2E025538"/>
    <w:rsid w:val="2E9D32E3"/>
    <w:rsid w:val="2F01311C"/>
    <w:rsid w:val="2F62595D"/>
    <w:rsid w:val="3CE6072C"/>
    <w:rsid w:val="3E1A3DA9"/>
    <w:rsid w:val="3E527256"/>
    <w:rsid w:val="3F07527B"/>
    <w:rsid w:val="401E04EA"/>
    <w:rsid w:val="4188200E"/>
    <w:rsid w:val="487025F9"/>
    <w:rsid w:val="4A031BD1"/>
    <w:rsid w:val="4A5176BA"/>
    <w:rsid w:val="4BE45CC8"/>
    <w:rsid w:val="4CBE7609"/>
    <w:rsid w:val="4D0062F5"/>
    <w:rsid w:val="54CE3676"/>
    <w:rsid w:val="57FE5519"/>
    <w:rsid w:val="5E1E4D47"/>
    <w:rsid w:val="60E361CB"/>
    <w:rsid w:val="611F58C6"/>
    <w:rsid w:val="613E7A48"/>
    <w:rsid w:val="641F04E5"/>
    <w:rsid w:val="697C521A"/>
    <w:rsid w:val="69896E76"/>
    <w:rsid w:val="6AC8379B"/>
    <w:rsid w:val="6AD12ED5"/>
    <w:rsid w:val="6DD16CCC"/>
    <w:rsid w:val="6E321BC8"/>
    <w:rsid w:val="76B62636"/>
    <w:rsid w:val="773C655C"/>
    <w:rsid w:val="7C78719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99" w:semiHidden="0" w:name="Normal Indent"/>
    <w:lsdException w:uiPriority="99" w:name="footnote text"/>
    <w:lsdException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 w:hAnsi="??" w:eastAsia="宋体" w:cs="Times New Roman"/>
      <w:kern w:val="2"/>
      <w:sz w:val="21"/>
      <w:szCs w:val="22"/>
      <w:lang w:val="en-US" w:eastAsia="zh-CN" w:bidi="ar-SA"/>
    </w:rPr>
  </w:style>
  <w:style w:type="paragraph" w:styleId="3">
    <w:name w:val="heading 3"/>
    <w:basedOn w:val="1"/>
    <w:next w:val="1"/>
    <w:link w:val="16"/>
    <w:qFormat/>
    <w:uiPriority w:val="99"/>
    <w:pPr>
      <w:spacing w:line="480" w:lineRule="atLeast"/>
      <w:outlineLvl w:val="2"/>
    </w:pPr>
    <w:rPr>
      <w:rFonts w:ascii="宋体" w:hAnsi="宋体"/>
      <w:sz w:val="24"/>
      <w:szCs w:val="24"/>
    </w:rPr>
  </w:style>
  <w:style w:type="character" w:default="1" w:styleId="14">
    <w:name w:val="Default Paragraph Font"/>
    <w:semiHidden/>
    <w:qFormat/>
    <w:uiPriority w:val="99"/>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99"/>
    <w:pPr>
      <w:ind w:firstLine="420" w:firstLineChars="200"/>
    </w:pPr>
    <w:rPr>
      <w:szCs w:val="24"/>
    </w:rPr>
  </w:style>
  <w:style w:type="paragraph" w:styleId="4">
    <w:name w:val="Document Map"/>
    <w:basedOn w:val="1"/>
    <w:link w:val="17"/>
    <w:semiHidden/>
    <w:uiPriority w:val="99"/>
    <w:rPr>
      <w:rFonts w:ascii="宋体"/>
      <w:sz w:val="18"/>
      <w:szCs w:val="18"/>
    </w:rPr>
  </w:style>
  <w:style w:type="paragraph" w:styleId="5">
    <w:name w:val="annotation text"/>
    <w:basedOn w:val="1"/>
    <w:link w:val="18"/>
    <w:uiPriority w:val="99"/>
    <w:pPr>
      <w:jc w:val="left"/>
    </w:pPr>
  </w:style>
  <w:style w:type="paragraph" w:styleId="6">
    <w:name w:val="Body Text 3"/>
    <w:basedOn w:val="1"/>
    <w:link w:val="19"/>
    <w:qFormat/>
    <w:uiPriority w:val="99"/>
    <w:pPr>
      <w:spacing w:after="120"/>
    </w:pPr>
    <w:rPr>
      <w:sz w:val="16"/>
      <w:szCs w:val="16"/>
    </w:rPr>
  </w:style>
  <w:style w:type="paragraph" w:styleId="7">
    <w:name w:val="Body Text"/>
    <w:basedOn w:val="1"/>
    <w:link w:val="20"/>
    <w:semiHidden/>
    <w:qFormat/>
    <w:uiPriority w:val="99"/>
    <w:pPr>
      <w:spacing w:after="120"/>
    </w:pPr>
  </w:style>
  <w:style w:type="paragraph" w:styleId="8">
    <w:name w:val="Balloon Text"/>
    <w:basedOn w:val="1"/>
    <w:link w:val="21"/>
    <w:qFormat/>
    <w:uiPriority w:val="99"/>
    <w:rPr>
      <w:sz w:val="18"/>
      <w:szCs w:val="18"/>
    </w:rPr>
  </w:style>
  <w:style w:type="paragraph" w:styleId="9">
    <w:name w:val="footer"/>
    <w:basedOn w:val="1"/>
    <w:link w:val="22"/>
    <w:qFormat/>
    <w:uiPriority w:val="99"/>
    <w:pPr>
      <w:tabs>
        <w:tab w:val="center" w:pos="4153"/>
        <w:tab w:val="right" w:pos="8306"/>
      </w:tabs>
      <w:snapToGrid w:val="0"/>
      <w:jc w:val="left"/>
    </w:pPr>
    <w:rPr>
      <w:sz w:val="18"/>
      <w:szCs w:val="18"/>
    </w:rPr>
  </w:style>
  <w:style w:type="paragraph" w:styleId="10">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1">
    <w:name w:val="annotation subject"/>
    <w:basedOn w:val="5"/>
    <w:next w:val="5"/>
    <w:link w:val="24"/>
    <w:qFormat/>
    <w:uiPriority w:val="99"/>
    <w:rPr>
      <w:b/>
      <w:bCs/>
    </w:rPr>
  </w:style>
  <w:style w:type="table" w:styleId="13">
    <w:name w:val="Table Grid"/>
    <w:basedOn w:val="12"/>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5">
    <w:name w:val="annotation reference"/>
    <w:basedOn w:val="14"/>
    <w:qFormat/>
    <w:uiPriority w:val="99"/>
    <w:rPr>
      <w:rFonts w:cs="Times New Roman"/>
      <w:sz w:val="21"/>
      <w:szCs w:val="21"/>
    </w:rPr>
  </w:style>
  <w:style w:type="character" w:customStyle="1" w:styleId="16">
    <w:name w:val="Heading 3 Char"/>
    <w:basedOn w:val="14"/>
    <w:link w:val="3"/>
    <w:locked/>
    <w:uiPriority w:val="99"/>
    <w:rPr>
      <w:rFonts w:ascii="宋体" w:hAnsi="宋体" w:eastAsia="宋体" w:cs="Times New Roman"/>
      <w:sz w:val="24"/>
      <w:szCs w:val="24"/>
    </w:rPr>
  </w:style>
  <w:style w:type="character" w:customStyle="1" w:styleId="17">
    <w:name w:val="Document Map Char"/>
    <w:basedOn w:val="14"/>
    <w:link w:val="4"/>
    <w:semiHidden/>
    <w:qFormat/>
    <w:locked/>
    <w:uiPriority w:val="99"/>
    <w:rPr>
      <w:rFonts w:ascii="宋体" w:hAnsi="??" w:cs="Times New Roman"/>
      <w:kern w:val="2"/>
      <w:sz w:val="18"/>
      <w:szCs w:val="18"/>
    </w:rPr>
  </w:style>
  <w:style w:type="character" w:customStyle="1" w:styleId="18">
    <w:name w:val="Comment Text Char"/>
    <w:basedOn w:val="14"/>
    <w:link w:val="5"/>
    <w:semiHidden/>
    <w:qFormat/>
    <w:locked/>
    <w:uiPriority w:val="99"/>
    <w:rPr>
      <w:rFonts w:cs="Times New Roman"/>
    </w:rPr>
  </w:style>
  <w:style w:type="character" w:customStyle="1" w:styleId="19">
    <w:name w:val="Body Text 3 Char"/>
    <w:basedOn w:val="14"/>
    <w:link w:val="6"/>
    <w:qFormat/>
    <w:locked/>
    <w:uiPriority w:val="99"/>
    <w:rPr>
      <w:rFonts w:ascii="??" w:hAnsi="??" w:cs="Times New Roman"/>
      <w:kern w:val="2"/>
      <w:sz w:val="16"/>
      <w:szCs w:val="16"/>
      <w:lang w:val="en-US" w:eastAsia="zh-CN" w:bidi="ar-SA"/>
    </w:rPr>
  </w:style>
  <w:style w:type="character" w:customStyle="1" w:styleId="20">
    <w:name w:val="Body Text Char"/>
    <w:basedOn w:val="14"/>
    <w:link w:val="7"/>
    <w:semiHidden/>
    <w:qFormat/>
    <w:locked/>
    <w:uiPriority w:val="99"/>
    <w:rPr>
      <w:rFonts w:ascii="??" w:hAnsi="??" w:cs="Times New Roman"/>
      <w:kern w:val="2"/>
      <w:sz w:val="22"/>
      <w:szCs w:val="22"/>
    </w:rPr>
  </w:style>
  <w:style w:type="character" w:customStyle="1" w:styleId="21">
    <w:name w:val="Balloon Text Char"/>
    <w:basedOn w:val="14"/>
    <w:link w:val="8"/>
    <w:semiHidden/>
    <w:qFormat/>
    <w:locked/>
    <w:uiPriority w:val="99"/>
    <w:rPr>
      <w:rFonts w:cs="Times New Roman"/>
      <w:sz w:val="18"/>
      <w:szCs w:val="18"/>
    </w:rPr>
  </w:style>
  <w:style w:type="character" w:customStyle="1" w:styleId="22">
    <w:name w:val="Footer Char"/>
    <w:basedOn w:val="14"/>
    <w:link w:val="9"/>
    <w:qFormat/>
    <w:locked/>
    <w:uiPriority w:val="99"/>
    <w:rPr>
      <w:rFonts w:cs="Times New Roman"/>
      <w:sz w:val="18"/>
      <w:szCs w:val="18"/>
    </w:rPr>
  </w:style>
  <w:style w:type="character" w:customStyle="1" w:styleId="23">
    <w:name w:val="Header Char"/>
    <w:basedOn w:val="14"/>
    <w:link w:val="10"/>
    <w:qFormat/>
    <w:locked/>
    <w:uiPriority w:val="99"/>
    <w:rPr>
      <w:rFonts w:cs="Times New Roman"/>
      <w:sz w:val="18"/>
      <w:szCs w:val="18"/>
    </w:rPr>
  </w:style>
  <w:style w:type="character" w:customStyle="1" w:styleId="24">
    <w:name w:val="Comment Subject Char"/>
    <w:basedOn w:val="18"/>
    <w:link w:val="11"/>
    <w:semiHidden/>
    <w:qFormat/>
    <w:locked/>
    <w:uiPriority w:val="99"/>
    <w:rPr>
      <w:b/>
      <w:bCs/>
    </w:rPr>
  </w:style>
  <w:style w:type="character" w:customStyle="1" w:styleId="25">
    <w:name w:val="正文2 Char Char"/>
    <w:basedOn w:val="14"/>
    <w:link w:val="26"/>
    <w:qFormat/>
    <w:locked/>
    <w:uiPriority w:val="99"/>
    <w:rPr>
      <w:rFonts w:ascii="??" w:hAnsi="??" w:eastAsia="宋体" w:cs="Times New Roman"/>
      <w:spacing w:val="18"/>
      <w:kern w:val="2"/>
      <w:sz w:val="22"/>
      <w:szCs w:val="22"/>
      <w:lang w:val="en-US" w:eastAsia="zh-CN" w:bidi="ar-SA"/>
    </w:rPr>
  </w:style>
  <w:style w:type="paragraph" w:customStyle="1" w:styleId="26">
    <w:name w:val="正文2"/>
    <w:link w:val="25"/>
    <w:qFormat/>
    <w:uiPriority w:val="99"/>
    <w:pPr>
      <w:widowControl w:val="0"/>
      <w:suppressAutoHyphens/>
      <w:spacing w:line="520" w:lineRule="atLeast"/>
      <w:ind w:firstLine="680"/>
      <w:jc w:val="both"/>
    </w:pPr>
    <w:rPr>
      <w:rFonts w:ascii="??" w:hAnsi="??" w:eastAsia="宋体" w:cs="Times New Roman"/>
      <w:spacing w:val="18"/>
      <w:kern w:val="2"/>
      <w:sz w:val="32"/>
      <w:szCs w:val="22"/>
      <w:lang w:val="en-US" w:eastAsia="zh-CN" w:bidi="ar-SA"/>
    </w:rPr>
  </w:style>
  <w:style w:type="paragraph" w:customStyle="1" w:styleId="27">
    <w:name w:val="Default"/>
    <w:qFormat/>
    <w:uiPriority w:val="99"/>
    <w:pPr>
      <w:widowControl w:val="0"/>
      <w:autoSpaceDE w:val="0"/>
      <w:autoSpaceDN w:val="0"/>
      <w:adjustRightInd w:val="0"/>
    </w:pPr>
    <w:rPr>
      <w:rFonts w:ascii="宋体" w:hAnsi="宋体" w:eastAsia="宋体" w:cs="宋体"/>
      <w:color w:val="000000"/>
      <w:kern w:val="0"/>
      <w:sz w:val="24"/>
      <w:szCs w:val="24"/>
      <w:lang w:val="en-US" w:eastAsia="zh-CN" w:bidi="ar-SA"/>
    </w:rPr>
  </w:style>
  <w:style w:type="paragraph" w:styleId="28">
    <w:name w:val="List Paragraph"/>
    <w:basedOn w:val="1"/>
    <w:qFormat/>
    <w:uiPriority w:val="99"/>
    <w:pPr>
      <w:ind w:firstLine="420" w:firstLineChars="200"/>
    </w:pPr>
  </w:style>
  <w:style w:type="paragraph" w:customStyle="1" w:styleId="29">
    <w:name w:val="普通(网站)1"/>
    <w:basedOn w:val="1"/>
    <w:link w:val="31"/>
    <w:qFormat/>
    <w:uiPriority w:val="99"/>
    <w:pPr>
      <w:widowControl/>
      <w:spacing w:line="480" w:lineRule="exact"/>
      <w:ind w:firstLine="482" w:firstLineChars="200"/>
      <w:outlineLvl w:val="0"/>
    </w:pPr>
    <w:rPr>
      <w:rFonts w:ascii="宋体" w:hAnsi="宋体"/>
      <w:b/>
      <w:kern w:val="0"/>
      <w:sz w:val="24"/>
      <w:szCs w:val="20"/>
    </w:rPr>
  </w:style>
  <w:style w:type="paragraph" w:customStyle="1" w:styleId="30">
    <w:name w:val="A-z正文"/>
    <w:basedOn w:val="1"/>
    <w:qFormat/>
    <w:uiPriority w:val="99"/>
    <w:pPr>
      <w:spacing w:line="360" w:lineRule="auto"/>
      <w:ind w:firstLine="200" w:firstLineChars="200"/>
    </w:pPr>
    <w:rPr>
      <w:rFonts w:ascii="Times New Roman" w:hAnsi="Times New Roman"/>
      <w:kern w:val="0"/>
      <w:sz w:val="24"/>
      <w:szCs w:val="20"/>
    </w:rPr>
  </w:style>
  <w:style w:type="character" w:customStyle="1" w:styleId="31">
    <w:name w:val="普通(网站)1 Char"/>
    <w:link w:val="29"/>
    <w:qFormat/>
    <w:locked/>
    <w:uiPriority w:val="99"/>
    <w:rPr>
      <w:rFonts w:ascii="宋体" w:hAnsi="宋体" w:eastAsia="宋体"/>
      <w:b/>
      <w:sz w:val="24"/>
      <w:lang w:val="en-US"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3</Pages>
  <Words>270</Words>
  <Characters>1544</Characters>
  <Lines>0</Lines>
  <Paragraphs>0</Paragraphs>
  <TotalTime>2</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2017-12-16T03:37:00Z</dcterms:created>
  <dc:creator>雷国伟</dc:creator>
  <cp:lastModifiedBy>只爱你</cp:lastModifiedBy>
  <cp:lastPrinted>2018-10-09T09:54:00Z</cp:lastPrinted>
  <dcterms:modified xsi:type="dcterms:W3CDTF">2019-08-09T06:22:24Z</dcterms:modified>
  <cp:revision>111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