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bookmarkStart w:id="0" w:name="_Hlk496949272"/>
      <w:bookmarkEnd w:id="0"/>
    </w:p>
    <w:p>
      <w:pPr>
        <w:jc w:val="center"/>
        <w:rPr>
          <w:rFonts w:hint="default" w:ascii="Times New Roman" w:hAnsi="Times New Roman" w:eastAsia="黑体" w:cs="Times New Roman"/>
          <w:sz w:val="36"/>
          <w:szCs w:val="36"/>
        </w:rPr>
      </w:pPr>
    </w:p>
    <w:p>
      <w:pPr>
        <w:jc w:val="center"/>
        <w:rPr>
          <w:rFonts w:hint="eastAsia" w:ascii="Times New Roman" w:hAnsi="Times New Roman" w:eastAsia="黑体" w:cs="Times New Roman"/>
          <w:sz w:val="36"/>
          <w:szCs w:val="36"/>
          <w:lang w:eastAsia="zh-CN"/>
        </w:rPr>
      </w:pPr>
      <w:bookmarkStart w:id="1" w:name="_Hlk496981087"/>
      <w:bookmarkStart w:id="2" w:name="_Hlk496950128"/>
      <w:bookmarkStart w:id="288" w:name="_GoBack"/>
      <w:r>
        <w:rPr>
          <w:rFonts w:hint="eastAsia" w:ascii="Times New Roman" w:hAnsi="Times New Roman" w:eastAsia="黑体" w:cs="Times New Roman"/>
          <w:sz w:val="36"/>
          <w:szCs w:val="36"/>
          <w:lang w:eastAsia="zh-CN"/>
        </w:rPr>
        <w:t>河北九州鑫泵管制造有限公司</w:t>
      </w:r>
      <w:bookmarkEnd w:id="288"/>
    </w:p>
    <w:p>
      <w:pPr>
        <w:jc w:val="center"/>
        <w:rPr>
          <w:rFonts w:hint="eastAsia" w:ascii="Times New Roman" w:hAnsi="Times New Roman" w:eastAsia="黑体" w:cs="Times New Roman"/>
          <w:sz w:val="36"/>
          <w:szCs w:val="36"/>
          <w:lang w:eastAsia="zh-CN"/>
        </w:rPr>
      </w:pPr>
      <w:r>
        <w:rPr>
          <w:rFonts w:hint="eastAsia" w:ascii="Times New Roman" w:hAnsi="Times New Roman" w:eastAsia="黑体" w:cs="Times New Roman"/>
          <w:sz w:val="36"/>
          <w:szCs w:val="36"/>
          <w:lang w:eastAsia="zh-CN"/>
        </w:rPr>
        <w:t>管件系列产品项目</w:t>
      </w:r>
    </w:p>
    <w:bookmarkEnd w:id="1"/>
    <w:p>
      <w:pPr>
        <w:jc w:val="center"/>
        <w:rPr>
          <w:rFonts w:hint="default" w:ascii="Times New Roman" w:hAnsi="Times New Roman" w:eastAsia="黑体" w:cs="Times New Roman"/>
          <w:sz w:val="36"/>
          <w:szCs w:val="36"/>
        </w:rPr>
      </w:pPr>
      <w:r>
        <w:rPr>
          <w:rFonts w:hint="eastAsia" w:ascii="Times New Roman" w:hAnsi="Times New Roman" w:eastAsia="黑体" w:cs="Times New Roman"/>
          <w:sz w:val="36"/>
          <w:szCs w:val="36"/>
          <w:lang w:eastAsia="zh-CN"/>
        </w:rPr>
        <w:t>阶段性</w:t>
      </w:r>
      <w:r>
        <w:rPr>
          <w:rFonts w:hint="default" w:ascii="Times New Roman" w:hAnsi="Times New Roman" w:eastAsia="黑体" w:cs="Times New Roman"/>
          <w:sz w:val="36"/>
          <w:szCs w:val="36"/>
        </w:rPr>
        <w:t>竣工环境保护验收报告</w:t>
      </w:r>
      <w:bookmarkEnd w:id="2"/>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ind w:firstLine="1280" w:firstLineChars="400"/>
        <w:rPr>
          <w:rFonts w:hint="default" w:ascii="Times New Roman" w:hAnsi="Times New Roman" w:cs="Times New Roman"/>
          <w:sz w:val="32"/>
          <w:szCs w:val="32"/>
        </w:rPr>
      </w:pPr>
      <w:r>
        <w:rPr>
          <w:rFonts w:hint="default" w:ascii="Times New Roman" w:hAnsi="Times New Roman" w:cs="Times New Roman"/>
          <w:sz w:val="32"/>
          <w:szCs w:val="32"/>
        </w:rPr>
        <w:t>建设单位：</w:t>
      </w:r>
      <w:r>
        <w:rPr>
          <w:rFonts w:hint="eastAsia" w:ascii="Times New Roman" w:hAnsi="Times New Roman" w:cs="Times New Roman"/>
          <w:sz w:val="32"/>
          <w:szCs w:val="32"/>
          <w:lang w:eastAsia="zh-CN"/>
        </w:rPr>
        <w:t>河北九州鑫泵管制造有限公司</w:t>
      </w:r>
    </w:p>
    <w:p>
      <w:pPr>
        <w:ind w:firstLine="1280" w:firstLineChars="400"/>
        <w:rPr>
          <w:rFonts w:hint="default" w:ascii="Times New Roman" w:hAnsi="Times New Roman" w:cs="Times New Roman"/>
          <w:sz w:val="32"/>
          <w:szCs w:val="32"/>
        </w:rPr>
      </w:pPr>
      <w:r>
        <w:rPr>
          <w:rFonts w:hint="default" w:ascii="Times New Roman" w:hAnsi="Times New Roman" w:cs="Times New Roman"/>
          <w:sz w:val="32"/>
          <w:szCs w:val="32"/>
        </w:rPr>
        <w:t>编制单位：</w:t>
      </w:r>
      <w:r>
        <w:rPr>
          <w:rFonts w:hint="eastAsia" w:ascii="Times New Roman" w:hAnsi="Times New Roman" w:cs="Times New Roman"/>
          <w:sz w:val="32"/>
          <w:szCs w:val="32"/>
          <w:lang w:eastAsia="zh-CN"/>
        </w:rPr>
        <w:t>河北九州鑫泵管制造有限公司</w:t>
      </w:r>
    </w:p>
    <w:p>
      <w:pPr>
        <w:jc w:val="center"/>
        <w:rPr>
          <w:rFonts w:hint="default" w:ascii="Times New Roman" w:hAnsi="Times New Roman" w:cs="Times New Roman"/>
          <w:sz w:val="36"/>
          <w:szCs w:val="36"/>
        </w:rPr>
      </w:pPr>
    </w:p>
    <w:p>
      <w:pPr>
        <w:jc w:val="center"/>
        <w:rPr>
          <w:rFonts w:hint="default" w:ascii="Times New Roman" w:hAnsi="Times New Roman" w:cs="Times New Roman"/>
          <w:sz w:val="36"/>
          <w:szCs w:val="36"/>
        </w:rPr>
      </w:pPr>
    </w:p>
    <w:p>
      <w:pPr>
        <w:jc w:val="center"/>
        <w:rPr>
          <w:rFonts w:hint="default" w:ascii="Times New Roman" w:hAnsi="Times New Roman" w:cs="Times New Roman"/>
          <w:sz w:val="32"/>
          <w:szCs w:val="32"/>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sz w:val="32"/>
          <w:szCs w:val="32"/>
        </w:rPr>
        <w:t>201</w:t>
      </w:r>
      <w:r>
        <w:rPr>
          <w:rFonts w:hint="eastAsia" w:ascii="Times New Roman" w:hAnsi="Times New Roman" w:cs="Times New Roman"/>
          <w:sz w:val="32"/>
          <w:szCs w:val="32"/>
          <w:lang w:val="en-US" w:eastAsia="zh-CN"/>
        </w:rPr>
        <w:t>9</w:t>
      </w:r>
      <w:r>
        <w:rPr>
          <w:rFonts w:hint="default" w:ascii="Times New Roman" w:hAnsi="Times New Roman" w:cs="Times New Roman"/>
          <w:sz w:val="32"/>
          <w:szCs w:val="32"/>
        </w:rPr>
        <w:t>年0</w:t>
      </w:r>
      <w:r>
        <w:rPr>
          <w:rFonts w:hint="eastAsia" w:ascii="Times New Roman" w:hAnsi="Times New Roman" w:cs="Times New Roman"/>
          <w:sz w:val="32"/>
          <w:szCs w:val="32"/>
          <w:lang w:val="en-US" w:eastAsia="zh-CN"/>
        </w:rPr>
        <w:t>7</w:t>
      </w:r>
      <w:r>
        <w:rPr>
          <w:rFonts w:hint="default" w:ascii="Times New Roman" w:hAnsi="Times New Roman" w:cs="Times New Roman"/>
          <w:sz w:val="32"/>
          <w:szCs w:val="32"/>
        </w:rPr>
        <w:t>月</w:t>
      </w:r>
    </w:p>
    <w:p>
      <w:pPr>
        <w:pStyle w:val="22"/>
        <w:spacing w:before="0" w:line="400" w:lineRule="exact"/>
        <w:jc w:val="center"/>
        <w:rPr>
          <w:rFonts w:hint="default" w:ascii="Times New Roman" w:hAnsi="Times New Roman" w:cs="Times New Roman"/>
          <w:b/>
          <w:color w:val="000000"/>
          <w:lang w:val="zh-CN"/>
        </w:rPr>
      </w:pPr>
      <w:r>
        <w:rPr>
          <w:rFonts w:hint="default" w:ascii="Times New Roman" w:hAnsi="Times New Roman" w:cs="Times New Roman"/>
          <w:b/>
          <w:color w:val="000000"/>
          <w:lang w:val="zh-CN"/>
        </w:rPr>
        <w:t>目  录</w:t>
      </w:r>
    </w:p>
    <w:sdt>
      <w:sdtPr>
        <w:rPr>
          <w:rFonts w:ascii="宋体" w:hAnsi="宋体" w:eastAsia="宋体" w:cs="Times New Roman"/>
          <w:kern w:val="2"/>
          <w:sz w:val="21"/>
          <w:szCs w:val="22"/>
          <w:lang w:val="en-US" w:eastAsia="zh-CN" w:bidi="ar-SA"/>
        </w:rPr>
        <w:id w:val="147479509"/>
        <w:docPartObj>
          <w:docPartGallery w:val="Table of Contents"/>
          <w:docPartUnique/>
        </w:docPartObj>
      </w:sdtPr>
      <w:sdtEndPr>
        <w:rPr>
          <w:rFonts w:ascii="宋体" w:hAnsi="宋体" w:eastAsia="宋体" w:cs="Times New Roman"/>
          <w:kern w:val="2"/>
          <w:sz w:val="20"/>
          <w:szCs w:val="20"/>
          <w:lang w:val="en-US" w:eastAsia="zh-CN" w:bidi="ar-SA"/>
        </w:rPr>
      </w:sdtEndPr>
      <w:sdtContent>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bookmarkStart w:id="3" w:name="_Toc5078_WPSOffice_Type3"/>
          <w:r>
            <w:fldChar w:fldCharType="begin"/>
          </w:r>
          <w:r>
            <w:instrText xml:space="preserve"> HYPERLINK \l _Toc15757_WPSOffice_Level1 </w:instrText>
          </w:r>
          <w:r>
            <w:fldChar w:fldCharType="separate"/>
          </w:r>
          <w:sdt>
            <w:sdtPr>
              <w:rPr>
                <w:rFonts w:ascii="??" w:hAnsi="??" w:eastAsia="宋体" w:cs="Times New Roman"/>
                <w:kern w:val="2"/>
                <w:sz w:val="21"/>
                <w:szCs w:val="22"/>
                <w:lang w:val="en-US" w:eastAsia="zh-CN" w:bidi="ar-SA"/>
              </w:rPr>
              <w:id w:val="147479509"/>
              <w:placeholder>
                <w:docPart w:val="{d290716d-81e0-4f01-8431-563e80c00577}"/>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前  言</w:t>
              </w:r>
            </w:sdtContent>
          </w:sdt>
          <w:r>
            <w:tab/>
          </w:r>
          <w:bookmarkStart w:id="4" w:name="_Toc15757_WPSOffice_Level1Page"/>
          <w:r>
            <w:t>1</w:t>
          </w:r>
          <w:bookmarkEnd w:id="4"/>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_Toc11229_WPSOffice_Level1 </w:instrText>
          </w:r>
          <w:r>
            <w:fldChar w:fldCharType="separate"/>
          </w:r>
          <w:sdt>
            <w:sdtPr>
              <w:rPr>
                <w:rFonts w:ascii="??" w:hAnsi="??" w:eastAsia="宋体" w:cs="Times New Roman"/>
                <w:kern w:val="2"/>
                <w:sz w:val="21"/>
                <w:szCs w:val="22"/>
                <w:lang w:val="en-US" w:eastAsia="zh-CN" w:bidi="ar-SA"/>
              </w:rPr>
              <w:id w:val="147479509"/>
              <w:placeholder>
                <w:docPart w:val="{2741cfea-810a-4ab7-8d5d-49b8271c039f}"/>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 验收编制依据</w:t>
              </w:r>
            </w:sdtContent>
          </w:sdt>
          <w:r>
            <w:tab/>
          </w:r>
          <w:bookmarkStart w:id="5" w:name="_Toc11229_WPSOffice_Level1Page"/>
          <w:r>
            <w:t>2</w:t>
          </w:r>
          <w:bookmarkEnd w:id="5"/>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_Toc5078_WPSOffice_Level2 </w:instrText>
          </w:r>
          <w:r>
            <w:fldChar w:fldCharType="separate"/>
          </w:r>
          <w:sdt>
            <w:sdtPr>
              <w:rPr>
                <w:rFonts w:ascii="??" w:hAnsi="??" w:eastAsia="宋体" w:cs="Times New Roman"/>
                <w:kern w:val="2"/>
                <w:sz w:val="21"/>
                <w:szCs w:val="22"/>
                <w:lang w:val="en-US" w:eastAsia="zh-CN" w:bidi="ar-SA"/>
              </w:rPr>
              <w:id w:val="147479509"/>
              <w:placeholder>
                <w:docPart w:val="{5a728b5c-0b52-4877-8336-70b655c83c5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1.1 法律、法规</w:t>
              </w:r>
            </w:sdtContent>
          </w:sdt>
          <w:r>
            <w:tab/>
          </w:r>
          <w:bookmarkStart w:id="6" w:name="_Toc5078_WPSOffice_Level2Page"/>
          <w:r>
            <w:t>2</w:t>
          </w:r>
          <w:bookmarkEnd w:id="6"/>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_Toc10764_WPSOffice_Level2 </w:instrText>
          </w:r>
          <w:r>
            <w:fldChar w:fldCharType="separate"/>
          </w:r>
          <w:sdt>
            <w:sdtPr>
              <w:rPr>
                <w:rFonts w:ascii="??" w:hAnsi="??" w:eastAsia="宋体" w:cs="Times New Roman"/>
                <w:kern w:val="2"/>
                <w:sz w:val="21"/>
                <w:szCs w:val="22"/>
                <w:lang w:val="en-US" w:eastAsia="zh-CN" w:bidi="ar-SA"/>
              </w:rPr>
              <w:id w:val="147479509"/>
              <w:placeholder>
                <w:docPart w:val="{934b7c6d-2e56-4f32-8c4e-a89c4d7c486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1.2 验收技术规范</w:t>
              </w:r>
            </w:sdtContent>
          </w:sdt>
          <w:r>
            <w:tab/>
          </w:r>
          <w:bookmarkStart w:id="7" w:name="_Toc10764_WPSOffice_Level2Page"/>
          <w:r>
            <w:t>2</w:t>
          </w:r>
          <w:bookmarkEnd w:id="7"/>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_Toc8172_WPSOffice_Level2 </w:instrText>
          </w:r>
          <w:r>
            <w:fldChar w:fldCharType="separate"/>
          </w:r>
          <w:sdt>
            <w:sdtPr>
              <w:rPr>
                <w:rFonts w:ascii="??" w:hAnsi="??" w:eastAsia="宋体" w:cs="Times New Roman"/>
                <w:kern w:val="2"/>
                <w:sz w:val="21"/>
                <w:szCs w:val="22"/>
                <w:lang w:val="en-US" w:eastAsia="zh-CN" w:bidi="ar-SA"/>
              </w:rPr>
              <w:id w:val="147479509"/>
              <w:placeholder>
                <w:docPart w:val="{06be44a0-7024-4bfc-a54f-c35bd90bb9f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1.3 工程技术文件及批复文件</w:t>
              </w:r>
            </w:sdtContent>
          </w:sdt>
          <w:r>
            <w:tab/>
          </w:r>
          <w:bookmarkStart w:id="8" w:name="_Toc8172_WPSOffice_Level2Page"/>
          <w:r>
            <w:t>3</w:t>
          </w:r>
          <w:bookmarkEnd w:id="8"/>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_Toc28129_WPSOffice_Level1 </w:instrText>
          </w:r>
          <w:r>
            <w:fldChar w:fldCharType="separate"/>
          </w:r>
          <w:sdt>
            <w:sdtPr>
              <w:rPr>
                <w:rFonts w:ascii="??" w:hAnsi="??" w:eastAsia="宋体" w:cs="Times New Roman"/>
                <w:kern w:val="2"/>
                <w:sz w:val="21"/>
                <w:szCs w:val="22"/>
                <w:lang w:val="en-US" w:eastAsia="zh-CN" w:bidi="ar-SA"/>
              </w:rPr>
              <w:id w:val="147479509"/>
              <w:placeholder>
                <w:docPart w:val="{7320d1cd-dcd5-4146-b1bc-2e7e94803328}"/>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 工程概况</w:t>
              </w:r>
            </w:sdtContent>
          </w:sdt>
          <w:r>
            <w:tab/>
          </w:r>
          <w:bookmarkStart w:id="9" w:name="_Toc28129_WPSOffice_Level1Page"/>
          <w:r>
            <w:t>4</w:t>
          </w:r>
          <w:bookmarkEnd w:id="9"/>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_Toc48_WPSOffice_Level2 </w:instrText>
          </w:r>
          <w:r>
            <w:fldChar w:fldCharType="separate"/>
          </w:r>
          <w:sdt>
            <w:sdtPr>
              <w:rPr>
                <w:rFonts w:ascii="??" w:hAnsi="??" w:eastAsia="宋体" w:cs="Times New Roman"/>
                <w:kern w:val="2"/>
                <w:sz w:val="21"/>
                <w:szCs w:val="22"/>
                <w:lang w:val="en-US" w:eastAsia="zh-CN" w:bidi="ar-SA"/>
              </w:rPr>
              <w:id w:val="147479509"/>
              <w:placeholder>
                <w:docPart w:val="{28659013-a1cb-42cd-a440-0f271f8caf4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 项目基本情况</w:t>
              </w:r>
            </w:sdtContent>
          </w:sdt>
          <w:r>
            <w:tab/>
          </w:r>
          <w:bookmarkStart w:id="10" w:name="_Toc48_WPSOffice_Level2Page"/>
          <w:r>
            <w:t>4</w:t>
          </w:r>
          <w:bookmarkEnd w:id="10"/>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_Toc5078_WPSOffice_Level3 </w:instrText>
          </w:r>
          <w:r>
            <w:fldChar w:fldCharType="separate"/>
          </w:r>
          <w:sdt>
            <w:sdtPr>
              <w:rPr>
                <w:rFonts w:ascii="??" w:hAnsi="??" w:eastAsia="宋体" w:cs="Times New Roman"/>
                <w:kern w:val="2"/>
                <w:sz w:val="21"/>
                <w:szCs w:val="22"/>
                <w:lang w:val="en-US" w:eastAsia="zh-CN" w:bidi="ar-SA"/>
              </w:rPr>
              <w:id w:val="147479509"/>
              <w:placeholder>
                <w:docPart w:val="{16510ea1-83c1-44bf-aa32-b185bb54ef4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2.1.1 基本情况</w:t>
              </w:r>
            </w:sdtContent>
          </w:sdt>
          <w:r>
            <w:tab/>
          </w:r>
          <w:bookmarkStart w:id="11" w:name="_Toc5078_WPSOffice_Level3Page"/>
          <w:r>
            <w:t>4</w:t>
          </w:r>
          <w:bookmarkEnd w:id="11"/>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_Toc10764_WPSOffice_Level3 </w:instrText>
          </w:r>
          <w:r>
            <w:fldChar w:fldCharType="separate"/>
          </w:r>
          <w:sdt>
            <w:sdtPr>
              <w:rPr>
                <w:rFonts w:ascii="??" w:hAnsi="??" w:eastAsia="宋体" w:cs="Times New Roman"/>
                <w:kern w:val="2"/>
                <w:sz w:val="21"/>
                <w:szCs w:val="22"/>
                <w:lang w:val="en-US" w:eastAsia="zh-CN" w:bidi="ar-SA"/>
              </w:rPr>
              <w:id w:val="147479509"/>
              <w:placeholder>
                <w:docPart w:val="{e348235b-641c-42bc-b78b-786f22f5c906}"/>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2.1.2 地理位置及周边情况</w:t>
              </w:r>
            </w:sdtContent>
          </w:sdt>
          <w:r>
            <w:tab/>
          </w:r>
          <w:bookmarkStart w:id="12" w:name="_Toc10764_WPSOffice_Level3Page"/>
          <w:r>
            <w:t>4</w:t>
          </w:r>
          <w:bookmarkEnd w:id="12"/>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_Toc8172_WPSOffice_Level3 </w:instrText>
          </w:r>
          <w:r>
            <w:fldChar w:fldCharType="separate"/>
          </w:r>
          <w:sdt>
            <w:sdtPr>
              <w:rPr>
                <w:rFonts w:ascii="??" w:hAnsi="??" w:eastAsia="宋体" w:cs="Times New Roman"/>
                <w:kern w:val="2"/>
                <w:sz w:val="21"/>
                <w:szCs w:val="22"/>
                <w:lang w:val="en-US" w:eastAsia="zh-CN" w:bidi="ar-SA"/>
              </w:rPr>
              <w:id w:val="147479509"/>
              <w:placeholder>
                <w:docPart w:val="{e798c287-8755-49c9-bd11-642fe99ce1f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2.1.3 厂区平面布置</w:t>
              </w:r>
            </w:sdtContent>
          </w:sdt>
          <w:r>
            <w:tab/>
          </w:r>
          <w:bookmarkStart w:id="13" w:name="_Toc8172_WPSOffice_Level3Page"/>
          <w:r>
            <w:t>4</w:t>
          </w:r>
          <w:bookmarkEnd w:id="13"/>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_Toc5993_WPSOffice_Level2 </w:instrText>
          </w:r>
          <w:r>
            <w:fldChar w:fldCharType="separate"/>
          </w:r>
          <w:sdt>
            <w:sdtPr>
              <w:rPr>
                <w:rFonts w:ascii="??" w:hAnsi="??" w:eastAsia="宋体" w:cs="Times New Roman"/>
                <w:kern w:val="2"/>
                <w:sz w:val="21"/>
                <w:szCs w:val="22"/>
                <w:lang w:val="en-US" w:eastAsia="zh-CN" w:bidi="ar-SA"/>
              </w:rPr>
              <w:id w:val="147479509"/>
              <w:placeholder>
                <w:docPart w:val="{7fbc176a-4903-45c0-bb35-09fb63f733a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 建设内容</w:t>
              </w:r>
            </w:sdtContent>
          </w:sdt>
          <w:r>
            <w:tab/>
          </w:r>
          <w:bookmarkStart w:id="14" w:name="_Toc5993_WPSOffice_Level2Page"/>
          <w:r>
            <w:t>4</w:t>
          </w:r>
          <w:bookmarkEnd w:id="14"/>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_Toc48_WPSOffice_Level3 </w:instrText>
          </w:r>
          <w:r>
            <w:fldChar w:fldCharType="separate"/>
          </w:r>
          <w:sdt>
            <w:sdtPr>
              <w:rPr>
                <w:rFonts w:ascii="??" w:hAnsi="??" w:eastAsia="宋体" w:cs="Times New Roman"/>
                <w:kern w:val="2"/>
                <w:sz w:val="21"/>
                <w:szCs w:val="22"/>
                <w:lang w:val="en-US" w:eastAsia="zh-CN" w:bidi="ar-SA"/>
              </w:rPr>
              <w:id w:val="147479509"/>
              <w:placeholder>
                <w:docPart w:val="{5af896ac-e129-43ce-9c01-25681c9d91f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2.2.1 生产规模及产品方案</w:t>
              </w:r>
            </w:sdtContent>
          </w:sdt>
          <w:r>
            <w:tab/>
          </w:r>
          <w:bookmarkStart w:id="15" w:name="_Toc48_WPSOffice_Level3Page"/>
          <w:r>
            <w:t>4</w:t>
          </w:r>
          <w:bookmarkEnd w:id="1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_Toc5993_WPSOffice_Level3 </w:instrText>
          </w:r>
          <w:r>
            <w:fldChar w:fldCharType="separate"/>
          </w:r>
          <w:sdt>
            <w:sdtPr>
              <w:rPr>
                <w:rFonts w:ascii="??" w:hAnsi="??" w:eastAsia="宋体" w:cs="Times New Roman"/>
                <w:kern w:val="2"/>
                <w:sz w:val="21"/>
                <w:szCs w:val="22"/>
                <w:lang w:val="en-US" w:eastAsia="zh-CN" w:bidi="ar-SA"/>
              </w:rPr>
              <w:id w:val="147479509"/>
              <w:placeholder>
                <w:docPart w:val="{7048f970-a2b1-402a-83f2-fafac7c6c74d}"/>
              </w:placeholder>
            </w:sdtPr>
            <w:sdtEndPr>
              <w:rPr>
                <w:rFonts w:ascii="??" w:hAnsi="??" w:eastAsia="宋体" w:cs="Times New Roman"/>
                <w:kern w:val="2"/>
                <w:sz w:val="21"/>
                <w:szCs w:val="22"/>
                <w:lang w:val="en-US" w:eastAsia="zh-CN" w:bidi="ar-SA"/>
              </w:rPr>
            </w:sdtEndPr>
            <w:sdtContent>
              <w:r>
                <w:rPr>
                  <w:rFonts w:hint="default" w:ascii="Times New Roman" w:hAnsi="Times New Roman" w:cs="Times New Roman" w:eastAsiaTheme="minorEastAsia"/>
                </w:rPr>
                <w:t>2.2.2 主要原辅材料</w:t>
              </w:r>
            </w:sdtContent>
          </w:sdt>
          <w:r>
            <w:tab/>
          </w:r>
          <w:bookmarkStart w:id="16" w:name="_Toc5993_WPSOffice_Level3Page"/>
          <w:r>
            <w:t>5</w:t>
          </w:r>
          <w:bookmarkEnd w:id="16"/>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_Toc28831_WPSOffice_Level3 </w:instrText>
          </w:r>
          <w:r>
            <w:fldChar w:fldCharType="separate"/>
          </w:r>
          <w:sdt>
            <w:sdtPr>
              <w:rPr>
                <w:rFonts w:ascii="??" w:hAnsi="??" w:eastAsia="宋体" w:cs="Times New Roman"/>
                <w:kern w:val="2"/>
                <w:sz w:val="21"/>
                <w:szCs w:val="22"/>
                <w:lang w:val="en-US" w:eastAsia="zh-CN" w:bidi="ar-SA"/>
              </w:rPr>
              <w:id w:val="147479509"/>
              <w:placeholder>
                <w:docPart w:val="{dbe3aa54-4117-4c98-a7c5-1ac6e8e1127b}"/>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2.2.3 主体设施建设内容</w:t>
              </w:r>
            </w:sdtContent>
          </w:sdt>
          <w:r>
            <w:tab/>
          </w:r>
          <w:bookmarkStart w:id="17" w:name="_Toc28831_WPSOffice_Level3Page"/>
          <w:r>
            <w:t>5</w:t>
          </w:r>
          <w:bookmarkEnd w:id="17"/>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_Toc29580_WPSOffice_Level3 </w:instrText>
          </w:r>
          <w:r>
            <w:fldChar w:fldCharType="separate"/>
          </w:r>
          <w:sdt>
            <w:sdtPr>
              <w:rPr>
                <w:rFonts w:ascii="??" w:hAnsi="??" w:eastAsia="宋体" w:cs="Times New Roman"/>
                <w:kern w:val="2"/>
                <w:sz w:val="21"/>
                <w:szCs w:val="22"/>
                <w:lang w:val="en-US" w:eastAsia="zh-CN" w:bidi="ar-SA"/>
              </w:rPr>
              <w:id w:val="147479509"/>
              <w:placeholder>
                <w:docPart w:val="{e3154972-9a84-4275-877d-719d5d7e3988}"/>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2.2.4 生产设备</w:t>
              </w:r>
            </w:sdtContent>
          </w:sdt>
          <w:r>
            <w:tab/>
          </w:r>
          <w:bookmarkStart w:id="18" w:name="_Toc29580_WPSOffice_Level3Page"/>
          <w:r>
            <w:t>6</w:t>
          </w:r>
          <w:bookmarkEnd w:id="18"/>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_Toc28831_WPSOffice_Level2 </w:instrText>
          </w:r>
          <w:r>
            <w:fldChar w:fldCharType="separate"/>
          </w:r>
          <w:sdt>
            <w:sdtPr>
              <w:rPr>
                <w:rFonts w:ascii="??" w:hAnsi="??" w:eastAsia="宋体" w:cs="Times New Roman"/>
                <w:kern w:val="2"/>
                <w:sz w:val="21"/>
                <w:szCs w:val="22"/>
                <w:lang w:val="en-US" w:eastAsia="zh-CN" w:bidi="ar-SA"/>
              </w:rPr>
              <w:id w:val="147479509"/>
              <w:placeholder>
                <w:docPart w:val="{8e350769-a732-4422-b11e-043916c605c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2.3 工艺流程</w:t>
              </w:r>
            </w:sdtContent>
          </w:sdt>
          <w:r>
            <w:tab/>
          </w:r>
          <w:bookmarkStart w:id="19" w:name="_Toc28831_WPSOffice_Level2Page"/>
          <w:r>
            <w:t>7</w:t>
          </w:r>
          <w:bookmarkEnd w:id="19"/>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_Toc29580_WPSOffice_Level2 </w:instrText>
          </w:r>
          <w:r>
            <w:fldChar w:fldCharType="separate"/>
          </w:r>
          <w:sdt>
            <w:sdtPr>
              <w:rPr>
                <w:rFonts w:ascii="??" w:hAnsi="??" w:eastAsia="宋体" w:cs="Times New Roman"/>
                <w:kern w:val="2"/>
                <w:sz w:val="21"/>
                <w:szCs w:val="22"/>
                <w:lang w:val="en-US" w:eastAsia="zh-CN" w:bidi="ar-SA"/>
              </w:rPr>
              <w:id w:val="147479509"/>
              <w:placeholder>
                <w:docPart w:val="{fa815be5-adb1-478b-85f5-e3e97a20eba6}"/>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2.4 劳动定员及工作制度</w:t>
              </w:r>
            </w:sdtContent>
          </w:sdt>
          <w:r>
            <w:tab/>
          </w:r>
          <w:bookmarkStart w:id="20" w:name="_Toc29580_WPSOffice_Level2Page"/>
          <w:r>
            <w:t>8</w:t>
          </w:r>
          <w:bookmarkEnd w:id="20"/>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_Toc15757_WPSOffice_Level2 </w:instrText>
          </w:r>
          <w:r>
            <w:fldChar w:fldCharType="separate"/>
          </w:r>
          <w:sdt>
            <w:sdtPr>
              <w:rPr>
                <w:rFonts w:ascii="??" w:hAnsi="??" w:eastAsia="宋体" w:cs="Times New Roman"/>
                <w:kern w:val="2"/>
                <w:sz w:val="21"/>
                <w:szCs w:val="22"/>
                <w:lang w:val="en-US" w:eastAsia="zh-CN" w:bidi="ar-SA"/>
              </w:rPr>
              <w:id w:val="147479509"/>
              <w:placeholder>
                <w:docPart w:val="{68769e35-8010-42f4-b72e-f170b3f04dd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 公用工程</w:t>
              </w:r>
            </w:sdtContent>
          </w:sdt>
          <w:r>
            <w:tab/>
          </w:r>
          <w:bookmarkStart w:id="21" w:name="_Toc15757_WPSOffice_Level2Page"/>
          <w:r>
            <w:t>8</w:t>
          </w:r>
          <w:bookmarkEnd w:id="21"/>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_Toc27431_WPSOffice_Level3 </w:instrText>
          </w:r>
          <w:r>
            <w:fldChar w:fldCharType="separate"/>
          </w:r>
          <w:sdt>
            <w:sdtPr>
              <w:rPr>
                <w:rFonts w:ascii="??" w:hAnsi="??" w:eastAsia="宋体" w:cs="Times New Roman"/>
                <w:kern w:val="2"/>
                <w:sz w:val="21"/>
                <w:szCs w:val="22"/>
                <w:lang w:val="en-US" w:eastAsia="zh-CN" w:bidi="ar-SA"/>
              </w:rPr>
              <w:id w:val="147479509"/>
              <w:placeholder>
                <w:docPart w:val="{d6c482e5-66f6-4486-9f2b-49905d13158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2.5.1 给排水</w:t>
              </w:r>
            </w:sdtContent>
          </w:sdt>
          <w:r>
            <w:tab/>
          </w:r>
          <w:bookmarkStart w:id="22" w:name="_Toc27431_WPSOffice_Level3Page"/>
          <w:r>
            <w:t>8</w:t>
          </w:r>
          <w:bookmarkEnd w:id="22"/>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_Toc10962_WPSOffice_Level3 </w:instrText>
          </w:r>
          <w:r>
            <w:fldChar w:fldCharType="separate"/>
          </w:r>
          <w:sdt>
            <w:sdtPr>
              <w:rPr>
                <w:rFonts w:ascii="??" w:hAnsi="??" w:eastAsia="宋体" w:cs="Times New Roman"/>
                <w:kern w:val="2"/>
                <w:sz w:val="21"/>
                <w:szCs w:val="22"/>
                <w:lang w:val="en-US" w:eastAsia="zh-CN" w:bidi="ar-SA"/>
              </w:rPr>
              <w:id w:val="147479509"/>
              <w:placeholder>
                <w:docPart w:val="{dcc3fc0a-e7ad-4284-a6ac-213ba9773b77}"/>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2.5.2 供电</w:t>
              </w:r>
            </w:sdtContent>
          </w:sdt>
          <w:r>
            <w:tab/>
          </w:r>
          <w:bookmarkStart w:id="23" w:name="_Toc10962_WPSOffice_Level3Page"/>
          <w:r>
            <w:t>9</w:t>
          </w:r>
          <w:bookmarkEnd w:id="23"/>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_Toc272_WPSOffice_Level3 </w:instrText>
          </w:r>
          <w:r>
            <w:fldChar w:fldCharType="separate"/>
          </w:r>
          <w:sdt>
            <w:sdtPr>
              <w:rPr>
                <w:rFonts w:ascii="??" w:hAnsi="??" w:eastAsia="宋体" w:cs="Times New Roman"/>
                <w:kern w:val="2"/>
                <w:sz w:val="21"/>
                <w:szCs w:val="22"/>
                <w:lang w:val="en-US" w:eastAsia="zh-CN" w:bidi="ar-SA"/>
              </w:rPr>
              <w:id w:val="147479509"/>
              <w:placeholder>
                <w:docPart w:val="{3db43d55-3b39-4896-8a3e-862a74e3e2d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2.5.3供暖</w:t>
              </w:r>
            </w:sdtContent>
          </w:sdt>
          <w:r>
            <w:tab/>
          </w:r>
          <w:bookmarkStart w:id="24" w:name="_Toc272_WPSOffice_Level3Page"/>
          <w:r>
            <w:t>9</w:t>
          </w:r>
          <w:bookmarkEnd w:id="24"/>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_Toc11229_WPSOffice_Level2 </w:instrText>
          </w:r>
          <w:r>
            <w:fldChar w:fldCharType="separate"/>
          </w:r>
          <w:sdt>
            <w:sdtPr>
              <w:rPr>
                <w:rFonts w:ascii="??" w:hAnsi="??" w:eastAsia="宋体" w:cs="Times New Roman"/>
                <w:kern w:val="2"/>
                <w:sz w:val="21"/>
                <w:szCs w:val="22"/>
                <w:lang w:val="en-US" w:eastAsia="zh-CN" w:bidi="ar-SA"/>
              </w:rPr>
              <w:id w:val="147479509"/>
              <w:placeholder>
                <w:docPart w:val="{166ad2d2-e2d3-4355-a9c7-ce7f8e41b41e}"/>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2.6 环评审批情况</w:t>
              </w:r>
            </w:sdtContent>
          </w:sdt>
          <w:r>
            <w:tab/>
          </w:r>
          <w:bookmarkStart w:id="25" w:name="_Toc11229_WPSOffice_Level2Page"/>
          <w:r>
            <w:t>9</w:t>
          </w:r>
          <w:bookmarkEnd w:id="25"/>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_Toc28129_WPSOffice_Level2 </w:instrText>
          </w:r>
          <w:r>
            <w:fldChar w:fldCharType="separate"/>
          </w:r>
          <w:sdt>
            <w:sdtPr>
              <w:rPr>
                <w:rFonts w:ascii="??" w:hAnsi="??" w:eastAsia="宋体" w:cs="Times New Roman"/>
                <w:kern w:val="2"/>
                <w:sz w:val="21"/>
                <w:szCs w:val="22"/>
                <w:lang w:val="en-US" w:eastAsia="zh-CN" w:bidi="ar-SA"/>
              </w:rPr>
              <w:id w:val="147479509"/>
              <w:placeholder>
                <w:docPart w:val="{7634aa73-1ee4-44ca-85c3-afbe6e9f3c1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2.7 项目投资</w:t>
              </w:r>
            </w:sdtContent>
          </w:sdt>
          <w:r>
            <w:tab/>
          </w:r>
          <w:bookmarkStart w:id="26" w:name="_Toc28129_WPSOffice_Level2Page"/>
          <w:r>
            <w:t>9</w:t>
          </w:r>
          <w:bookmarkEnd w:id="26"/>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_Toc27431_WPSOffice_Level2 </w:instrText>
          </w:r>
          <w:r>
            <w:fldChar w:fldCharType="separate"/>
          </w:r>
          <w:sdt>
            <w:sdtPr>
              <w:rPr>
                <w:rFonts w:ascii="??" w:hAnsi="??" w:eastAsia="宋体" w:cs="Times New Roman"/>
                <w:kern w:val="2"/>
                <w:sz w:val="21"/>
                <w:szCs w:val="22"/>
                <w:lang w:val="en-US" w:eastAsia="zh-CN" w:bidi="ar-SA"/>
              </w:rPr>
              <w:id w:val="147479509"/>
              <w:placeholder>
                <w:docPart w:val="{b9c9a32b-639f-450a-9482-31bbd7c78bf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2.8 项目变更情况说明</w:t>
              </w:r>
            </w:sdtContent>
          </w:sdt>
          <w:r>
            <w:tab/>
          </w:r>
          <w:bookmarkStart w:id="27" w:name="_Toc27431_WPSOffice_Level2Page"/>
          <w:r>
            <w:t>9</w:t>
          </w:r>
          <w:bookmarkEnd w:id="27"/>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_Toc10962_WPSOffice_Level2 </w:instrText>
          </w:r>
          <w:r>
            <w:fldChar w:fldCharType="separate"/>
          </w:r>
          <w:sdt>
            <w:sdtPr>
              <w:rPr>
                <w:rFonts w:ascii="??" w:hAnsi="??" w:eastAsia="宋体" w:cs="Times New Roman"/>
                <w:kern w:val="2"/>
                <w:sz w:val="21"/>
                <w:szCs w:val="22"/>
                <w:lang w:val="en-US" w:eastAsia="zh-CN" w:bidi="ar-SA"/>
              </w:rPr>
              <w:id w:val="147479509"/>
              <w:placeholder>
                <w:docPart w:val="{0a8f7098-ee17-404e-a6f1-58a0e5ec2c01}"/>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2.9 环境保护“三同时”落实情况</w:t>
              </w:r>
            </w:sdtContent>
          </w:sdt>
          <w:r>
            <w:tab/>
          </w:r>
          <w:bookmarkStart w:id="28" w:name="_Toc10962_WPSOffice_Level2Page"/>
          <w:r>
            <w:t>9</w:t>
          </w:r>
          <w:bookmarkEnd w:id="28"/>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_Toc272_WPSOffice_Level2 </w:instrText>
          </w:r>
          <w:r>
            <w:fldChar w:fldCharType="separate"/>
          </w:r>
          <w:sdt>
            <w:sdtPr>
              <w:rPr>
                <w:rFonts w:ascii="??" w:hAnsi="??" w:eastAsia="宋体" w:cs="Times New Roman"/>
                <w:kern w:val="2"/>
                <w:sz w:val="21"/>
                <w:szCs w:val="22"/>
                <w:lang w:val="en-US" w:eastAsia="zh-CN" w:bidi="ar-SA"/>
              </w:rPr>
              <w:id w:val="147479509"/>
              <w:placeholder>
                <w:docPart w:val="{528e7dc6-b54f-42a0-b3c9-e4122c51c0ed}"/>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2.10 验收范围及内容</w:t>
              </w:r>
            </w:sdtContent>
          </w:sdt>
          <w:r>
            <w:tab/>
          </w:r>
          <w:bookmarkStart w:id="29" w:name="_Toc272_WPSOffice_Level2Page"/>
          <w:r>
            <w:t>13</w:t>
          </w:r>
          <w:bookmarkEnd w:id="29"/>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_Toc27431_WPSOffice_Level1 </w:instrText>
          </w:r>
          <w:r>
            <w:fldChar w:fldCharType="separate"/>
          </w:r>
          <w:sdt>
            <w:sdtPr>
              <w:rPr>
                <w:rFonts w:ascii="??" w:hAnsi="??" w:eastAsia="宋体" w:cs="Times New Roman"/>
                <w:kern w:val="2"/>
                <w:sz w:val="21"/>
                <w:szCs w:val="22"/>
                <w:lang w:val="en-US" w:eastAsia="zh-CN" w:bidi="ar-SA"/>
              </w:rPr>
              <w:id w:val="147479509"/>
              <w:placeholder>
                <w:docPart w:val="{b4df21f2-bdeb-4425-aaf9-8e55420cde5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 主要污染源及治理措施</w:t>
              </w:r>
            </w:sdtContent>
          </w:sdt>
          <w:r>
            <w:tab/>
          </w:r>
          <w:bookmarkStart w:id="30" w:name="_Toc27431_WPSOffice_Level1Page"/>
          <w:r>
            <w:t>14</w:t>
          </w:r>
          <w:bookmarkEnd w:id="30"/>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_Toc19339_WPSOffice_Level2 </w:instrText>
          </w:r>
          <w:r>
            <w:fldChar w:fldCharType="separate"/>
          </w:r>
          <w:sdt>
            <w:sdtPr>
              <w:rPr>
                <w:rFonts w:ascii="??" w:hAnsi="??" w:eastAsia="宋体" w:cs="Times New Roman"/>
                <w:kern w:val="2"/>
                <w:sz w:val="21"/>
                <w:szCs w:val="22"/>
                <w:lang w:val="en-US" w:eastAsia="zh-CN" w:bidi="ar-SA"/>
              </w:rPr>
              <w:id w:val="147479509"/>
              <w:placeholder>
                <w:docPart w:val="{2241cca5-210f-4b86-8322-d2bdf5a1f316}"/>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3.1 施工期主要污染源及治理措施</w:t>
              </w:r>
            </w:sdtContent>
          </w:sdt>
          <w:r>
            <w:tab/>
          </w:r>
          <w:bookmarkStart w:id="31" w:name="_Toc19339_WPSOffice_Level2Page"/>
          <w:r>
            <w:t>14</w:t>
          </w:r>
          <w:bookmarkEnd w:id="31"/>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_Toc7596_WPSOffice_Level2 </w:instrText>
          </w:r>
          <w:r>
            <w:fldChar w:fldCharType="separate"/>
          </w:r>
          <w:sdt>
            <w:sdtPr>
              <w:rPr>
                <w:rFonts w:ascii="??" w:hAnsi="??" w:eastAsia="宋体" w:cs="Times New Roman"/>
                <w:kern w:val="2"/>
                <w:sz w:val="21"/>
                <w:szCs w:val="22"/>
                <w:lang w:val="en-US" w:eastAsia="zh-CN" w:bidi="ar-SA"/>
              </w:rPr>
              <w:id w:val="147479509"/>
              <w:placeholder>
                <w:docPart w:val="{a89b1ce8-8e7c-4eec-8552-184d95a42964}"/>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 运行期主要污染源及治理措施</w:t>
              </w:r>
            </w:sdtContent>
          </w:sdt>
          <w:r>
            <w:tab/>
          </w:r>
          <w:bookmarkStart w:id="32" w:name="_Toc7596_WPSOffice_Level2Page"/>
          <w:r>
            <w:t>14</w:t>
          </w:r>
          <w:bookmarkEnd w:id="32"/>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_Toc7596_WPSOffice_Level3 </w:instrText>
          </w:r>
          <w:r>
            <w:fldChar w:fldCharType="separate"/>
          </w:r>
          <w:sdt>
            <w:sdtPr>
              <w:rPr>
                <w:rFonts w:ascii="??" w:hAnsi="??" w:eastAsia="宋体" w:cs="Times New Roman"/>
                <w:kern w:val="2"/>
                <w:sz w:val="21"/>
                <w:szCs w:val="22"/>
                <w:lang w:val="en-US" w:eastAsia="zh-CN" w:bidi="ar-SA"/>
              </w:rPr>
              <w:id w:val="147479509"/>
              <w:placeholder>
                <w:docPart w:val="{388cacbe-2036-4da1-b0d5-b321ba6a70e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3.2.1 废气</w:t>
              </w:r>
            </w:sdtContent>
          </w:sdt>
          <w:r>
            <w:tab/>
          </w:r>
          <w:bookmarkStart w:id="33" w:name="_Toc7596_WPSOffice_Level3Page"/>
          <w:r>
            <w:t>14</w:t>
          </w:r>
          <w:bookmarkEnd w:id="33"/>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_Toc1794_WPSOffice_Level3 </w:instrText>
          </w:r>
          <w:r>
            <w:fldChar w:fldCharType="separate"/>
          </w:r>
          <w:sdt>
            <w:sdtPr>
              <w:rPr>
                <w:rFonts w:ascii="??" w:hAnsi="??" w:eastAsia="宋体" w:cs="Times New Roman"/>
                <w:kern w:val="2"/>
                <w:sz w:val="21"/>
                <w:szCs w:val="22"/>
                <w:lang w:val="en-US" w:eastAsia="zh-CN" w:bidi="ar-SA"/>
              </w:rPr>
              <w:id w:val="147479509"/>
              <w:placeholder>
                <w:docPart w:val="{69b37ae9-1682-4681-b248-d710234c067b}"/>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3.2.1 废水</w:t>
              </w:r>
            </w:sdtContent>
          </w:sdt>
          <w:r>
            <w:tab/>
          </w:r>
          <w:bookmarkStart w:id="34" w:name="_Toc1794_WPSOffice_Level3Page"/>
          <w:r>
            <w:t>15</w:t>
          </w:r>
          <w:bookmarkEnd w:id="34"/>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_Toc3716_WPSOffice_Level3 </w:instrText>
          </w:r>
          <w:r>
            <w:fldChar w:fldCharType="separate"/>
          </w:r>
          <w:sdt>
            <w:sdtPr>
              <w:rPr>
                <w:rFonts w:ascii="??" w:hAnsi="??" w:eastAsia="宋体" w:cs="Times New Roman"/>
                <w:kern w:val="2"/>
                <w:sz w:val="21"/>
                <w:szCs w:val="22"/>
                <w:lang w:val="en-US" w:eastAsia="zh-CN" w:bidi="ar-SA"/>
              </w:rPr>
              <w:id w:val="147479509"/>
              <w:placeholder>
                <w:docPart w:val="{115c3be7-19b3-4e21-9f04-c701f8771f6b}"/>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3.2.2 噪声</w:t>
              </w:r>
            </w:sdtContent>
          </w:sdt>
          <w:r>
            <w:tab/>
          </w:r>
          <w:bookmarkStart w:id="35" w:name="_Toc3716_WPSOffice_Level3Page"/>
          <w:r>
            <w:t>15</w:t>
          </w:r>
          <w:bookmarkEnd w:id="3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_Toc17757_WPSOffice_Level3 </w:instrText>
          </w:r>
          <w:r>
            <w:fldChar w:fldCharType="separate"/>
          </w:r>
          <w:sdt>
            <w:sdtPr>
              <w:rPr>
                <w:rFonts w:ascii="??" w:hAnsi="??" w:eastAsia="宋体" w:cs="Times New Roman"/>
                <w:kern w:val="2"/>
                <w:sz w:val="21"/>
                <w:szCs w:val="22"/>
                <w:lang w:val="en-US" w:eastAsia="zh-CN" w:bidi="ar-SA"/>
              </w:rPr>
              <w:id w:val="147479509"/>
              <w:placeholder>
                <w:docPart w:val="{11867e6f-70f1-45fe-b107-2dd335a30dc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3.2.3固体废物</w:t>
              </w:r>
            </w:sdtContent>
          </w:sdt>
          <w:r>
            <w:tab/>
          </w:r>
          <w:bookmarkStart w:id="36" w:name="_Toc17757_WPSOffice_Level3Page"/>
          <w:r>
            <w:t>15</w:t>
          </w:r>
          <w:bookmarkEnd w:id="36"/>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_Toc10962_WPSOffice_Level1 </w:instrText>
          </w:r>
          <w:r>
            <w:fldChar w:fldCharType="separate"/>
          </w:r>
          <w:sdt>
            <w:sdtPr>
              <w:rPr>
                <w:rFonts w:ascii="??" w:hAnsi="??" w:eastAsia="宋体" w:cs="Times New Roman"/>
                <w:kern w:val="2"/>
                <w:sz w:val="21"/>
                <w:szCs w:val="22"/>
                <w:lang w:val="en-US" w:eastAsia="zh-CN" w:bidi="ar-SA"/>
              </w:rPr>
              <w:id w:val="147479509"/>
              <w:placeholder>
                <w:docPart w:val="{1bc28dd1-5bed-40f7-8f1a-e7d1cb4bf9e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 环评主要结论及环评批复要求</w:t>
              </w:r>
            </w:sdtContent>
          </w:sdt>
          <w:r>
            <w:tab/>
          </w:r>
          <w:bookmarkStart w:id="37" w:name="_Toc10962_WPSOffice_Level1Page"/>
          <w:r>
            <w:t>16</w:t>
          </w:r>
          <w:bookmarkEnd w:id="37"/>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_Toc1794_WPSOffice_Level2 </w:instrText>
          </w:r>
          <w:r>
            <w:fldChar w:fldCharType="separate"/>
          </w:r>
          <w:sdt>
            <w:sdtPr>
              <w:rPr>
                <w:rFonts w:ascii="??" w:hAnsi="??" w:eastAsia="宋体" w:cs="Times New Roman"/>
                <w:kern w:val="2"/>
                <w:sz w:val="21"/>
                <w:szCs w:val="22"/>
                <w:lang w:val="en-US" w:eastAsia="zh-CN" w:bidi="ar-SA"/>
              </w:rPr>
              <w:id w:val="147479509"/>
              <w:placeholder>
                <w:docPart w:val="{c6f0a93b-f0b3-4c52-a400-fec6e4b3498c}"/>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4.1 建设项目环评报告表的主要结论与建议</w:t>
              </w:r>
            </w:sdtContent>
          </w:sdt>
          <w:r>
            <w:tab/>
          </w:r>
          <w:bookmarkStart w:id="38" w:name="_Toc1794_WPSOffice_Level2Page"/>
          <w:r>
            <w:t>16</w:t>
          </w:r>
          <w:bookmarkEnd w:id="38"/>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_Toc12513_WPSOffice_Level3 </w:instrText>
          </w:r>
          <w:r>
            <w:fldChar w:fldCharType="separate"/>
          </w:r>
          <w:sdt>
            <w:sdtPr>
              <w:rPr>
                <w:rFonts w:ascii="??" w:hAnsi="??" w:eastAsia="宋体" w:cs="Times New Roman"/>
                <w:kern w:val="2"/>
                <w:sz w:val="21"/>
                <w:szCs w:val="22"/>
                <w:lang w:val="en-US" w:eastAsia="zh-CN" w:bidi="ar-SA"/>
              </w:rPr>
              <w:id w:val="147479509"/>
              <w:placeholder>
                <w:docPart w:val="{5325a976-c12f-4ad6-bb43-7f4960ec38ef}"/>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4.1.1 主要结论</w:t>
              </w:r>
            </w:sdtContent>
          </w:sdt>
          <w:r>
            <w:tab/>
          </w:r>
          <w:bookmarkStart w:id="39" w:name="_Toc12513_WPSOffice_Level3Page"/>
          <w:r>
            <w:t>16</w:t>
          </w:r>
          <w:bookmarkEnd w:id="39"/>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_Toc5529_WPSOffice_Level3 </w:instrText>
          </w:r>
          <w:r>
            <w:fldChar w:fldCharType="separate"/>
          </w:r>
          <w:sdt>
            <w:sdtPr>
              <w:rPr>
                <w:rFonts w:ascii="??" w:hAnsi="??" w:eastAsia="宋体" w:cs="Times New Roman"/>
                <w:kern w:val="2"/>
                <w:sz w:val="21"/>
                <w:szCs w:val="22"/>
                <w:lang w:val="en-US" w:eastAsia="zh-CN" w:bidi="ar-SA"/>
              </w:rPr>
              <w:id w:val="147479509"/>
              <w:placeholder>
                <w:docPart w:val="{3e2ee7dc-9437-4610-9eb2-b987ee400d7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4.1.2 建议</w:t>
              </w:r>
            </w:sdtContent>
          </w:sdt>
          <w:r>
            <w:tab/>
          </w:r>
          <w:bookmarkStart w:id="40" w:name="_Toc5529_WPSOffice_Level3Page"/>
          <w:r>
            <w:t>21</w:t>
          </w:r>
          <w:bookmarkEnd w:id="40"/>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_Toc3716_WPSOffice_Level2 </w:instrText>
          </w:r>
          <w:r>
            <w:fldChar w:fldCharType="separate"/>
          </w:r>
          <w:sdt>
            <w:sdtPr>
              <w:rPr>
                <w:rFonts w:ascii="??" w:hAnsi="??" w:eastAsia="宋体" w:cs="Times New Roman"/>
                <w:kern w:val="2"/>
                <w:sz w:val="21"/>
                <w:szCs w:val="22"/>
                <w:lang w:val="en-US" w:eastAsia="zh-CN" w:bidi="ar-SA"/>
              </w:rPr>
              <w:id w:val="147479509"/>
              <w:placeholder>
                <w:docPart w:val="{12aae126-db2c-4acb-96aa-3ac358fa5d8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4.2 审批部门审批意见</w:t>
              </w:r>
            </w:sdtContent>
          </w:sdt>
          <w:r>
            <w:tab/>
          </w:r>
          <w:bookmarkStart w:id="41" w:name="_Toc3716_WPSOffice_Level2Page"/>
          <w:r>
            <w:t>21</w:t>
          </w:r>
          <w:bookmarkEnd w:id="41"/>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_Toc17757_WPSOffice_Level2 </w:instrText>
          </w:r>
          <w:r>
            <w:fldChar w:fldCharType="separate"/>
          </w:r>
          <w:sdt>
            <w:sdtPr>
              <w:rPr>
                <w:rFonts w:ascii="??" w:hAnsi="??" w:eastAsia="宋体" w:cs="Times New Roman"/>
                <w:kern w:val="2"/>
                <w:sz w:val="21"/>
                <w:szCs w:val="22"/>
                <w:lang w:val="en-US" w:eastAsia="zh-CN" w:bidi="ar-SA"/>
              </w:rPr>
              <w:id w:val="147479509"/>
              <w:placeholder>
                <w:docPart w:val="{6356d948-3c5c-4144-be33-f2cf725b75b4}"/>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4.3 审批意见落实情况</w:t>
              </w:r>
            </w:sdtContent>
          </w:sdt>
          <w:r>
            <w:tab/>
          </w:r>
          <w:bookmarkStart w:id="42" w:name="_Toc17757_WPSOffice_Level2Page"/>
          <w:r>
            <w:t>21</w:t>
          </w:r>
          <w:bookmarkEnd w:id="42"/>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_Toc272_WPSOffice_Level1 </w:instrText>
          </w:r>
          <w:r>
            <w:fldChar w:fldCharType="separate"/>
          </w:r>
          <w:sdt>
            <w:sdtPr>
              <w:rPr>
                <w:rFonts w:ascii="??" w:hAnsi="??" w:eastAsia="宋体" w:cs="Times New Roman"/>
                <w:kern w:val="2"/>
                <w:sz w:val="21"/>
                <w:szCs w:val="22"/>
                <w:lang w:val="en-US" w:eastAsia="zh-CN" w:bidi="ar-SA"/>
              </w:rPr>
              <w:id w:val="147479509"/>
              <w:placeholder>
                <w:docPart w:val="{966df7df-f446-4338-b6fa-b9df5de81647}"/>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 验收评价标准</w:t>
              </w:r>
            </w:sdtContent>
          </w:sdt>
          <w:r>
            <w:tab/>
          </w:r>
          <w:bookmarkStart w:id="43" w:name="_Toc272_WPSOffice_Level1Page"/>
          <w:r>
            <w:t>23</w:t>
          </w:r>
          <w:bookmarkEnd w:id="43"/>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_Toc12513_WPSOffice_Level2 </w:instrText>
          </w:r>
          <w:r>
            <w:fldChar w:fldCharType="separate"/>
          </w:r>
          <w:sdt>
            <w:sdtPr>
              <w:rPr>
                <w:rFonts w:ascii="??" w:hAnsi="??" w:eastAsia="宋体" w:cs="Times New Roman"/>
                <w:kern w:val="2"/>
                <w:sz w:val="21"/>
                <w:szCs w:val="22"/>
                <w:lang w:val="en-US" w:eastAsia="zh-CN" w:bidi="ar-SA"/>
              </w:rPr>
              <w:id w:val="147479509"/>
              <w:placeholder>
                <w:docPart w:val="{17b054d3-acb6-49de-9f6b-6a42d390d82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 污染物排放标准</w:t>
              </w:r>
            </w:sdtContent>
          </w:sdt>
          <w:r>
            <w:tab/>
          </w:r>
          <w:bookmarkStart w:id="44" w:name="_Toc12513_WPSOffice_Level2Page"/>
          <w:r>
            <w:t>23</w:t>
          </w:r>
          <w:bookmarkEnd w:id="44"/>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_Toc12622_WPSOffice_Level3 </w:instrText>
          </w:r>
          <w:r>
            <w:fldChar w:fldCharType="separate"/>
          </w:r>
          <w:sdt>
            <w:sdtPr>
              <w:rPr>
                <w:rFonts w:ascii="??" w:hAnsi="??" w:eastAsia="宋体" w:cs="Times New Roman"/>
                <w:kern w:val="2"/>
                <w:sz w:val="21"/>
                <w:szCs w:val="22"/>
                <w:lang w:val="en-US" w:eastAsia="zh-CN" w:bidi="ar-SA"/>
              </w:rPr>
              <w:id w:val="147479509"/>
              <w:placeholder>
                <w:docPart w:val="{95c8e042-d05f-4406-8281-92e95e109fb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5.1.1 废气</w:t>
              </w:r>
              <w:r>
                <w:rPr>
                  <w:rFonts w:hint="eastAsia" w:ascii="Times New Roman" w:hAnsi="Times New Roman" w:eastAsia="宋体" w:cs="Times New Roman"/>
                </w:rPr>
                <w:t>/环境空气</w:t>
              </w:r>
            </w:sdtContent>
          </w:sdt>
          <w:r>
            <w:tab/>
          </w:r>
          <w:bookmarkStart w:id="45" w:name="_Toc12622_WPSOffice_Level3Page"/>
          <w:r>
            <w:t>23</w:t>
          </w:r>
          <w:bookmarkEnd w:id="4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_Toc20731_WPSOffice_Level3 </w:instrText>
          </w:r>
          <w:r>
            <w:fldChar w:fldCharType="separate"/>
          </w:r>
          <w:sdt>
            <w:sdtPr>
              <w:rPr>
                <w:rFonts w:ascii="??" w:hAnsi="??" w:eastAsia="宋体" w:cs="Times New Roman"/>
                <w:kern w:val="2"/>
                <w:sz w:val="21"/>
                <w:szCs w:val="22"/>
                <w:lang w:val="en-US" w:eastAsia="zh-CN" w:bidi="ar-SA"/>
              </w:rPr>
              <w:id w:val="147479509"/>
              <w:placeholder>
                <w:docPart w:val="{48ce8fea-da11-48e4-81a1-126e3f20f09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5.1.2</w:t>
              </w:r>
              <w:r>
                <w:rPr>
                  <w:rFonts w:hint="eastAsia" w:ascii="Times New Roman" w:hAnsi="Times New Roman" w:eastAsia="宋体" w:cs="Times New Roman"/>
                </w:rPr>
                <w:t>废水</w:t>
              </w:r>
            </w:sdtContent>
          </w:sdt>
          <w:r>
            <w:tab/>
          </w:r>
          <w:bookmarkStart w:id="46" w:name="_Toc20731_WPSOffice_Level3Page"/>
          <w:r>
            <w:t>23</w:t>
          </w:r>
          <w:bookmarkEnd w:id="46"/>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_Toc1996_WPSOffice_Level3 </w:instrText>
          </w:r>
          <w:r>
            <w:fldChar w:fldCharType="separate"/>
          </w:r>
          <w:sdt>
            <w:sdtPr>
              <w:rPr>
                <w:rFonts w:ascii="??" w:hAnsi="??" w:eastAsia="宋体" w:cs="Times New Roman"/>
                <w:kern w:val="2"/>
                <w:sz w:val="21"/>
                <w:szCs w:val="22"/>
                <w:lang w:val="en-US" w:eastAsia="zh-CN" w:bidi="ar-SA"/>
              </w:rPr>
              <w:id w:val="147479509"/>
              <w:placeholder>
                <w:docPart w:val="{2c4a6d41-de13-4d15-b094-9cf0136a884c}"/>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w:t>
              </w:r>
              <w:r>
                <w:rPr>
                  <w:rFonts w:hint="eastAsia" w:ascii="Times New Roman" w:hAnsi="Times New Roman" w:eastAsia="宋体" w:cs="Times New Roman"/>
                </w:rPr>
                <w:t>3</w:t>
              </w:r>
              <w:r>
                <w:rPr>
                  <w:rFonts w:hint="default" w:ascii="Times New Roman" w:hAnsi="Times New Roman" w:eastAsia="宋体" w:cs="Times New Roman"/>
                </w:rPr>
                <w:t>噪声/声环境</w:t>
              </w:r>
            </w:sdtContent>
          </w:sdt>
          <w:r>
            <w:tab/>
          </w:r>
          <w:bookmarkStart w:id="47" w:name="_Toc1996_WPSOffice_Level3Page"/>
          <w:r>
            <w:t>24</w:t>
          </w:r>
          <w:bookmarkEnd w:id="47"/>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_Toc19339_WPSOffice_Level1 </w:instrText>
          </w:r>
          <w:r>
            <w:fldChar w:fldCharType="separate"/>
          </w:r>
          <w:sdt>
            <w:sdtPr>
              <w:rPr>
                <w:rFonts w:ascii="??" w:hAnsi="??" w:eastAsia="宋体" w:cs="Times New Roman"/>
                <w:kern w:val="2"/>
                <w:sz w:val="21"/>
                <w:szCs w:val="22"/>
                <w:lang w:val="en-US" w:eastAsia="zh-CN" w:bidi="ar-SA"/>
              </w:rPr>
              <w:id w:val="147479509"/>
              <w:placeholder>
                <w:docPart w:val="{58e675f9-374e-42a3-91ed-f4e24aafba9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 质量保障措施和检测分析方法</w:t>
              </w:r>
            </w:sdtContent>
          </w:sdt>
          <w:r>
            <w:tab/>
          </w:r>
          <w:bookmarkStart w:id="48" w:name="_Toc19339_WPSOffice_Level1Page"/>
          <w:r>
            <w:t>25</w:t>
          </w:r>
          <w:bookmarkEnd w:id="48"/>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_Toc5529_WPSOffice_Level2 </w:instrText>
          </w:r>
          <w:r>
            <w:fldChar w:fldCharType="separate"/>
          </w:r>
          <w:sdt>
            <w:sdtPr>
              <w:rPr>
                <w:rFonts w:ascii="??" w:hAnsi="??" w:eastAsia="宋体" w:cs="Times New Roman"/>
                <w:kern w:val="2"/>
                <w:sz w:val="21"/>
                <w:szCs w:val="22"/>
                <w:lang w:val="en-US" w:eastAsia="zh-CN" w:bidi="ar-SA"/>
              </w:rPr>
              <w:id w:val="147479509"/>
              <w:placeholder>
                <w:docPart w:val="{ae17d579-b02d-4346-9e44-de3379b6272d}"/>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6.1 质量保障体系</w:t>
              </w:r>
            </w:sdtContent>
          </w:sdt>
          <w:r>
            <w:tab/>
          </w:r>
          <w:bookmarkStart w:id="49" w:name="_Toc5529_WPSOffice_Level2Page"/>
          <w:r>
            <w:t>25</w:t>
          </w:r>
          <w:bookmarkEnd w:id="49"/>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_Toc11098_WPSOffice_Level2 </w:instrText>
          </w:r>
          <w:r>
            <w:fldChar w:fldCharType="separate"/>
          </w:r>
          <w:sdt>
            <w:sdtPr>
              <w:rPr>
                <w:rFonts w:ascii="??" w:hAnsi="??" w:eastAsia="宋体" w:cs="Times New Roman"/>
                <w:kern w:val="2"/>
                <w:sz w:val="21"/>
                <w:szCs w:val="22"/>
                <w:lang w:val="en-US" w:eastAsia="zh-CN" w:bidi="ar-SA"/>
              </w:rPr>
              <w:id w:val="147479509"/>
              <w:placeholder>
                <w:docPart w:val="{3abb3fc7-7885-415b-b39b-984d276c6c6e}"/>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 检测分析方法</w:t>
              </w:r>
            </w:sdtContent>
          </w:sdt>
          <w:r>
            <w:tab/>
          </w:r>
          <w:bookmarkStart w:id="50" w:name="_Toc11098_WPSOffice_Level2Page"/>
          <w:r>
            <w:t>25</w:t>
          </w:r>
          <w:bookmarkEnd w:id="50"/>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_Toc25214_WPSOffice_Level3 </w:instrText>
          </w:r>
          <w:r>
            <w:fldChar w:fldCharType="separate"/>
          </w:r>
          <w:sdt>
            <w:sdtPr>
              <w:rPr>
                <w:rFonts w:ascii="??" w:hAnsi="??" w:eastAsia="宋体" w:cs="Times New Roman"/>
                <w:kern w:val="2"/>
                <w:sz w:val="21"/>
                <w:szCs w:val="22"/>
                <w:lang w:val="en-US" w:eastAsia="zh-CN" w:bidi="ar-SA"/>
              </w:rPr>
              <w:id w:val="147479509"/>
              <w:placeholder>
                <w:docPart w:val="{7a672b9f-32fa-4f85-b652-02357da79808}"/>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6.2.1 检测点位、项目及频次</w:t>
              </w:r>
            </w:sdtContent>
          </w:sdt>
          <w:r>
            <w:tab/>
          </w:r>
          <w:bookmarkStart w:id="51" w:name="_Toc25214_WPSOffice_Level3Page"/>
          <w:r>
            <w:t>25</w:t>
          </w:r>
          <w:bookmarkEnd w:id="51"/>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_Toc21221_WPSOffice_Level3 </w:instrText>
          </w:r>
          <w:r>
            <w:fldChar w:fldCharType="separate"/>
          </w:r>
          <w:sdt>
            <w:sdtPr>
              <w:rPr>
                <w:rFonts w:ascii="??" w:hAnsi="??" w:eastAsia="宋体" w:cs="Times New Roman"/>
                <w:kern w:val="2"/>
                <w:sz w:val="21"/>
                <w:szCs w:val="22"/>
                <w:lang w:val="en-US" w:eastAsia="zh-CN" w:bidi="ar-SA"/>
              </w:rPr>
              <w:id w:val="147479509"/>
              <w:placeholder>
                <w:docPart w:val="{cdbf9df3-51b9-436a-a25d-531cf2ce8d84}"/>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6.2.2检测分析方法</w:t>
              </w:r>
            </w:sdtContent>
          </w:sdt>
          <w:r>
            <w:tab/>
          </w:r>
          <w:bookmarkStart w:id="52" w:name="_Toc21221_WPSOffice_Level3Page"/>
          <w:r>
            <w:t>26</w:t>
          </w:r>
          <w:bookmarkEnd w:id="52"/>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_Toc18028_WPSOffice_Level3 </w:instrText>
          </w:r>
          <w:r>
            <w:fldChar w:fldCharType="separate"/>
          </w:r>
          <w:sdt>
            <w:sdtPr>
              <w:rPr>
                <w:rFonts w:ascii="??" w:hAnsi="??" w:eastAsia="宋体" w:cs="Times New Roman"/>
                <w:kern w:val="2"/>
                <w:sz w:val="21"/>
                <w:szCs w:val="22"/>
                <w:lang w:val="en-US" w:eastAsia="zh-CN" w:bidi="ar-SA"/>
              </w:rPr>
              <w:id w:val="147479509"/>
              <w:placeholder>
                <w:docPart w:val="{eb66f880-fb3a-4e1d-a2ed-5aeb9aaab75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6.2.3 检测点位示意图</w:t>
              </w:r>
            </w:sdtContent>
          </w:sdt>
          <w:r>
            <w:tab/>
          </w:r>
          <w:bookmarkStart w:id="53" w:name="_Toc18028_WPSOffice_Level3Page"/>
          <w:r>
            <w:t>27</w:t>
          </w:r>
          <w:bookmarkEnd w:id="53"/>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_Toc7596_WPSOffice_Level1 </w:instrText>
          </w:r>
          <w:r>
            <w:fldChar w:fldCharType="separate"/>
          </w:r>
          <w:sdt>
            <w:sdtPr>
              <w:rPr>
                <w:rFonts w:ascii="??" w:hAnsi="??" w:eastAsia="宋体" w:cs="Times New Roman"/>
                <w:kern w:val="2"/>
                <w:sz w:val="21"/>
                <w:szCs w:val="22"/>
                <w:lang w:val="en-US" w:eastAsia="zh-CN" w:bidi="ar-SA"/>
              </w:rPr>
              <w:id w:val="147479509"/>
              <w:placeholder>
                <w:docPart w:val="{70a6a057-4dc7-4d16-a4e6-036ee1e7825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 验收检测结果及分析</w:t>
              </w:r>
            </w:sdtContent>
          </w:sdt>
          <w:r>
            <w:tab/>
          </w:r>
          <w:bookmarkStart w:id="54" w:name="_Toc7596_WPSOffice_Level1Page"/>
          <w:r>
            <w:t>29</w:t>
          </w:r>
          <w:bookmarkEnd w:id="54"/>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_Toc20731_WPSOffice_Level2 </w:instrText>
          </w:r>
          <w:r>
            <w:fldChar w:fldCharType="separate"/>
          </w:r>
          <w:sdt>
            <w:sdtPr>
              <w:rPr>
                <w:rFonts w:ascii="??" w:hAnsi="??" w:eastAsia="宋体" w:cs="Times New Roman"/>
                <w:kern w:val="2"/>
                <w:sz w:val="21"/>
                <w:szCs w:val="22"/>
                <w:lang w:val="en-US" w:eastAsia="zh-CN" w:bidi="ar-SA"/>
              </w:rPr>
              <w:id w:val="147479509"/>
              <w:placeholder>
                <w:docPart w:val="{7194b997-3d8c-4b08-9283-bb834f1f421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7.1 检测结果</w:t>
              </w:r>
            </w:sdtContent>
          </w:sdt>
          <w:r>
            <w:tab/>
          </w:r>
          <w:bookmarkStart w:id="55" w:name="_Toc20731_WPSOffice_Level2Page"/>
          <w:r>
            <w:t>29</w:t>
          </w:r>
          <w:bookmarkEnd w:id="5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_Toc2835_WPSOffice_Level3 </w:instrText>
          </w:r>
          <w:r>
            <w:fldChar w:fldCharType="separate"/>
          </w:r>
          <w:sdt>
            <w:sdtPr>
              <w:rPr>
                <w:rFonts w:ascii="??" w:hAnsi="??" w:eastAsia="宋体" w:cs="Times New Roman"/>
                <w:kern w:val="2"/>
                <w:sz w:val="21"/>
                <w:szCs w:val="22"/>
                <w:lang w:val="en-US" w:eastAsia="zh-CN" w:bidi="ar-SA"/>
              </w:rPr>
              <w:id w:val="147479509"/>
              <w:placeholder>
                <w:docPart w:val="{293d7fd8-9f31-43bf-8800-d3bd995ba73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7.1.1 废气检测结果</w:t>
              </w:r>
            </w:sdtContent>
          </w:sdt>
          <w:r>
            <w:tab/>
          </w:r>
          <w:bookmarkStart w:id="56" w:name="_Toc2835_WPSOffice_Level3Page"/>
          <w:r>
            <w:t>29</w:t>
          </w:r>
          <w:bookmarkEnd w:id="56"/>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_Toc22303_WPSOffice_Level3 </w:instrText>
          </w:r>
          <w:r>
            <w:fldChar w:fldCharType="separate"/>
          </w:r>
          <w:sdt>
            <w:sdtPr>
              <w:rPr>
                <w:rFonts w:ascii="??" w:hAnsi="??" w:eastAsia="宋体" w:cs="Times New Roman"/>
                <w:kern w:val="2"/>
                <w:sz w:val="21"/>
                <w:szCs w:val="22"/>
                <w:lang w:val="en-US" w:eastAsia="zh-CN" w:bidi="ar-SA"/>
              </w:rPr>
              <w:id w:val="147479509"/>
              <w:placeholder>
                <w:docPart w:val="{3062a58e-4f6e-4a4f-89b0-8eb662f635a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 xml:space="preserve">7.1.2 </w:t>
              </w:r>
              <w:r>
                <w:rPr>
                  <w:rFonts w:hint="eastAsia" w:ascii="Times New Roman" w:hAnsi="Times New Roman" w:eastAsia="宋体" w:cs="Times New Roman"/>
                </w:rPr>
                <w:t>废水</w:t>
              </w:r>
              <w:r>
                <w:rPr>
                  <w:rFonts w:hint="default" w:ascii="Times New Roman" w:hAnsi="Times New Roman" w:eastAsia="宋体" w:cs="Times New Roman"/>
                </w:rPr>
                <w:t>检测结果</w:t>
              </w:r>
            </w:sdtContent>
          </w:sdt>
          <w:r>
            <w:tab/>
          </w:r>
          <w:bookmarkStart w:id="57" w:name="_Toc22303_WPSOffice_Level3Page"/>
          <w:r>
            <w:t>32</w:t>
          </w:r>
          <w:bookmarkEnd w:id="57"/>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_Toc32231_WPSOffice_Level3 </w:instrText>
          </w:r>
          <w:r>
            <w:fldChar w:fldCharType="separate"/>
          </w:r>
          <w:sdt>
            <w:sdtPr>
              <w:rPr>
                <w:rFonts w:ascii="??" w:hAnsi="??" w:eastAsia="宋体" w:cs="Times New Roman"/>
                <w:kern w:val="2"/>
                <w:sz w:val="21"/>
                <w:szCs w:val="22"/>
                <w:lang w:val="en-US" w:eastAsia="zh-CN" w:bidi="ar-SA"/>
              </w:rPr>
              <w:id w:val="147479509"/>
              <w:placeholder>
                <w:docPart w:val="{5ebd9d67-7c3a-492b-9a52-b1b6d162c73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7.1.</w:t>
              </w:r>
              <w:r>
                <w:rPr>
                  <w:rFonts w:hint="eastAsia" w:ascii="Times New Roman" w:hAnsi="Times New Roman" w:eastAsia="宋体" w:cs="Times New Roman"/>
                </w:rPr>
                <w:t>3</w:t>
              </w:r>
              <w:r>
                <w:rPr>
                  <w:rFonts w:hint="default" w:ascii="Times New Roman" w:hAnsi="Times New Roman" w:eastAsia="宋体" w:cs="Times New Roman"/>
                </w:rPr>
                <w:t xml:space="preserve"> 噪声检测结果</w:t>
              </w:r>
            </w:sdtContent>
          </w:sdt>
          <w:r>
            <w:tab/>
          </w:r>
          <w:bookmarkStart w:id="58" w:name="_Toc32231_WPSOffice_Level3Page"/>
          <w:r>
            <w:t>32</w:t>
          </w:r>
          <w:bookmarkEnd w:id="58"/>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_Toc1996_WPSOffice_Level2 </w:instrText>
          </w:r>
          <w:r>
            <w:fldChar w:fldCharType="separate"/>
          </w:r>
          <w:sdt>
            <w:sdtPr>
              <w:rPr>
                <w:rFonts w:ascii="??" w:hAnsi="??" w:eastAsia="宋体" w:cs="Times New Roman"/>
                <w:kern w:val="2"/>
                <w:sz w:val="21"/>
                <w:szCs w:val="22"/>
                <w:lang w:val="en-US" w:eastAsia="zh-CN" w:bidi="ar-SA"/>
              </w:rPr>
              <w:id w:val="147479509"/>
              <w:placeholder>
                <w:docPart w:val="{0fe3f4e4-7811-424e-8593-2d09ebe02ff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 检测结果分析</w:t>
              </w:r>
            </w:sdtContent>
          </w:sdt>
          <w:r>
            <w:tab/>
          </w:r>
          <w:bookmarkStart w:id="59" w:name="_Toc1996_WPSOffice_Level2Page"/>
          <w:r>
            <w:t>33</w:t>
          </w:r>
          <w:bookmarkEnd w:id="59"/>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_Toc7676_WPSOffice_Level3 </w:instrText>
          </w:r>
          <w:r>
            <w:fldChar w:fldCharType="separate"/>
          </w:r>
          <w:sdt>
            <w:sdtPr>
              <w:rPr>
                <w:rFonts w:ascii="??" w:hAnsi="??" w:eastAsia="宋体" w:cs="Times New Roman"/>
                <w:kern w:val="2"/>
                <w:sz w:val="21"/>
                <w:szCs w:val="22"/>
                <w:lang w:val="en-US" w:eastAsia="zh-CN" w:bidi="ar-SA"/>
              </w:rPr>
              <w:id w:val="147479509"/>
              <w:placeholder>
                <w:docPart w:val="{17a8de9d-c8a2-471f-88e9-c300d317d38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7.2.1 废气</w:t>
              </w:r>
              <w:r>
                <w:rPr>
                  <w:rFonts w:hint="eastAsia" w:ascii="Times New Roman" w:hAnsi="Times New Roman" w:eastAsia="宋体" w:cs="Times New Roman"/>
                </w:rPr>
                <w:t>/环境空气</w:t>
              </w:r>
              <w:r>
                <w:rPr>
                  <w:rFonts w:hint="default" w:ascii="Times New Roman" w:hAnsi="Times New Roman" w:eastAsia="宋体" w:cs="Times New Roman"/>
                </w:rPr>
                <w:t>检测结果</w:t>
              </w:r>
            </w:sdtContent>
          </w:sdt>
          <w:r>
            <w:tab/>
          </w:r>
          <w:bookmarkStart w:id="60" w:name="_Toc7676_WPSOffice_Level3Page"/>
          <w:r>
            <w:t>33</w:t>
          </w:r>
          <w:bookmarkEnd w:id="60"/>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_Toc8421_WPSOffice_Level3 </w:instrText>
          </w:r>
          <w:r>
            <w:fldChar w:fldCharType="separate"/>
          </w:r>
          <w:sdt>
            <w:sdtPr>
              <w:rPr>
                <w:rFonts w:ascii="??" w:hAnsi="??" w:eastAsia="宋体" w:cs="Times New Roman"/>
                <w:kern w:val="2"/>
                <w:sz w:val="21"/>
                <w:szCs w:val="22"/>
                <w:lang w:val="en-US" w:eastAsia="zh-CN" w:bidi="ar-SA"/>
              </w:rPr>
              <w:id w:val="147479509"/>
              <w:placeholder>
                <w:docPart w:val="{7c1062c8-9fc4-4dff-aa86-95fb3aaabc8c}"/>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w:t>
              </w:r>
              <w:r>
                <w:rPr>
                  <w:rFonts w:hint="eastAsia" w:ascii="Times New Roman" w:hAnsi="Times New Roman" w:eastAsia="宋体" w:cs="Times New Roman"/>
                </w:rPr>
                <w:t>2</w:t>
              </w:r>
              <w:r>
                <w:rPr>
                  <w:rFonts w:hint="default" w:ascii="Times New Roman" w:hAnsi="Times New Roman" w:eastAsia="宋体" w:cs="Times New Roman"/>
                </w:rPr>
                <w:t xml:space="preserve"> </w:t>
              </w:r>
              <w:r>
                <w:rPr>
                  <w:rFonts w:hint="eastAsia" w:ascii="Times New Roman" w:hAnsi="Times New Roman" w:eastAsia="宋体" w:cs="Times New Roman"/>
                </w:rPr>
                <w:t>废水</w:t>
              </w:r>
              <w:r>
                <w:rPr>
                  <w:rFonts w:hint="default" w:ascii="Times New Roman" w:hAnsi="Times New Roman" w:eastAsia="宋体" w:cs="Times New Roman"/>
                </w:rPr>
                <w:t>检测结果</w:t>
              </w:r>
            </w:sdtContent>
          </w:sdt>
          <w:r>
            <w:tab/>
          </w:r>
          <w:bookmarkStart w:id="61" w:name="_Toc8421_WPSOffice_Level3Page"/>
          <w:r>
            <w:t>33</w:t>
          </w:r>
          <w:bookmarkEnd w:id="61"/>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_Toc19810_WPSOffice_Level3 </w:instrText>
          </w:r>
          <w:r>
            <w:fldChar w:fldCharType="separate"/>
          </w:r>
          <w:sdt>
            <w:sdtPr>
              <w:rPr>
                <w:rFonts w:ascii="??" w:hAnsi="??" w:eastAsia="宋体" w:cs="Times New Roman"/>
                <w:kern w:val="2"/>
                <w:sz w:val="21"/>
                <w:szCs w:val="22"/>
                <w:lang w:val="en-US" w:eastAsia="zh-CN" w:bidi="ar-SA"/>
              </w:rPr>
              <w:id w:val="147479509"/>
              <w:placeholder>
                <w:docPart w:val="{71b9780a-4caa-47b8-b7da-1e9e4a18663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w:t>
              </w:r>
              <w:r>
                <w:rPr>
                  <w:rFonts w:hint="eastAsia" w:ascii="Times New Roman" w:hAnsi="Times New Roman" w:eastAsia="宋体" w:cs="Times New Roman"/>
                </w:rPr>
                <w:t>3</w:t>
              </w:r>
              <w:r>
                <w:rPr>
                  <w:rFonts w:hint="default" w:ascii="Times New Roman" w:hAnsi="Times New Roman" w:eastAsia="宋体" w:cs="Times New Roman"/>
                </w:rPr>
                <w:t xml:space="preserve"> 噪声</w:t>
              </w:r>
              <w:r>
                <w:rPr>
                  <w:rFonts w:hint="eastAsia" w:ascii="Times New Roman" w:hAnsi="Times New Roman" w:cs="Times New Roman"/>
                  <w:lang w:val="en-US" w:eastAsia="zh-CN"/>
                </w:rPr>
                <w:t>/声环境</w:t>
              </w:r>
              <w:r>
                <w:rPr>
                  <w:rFonts w:hint="default" w:ascii="Times New Roman" w:hAnsi="Times New Roman" w:eastAsia="宋体" w:cs="Times New Roman"/>
                </w:rPr>
                <w:t>检测结果</w:t>
              </w:r>
            </w:sdtContent>
          </w:sdt>
          <w:r>
            <w:tab/>
          </w:r>
          <w:bookmarkStart w:id="62" w:name="_Toc19810_WPSOffice_Level3Page"/>
          <w:r>
            <w:t>34</w:t>
          </w:r>
          <w:bookmarkEnd w:id="62"/>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_Toc25214_WPSOffice_Level2 </w:instrText>
          </w:r>
          <w:r>
            <w:fldChar w:fldCharType="separate"/>
          </w:r>
          <w:sdt>
            <w:sdtPr>
              <w:rPr>
                <w:rFonts w:ascii="??" w:hAnsi="??" w:eastAsia="宋体" w:cs="Times New Roman"/>
                <w:kern w:val="2"/>
                <w:sz w:val="21"/>
                <w:szCs w:val="22"/>
                <w:lang w:val="en-US" w:eastAsia="zh-CN" w:bidi="ar-SA"/>
              </w:rPr>
              <w:id w:val="147479509"/>
              <w:placeholder>
                <w:docPart w:val="{e08228a4-7b96-472f-bf21-dad30e39650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7.3 总量控制要求</w:t>
              </w:r>
            </w:sdtContent>
          </w:sdt>
          <w:r>
            <w:tab/>
          </w:r>
          <w:bookmarkStart w:id="63" w:name="_Toc25214_WPSOffice_Level2Page"/>
          <w:r>
            <w:t>34</w:t>
          </w:r>
          <w:bookmarkEnd w:id="63"/>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_Toc1794_WPSOffice_Level1 </w:instrText>
          </w:r>
          <w:r>
            <w:fldChar w:fldCharType="separate"/>
          </w:r>
          <w:sdt>
            <w:sdtPr>
              <w:rPr>
                <w:rFonts w:ascii="??" w:hAnsi="??" w:eastAsia="宋体" w:cs="Times New Roman"/>
                <w:kern w:val="2"/>
                <w:sz w:val="21"/>
                <w:szCs w:val="22"/>
                <w:lang w:val="en-US" w:eastAsia="zh-CN" w:bidi="ar-SA"/>
              </w:rPr>
              <w:id w:val="147479509"/>
              <w:placeholder>
                <w:docPart w:val="{448aa1be-64d0-4ead-8cf7-fb6d3790d9f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 环境管理检查</w:t>
              </w:r>
            </w:sdtContent>
          </w:sdt>
          <w:r>
            <w:tab/>
          </w:r>
          <w:bookmarkStart w:id="64" w:name="_Toc1794_WPSOffice_Level1Page"/>
          <w:r>
            <w:t>35</w:t>
          </w:r>
          <w:bookmarkEnd w:id="64"/>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_Toc21221_WPSOffice_Level2 </w:instrText>
          </w:r>
          <w:r>
            <w:fldChar w:fldCharType="separate"/>
          </w:r>
          <w:sdt>
            <w:sdtPr>
              <w:rPr>
                <w:rFonts w:ascii="??" w:hAnsi="??" w:eastAsia="宋体" w:cs="Times New Roman"/>
                <w:kern w:val="2"/>
                <w:sz w:val="21"/>
                <w:szCs w:val="22"/>
                <w:lang w:val="en-US" w:eastAsia="zh-CN" w:bidi="ar-SA"/>
              </w:rPr>
              <w:id w:val="147479509"/>
              <w:placeholder>
                <w:docPart w:val="{0c0e3797-a511-4faa-a4a3-9ab793ec207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8.1 环保管理机构</w:t>
              </w:r>
            </w:sdtContent>
          </w:sdt>
          <w:r>
            <w:tab/>
          </w:r>
          <w:bookmarkStart w:id="65" w:name="_Toc21221_WPSOffice_Level2Page"/>
          <w:r>
            <w:t>35</w:t>
          </w:r>
          <w:bookmarkEnd w:id="65"/>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_Toc18028_WPSOffice_Level2 </w:instrText>
          </w:r>
          <w:r>
            <w:fldChar w:fldCharType="separate"/>
          </w:r>
          <w:sdt>
            <w:sdtPr>
              <w:rPr>
                <w:rFonts w:ascii="??" w:hAnsi="??" w:eastAsia="宋体" w:cs="Times New Roman"/>
                <w:kern w:val="2"/>
                <w:sz w:val="21"/>
                <w:szCs w:val="22"/>
                <w:lang w:val="en-US" w:eastAsia="zh-CN" w:bidi="ar-SA"/>
              </w:rPr>
              <w:id w:val="147479509"/>
              <w:placeholder>
                <w:docPart w:val="{db1f1eaa-5f4f-44d1-b14f-36493e939a81}"/>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8.2 施工期环境管理</w:t>
              </w:r>
            </w:sdtContent>
          </w:sdt>
          <w:r>
            <w:tab/>
          </w:r>
          <w:bookmarkStart w:id="66" w:name="_Toc18028_WPSOffice_Level2Page"/>
          <w:r>
            <w:t>35</w:t>
          </w:r>
          <w:bookmarkEnd w:id="66"/>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_Toc2835_WPSOffice_Level2 </w:instrText>
          </w:r>
          <w:r>
            <w:fldChar w:fldCharType="separate"/>
          </w:r>
          <w:sdt>
            <w:sdtPr>
              <w:rPr>
                <w:rFonts w:ascii="??" w:hAnsi="??" w:eastAsia="宋体" w:cs="Times New Roman"/>
                <w:kern w:val="2"/>
                <w:sz w:val="21"/>
                <w:szCs w:val="22"/>
                <w:lang w:val="en-US" w:eastAsia="zh-CN" w:bidi="ar-SA"/>
              </w:rPr>
              <w:id w:val="147479509"/>
              <w:placeholder>
                <w:docPart w:val="{5095f943-d66a-421d-9a0c-12ec442cd16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8.3 运行期环境管理</w:t>
              </w:r>
            </w:sdtContent>
          </w:sdt>
          <w:r>
            <w:tab/>
          </w:r>
          <w:bookmarkStart w:id="67" w:name="_Toc2835_WPSOffice_Level2Page"/>
          <w:r>
            <w:t>35</w:t>
          </w:r>
          <w:bookmarkEnd w:id="67"/>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_Toc22303_WPSOffice_Level2 </w:instrText>
          </w:r>
          <w:r>
            <w:fldChar w:fldCharType="separate"/>
          </w:r>
          <w:sdt>
            <w:sdtPr>
              <w:rPr>
                <w:rFonts w:ascii="??" w:hAnsi="??" w:eastAsia="宋体" w:cs="Times New Roman"/>
                <w:kern w:val="2"/>
                <w:sz w:val="21"/>
                <w:szCs w:val="22"/>
                <w:lang w:val="en-US" w:eastAsia="zh-CN" w:bidi="ar-SA"/>
              </w:rPr>
              <w:id w:val="147479509"/>
              <w:placeholder>
                <w:docPart w:val="{5e752442-ca76-4b80-9c4d-6c5aa6a3b8ad}"/>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8.4 社会环境影响情况调查</w:t>
              </w:r>
            </w:sdtContent>
          </w:sdt>
          <w:r>
            <w:tab/>
          </w:r>
          <w:bookmarkStart w:id="68" w:name="_Toc22303_WPSOffice_Level2Page"/>
          <w:r>
            <w:t>35</w:t>
          </w:r>
          <w:bookmarkEnd w:id="68"/>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_Toc32231_WPSOffice_Level2 </w:instrText>
          </w:r>
          <w:r>
            <w:fldChar w:fldCharType="separate"/>
          </w:r>
          <w:sdt>
            <w:sdtPr>
              <w:rPr>
                <w:rFonts w:ascii="??" w:hAnsi="??" w:eastAsia="宋体" w:cs="Times New Roman"/>
                <w:kern w:val="2"/>
                <w:sz w:val="21"/>
                <w:szCs w:val="22"/>
                <w:lang w:val="en-US" w:eastAsia="zh-CN" w:bidi="ar-SA"/>
              </w:rPr>
              <w:id w:val="147479509"/>
              <w:placeholder>
                <w:docPart w:val="{275e709c-1bbd-4cfe-bfed-f7b9c1135f8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8.5 环境管理情况分析</w:t>
              </w:r>
            </w:sdtContent>
          </w:sdt>
          <w:r>
            <w:tab/>
          </w:r>
          <w:bookmarkStart w:id="69" w:name="_Toc32231_WPSOffice_Level2Page"/>
          <w:r>
            <w:t>35</w:t>
          </w:r>
          <w:bookmarkEnd w:id="69"/>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_Toc3716_WPSOffice_Level1 </w:instrText>
          </w:r>
          <w:r>
            <w:fldChar w:fldCharType="separate"/>
          </w:r>
          <w:sdt>
            <w:sdtPr>
              <w:rPr>
                <w:rFonts w:ascii="??" w:hAnsi="??" w:eastAsia="宋体" w:cs="Times New Roman"/>
                <w:kern w:val="2"/>
                <w:sz w:val="21"/>
                <w:szCs w:val="22"/>
                <w:lang w:val="en-US" w:eastAsia="zh-CN" w:bidi="ar-SA"/>
              </w:rPr>
              <w:id w:val="147479509"/>
              <w:placeholder>
                <w:docPart w:val="{a1c9a21d-2715-413b-b0d9-27bd0e58cb90}"/>
              </w:placeholder>
            </w:sdtPr>
            <w:sdtEndPr>
              <w:rPr>
                <w:rFonts w:ascii="??" w:hAnsi="??" w:eastAsia="宋体" w:cs="Times New Roman"/>
                <w:kern w:val="2"/>
                <w:sz w:val="21"/>
                <w:szCs w:val="22"/>
                <w:lang w:val="en-US" w:eastAsia="zh-CN" w:bidi="ar-SA"/>
              </w:rPr>
            </w:sdtEndPr>
            <w:sdtContent>
              <w:r>
                <w:rPr>
                  <w:rFonts w:hint="eastAsia" w:ascii="??" w:hAnsi="??" w:eastAsia="宋体" w:cs="Times New Roman"/>
                </w:rPr>
                <w:t>9、公众舆论调查</w:t>
              </w:r>
            </w:sdtContent>
          </w:sdt>
          <w:r>
            <w:tab/>
          </w:r>
          <w:bookmarkStart w:id="70" w:name="_Toc3716_WPSOffice_Level1Page"/>
          <w:r>
            <w:t>36</w:t>
          </w:r>
          <w:bookmarkEnd w:id="70"/>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_Toc7676_WPSOffice_Level2 </w:instrText>
          </w:r>
          <w:r>
            <w:fldChar w:fldCharType="separate"/>
          </w:r>
          <w:sdt>
            <w:sdtPr>
              <w:rPr>
                <w:rFonts w:ascii="??" w:hAnsi="??" w:eastAsia="宋体" w:cs="Times New Roman"/>
                <w:kern w:val="2"/>
                <w:sz w:val="21"/>
                <w:szCs w:val="22"/>
                <w:lang w:val="en-US" w:eastAsia="zh-CN" w:bidi="ar-SA"/>
              </w:rPr>
              <w:id w:val="147479509"/>
              <w:placeholder>
                <w:docPart w:val="{8e536dab-d5ae-4bf8-b678-acd1257c008b}"/>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9</w:t>
              </w:r>
              <w:r>
                <w:rPr>
                  <w:rFonts w:ascii="Times New Roman" w:hAnsi="Times New Roman" w:eastAsia="宋体" w:cs="Times New Roman"/>
                </w:rPr>
                <w:t>.1</w:t>
              </w:r>
              <w:r>
                <w:rPr>
                  <w:rFonts w:hint="eastAsia" w:ascii="Times New Roman" w:hAnsi="Times New Roman" w:eastAsia="宋体" w:cs="Times New Roman"/>
                </w:rPr>
                <w:t>调查目的</w:t>
              </w:r>
            </w:sdtContent>
          </w:sdt>
          <w:r>
            <w:tab/>
          </w:r>
          <w:bookmarkStart w:id="71" w:name="_Toc7676_WPSOffice_Level2Page"/>
          <w:r>
            <w:t>36</w:t>
          </w:r>
          <w:bookmarkEnd w:id="71"/>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_Toc8421_WPSOffice_Level2 </w:instrText>
          </w:r>
          <w:r>
            <w:fldChar w:fldCharType="separate"/>
          </w:r>
          <w:sdt>
            <w:sdtPr>
              <w:rPr>
                <w:rFonts w:ascii="??" w:hAnsi="??" w:eastAsia="宋体" w:cs="Times New Roman"/>
                <w:kern w:val="2"/>
                <w:sz w:val="21"/>
                <w:szCs w:val="22"/>
                <w:lang w:val="en-US" w:eastAsia="zh-CN" w:bidi="ar-SA"/>
              </w:rPr>
              <w:id w:val="147479509"/>
              <w:placeholder>
                <w:docPart w:val="{c36ac628-adbb-4ffe-9ff8-e79911dc7f7c}"/>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9</w:t>
              </w:r>
              <w:r>
                <w:rPr>
                  <w:rFonts w:ascii="Times New Roman" w:hAnsi="Times New Roman" w:eastAsia="宋体" w:cs="Times New Roman"/>
                </w:rPr>
                <w:t>.</w:t>
              </w:r>
              <w:r>
                <w:rPr>
                  <w:rFonts w:hint="eastAsia" w:ascii="Times New Roman" w:hAnsi="Times New Roman" w:eastAsia="宋体" w:cs="Times New Roman"/>
                </w:rPr>
                <w:t>2调查范围和方式</w:t>
              </w:r>
            </w:sdtContent>
          </w:sdt>
          <w:r>
            <w:tab/>
          </w:r>
          <w:bookmarkStart w:id="72" w:name="_Toc8421_WPSOffice_Level2Page"/>
          <w:r>
            <w:t>36</w:t>
          </w:r>
          <w:bookmarkEnd w:id="72"/>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_Toc19810_WPSOffice_Level2 </w:instrText>
          </w:r>
          <w:r>
            <w:fldChar w:fldCharType="separate"/>
          </w:r>
          <w:sdt>
            <w:sdtPr>
              <w:rPr>
                <w:rFonts w:ascii="??" w:hAnsi="??" w:eastAsia="宋体" w:cs="Times New Roman"/>
                <w:kern w:val="2"/>
                <w:sz w:val="21"/>
                <w:szCs w:val="22"/>
                <w:lang w:val="en-US" w:eastAsia="zh-CN" w:bidi="ar-SA"/>
              </w:rPr>
              <w:id w:val="147479509"/>
              <w:placeholder>
                <w:docPart w:val="{156e28ed-7b55-4109-ac77-72f9607d7386}"/>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9</w:t>
              </w:r>
              <w:r>
                <w:rPr>
                  <w:rFonts w:ascii="Times New Roman" w:hAnsi="Times New Roman" w:eastAsia="宋体" w:cs="Times New Roman"/>
                </w:rPr>
                <w:t>.</w:t>
              </w:r>
              <w:r>
                <w:rPr>
                  <w:rFonts w:hint="eastAsia" w:ascii="Times New Roman" w:hAnsi="Times New Roman" w:eastAsia="宋体" w:cs="Times New Roman"/>
                </w:rPr>
                <w:t>3调查结果</w:t>
              </w:r>
            </w:sdtContent>
          </w:sdt>
          <w:r>
            <w:tab/>
          </w:r>
          <w:bookmarkStart w:id="73" w:name="_Toc19810_WPSOffice_Level2Page"/>
          <w:r>
            <w:t>36</w:t>
          </w:r>
          <w:bookmarkEnd w:id="73"/>
          <w:r>
            <w:fldChar w:fldCharType="end"/>
          </w:r>
        </w:p>
        <w:p>
          <w:pPr>
            <w:pStyle w:val="27"/>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_Toc17757_WPSOffice_Level1 </w:instrText>
          </w:r>
          <w:r>
            <w:fldChar w:fldCharType="separate"/>
          </w:r>
          <w:sdt>
            <w:sdtPr>
              <w:rPr>
                <w:rFonts w:ascii="??" w:hAnsi="??" w:eastAsia="宋体" w:cs="Times New Roman"/>
                <w:kern w:val="2"/>
                <w:sz w:val="21"/>
                <w:szCs w:val="22"/>
                <w:lang w:val="en-US" w:eastAsia="zh-CN" w:bidi="ar-SA"/>
              </w:rPr>
              <w:id w:val="147479509"/>
              <w:placeholder>
                <w:docPart w:val="{1626792b-4e6d-4afc-a0da-cb36a14ec799}"/>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10</w:t>
              </w:r>
              <w:r>
                <w:rPr>
                  <w:rFonts w:hint="default" w:ascii="Times New Roman" w:hAnsi="Times New Roman" w:eastAsia="宋体" w:cs="Times New Roman"/>
                </w:rPr>
                <w:t xml:space="preserve"> 结论和建议</w:t>
              </w:r>
            </w:sdtContent>
          </w:sdt>
          <w:r>
            <w:tab/>
          </w:r>
          <w:bookmarkStart w:id="74" w:name="_Toc17757_WPSOffice_Level1Page"/>
          <w:r>
            <w:t>39</w:t>
          </w:r>
          <w:bookmarkEnd w:id="74"/>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_Toc9154_WPSOffice_Level2 </w:instrText>
          </w:r>
          <w:r>
            <w:fldChar w:fldCharType="separate"/>
          </w:r>
          <w:sdt>
            <w:sdtPr>
              <w:rPr>
                <w:rFonts w:ascii="??" w:hAnsi="??" w:eastAsia="宋体" w:cs="Times New Roman"/>
                <w:kern w:val="2"/>
                <w:sz w:val="21"/>
                <w:szCs w:val="22"/>
                <w:lang w:val="en-US" w:eastAsia="zh-CN" w:bidi="ar-SA"/>
              </w:rPr>
              <w:id w:val="147479509"/>
              <w:placeholder>
                <w:docPart w:val="{004f8fc5-5700-49b7-b3f0-5685d310fed0}"/>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10</w:t>
              </w:r>
              <w:r>
                <w:rPr>
                  <w:rFonts w:hint="default" w:ascii="Times New Roman" w:hAnsi="Times New Roman" w:eastAsia="宋体" w:cs="Times New Roman"/>
                </w:rPr>
                <w:t>.1 验收主要结论</w:t>
              </w:r>
            </w:sdtContent>
          </w:sdt>
          <w:r>
            <w:tab/>
          </w:r>
          <w:bookmarkStart w:id="75" w:name="_Toc9154_WPSOffice_Level2Page"/>
          <w:r>
            <w:t>39</w:t>
          </w:r>
          <w:bookmarkEnd w:id="75"/>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_Toc11095_WPSOffice_Level2 </w:instrText>
          </w:r>
          <w:r>
            <w:fldChar w:fldCharType="separate"/>
          </w:r>
          <w:sdt>
            <w:sdtPr>
              <w:rPr>
                <w:rFonts w:ascii="??" w:hAnsi="??" w:eastAsia="宋体" w:cs="Times New Roman"/>
                <w:kern w:val="2"/>
                <w:sz w:val="21"/>
                <w:szCs w:val="22"/>
                <w:lang w:val="en-US" w:eastAsia="zh-CN" w:bidi="ar-SA"/>
              </w:rPr>
              <w:id w:val="147479509"/>
              <w:placeholder>
                <w:docPart w:val="{03be1760-38c6-4a6f-bd52-6f774426014c}"/>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10</w:t>
              </w:r>
              <w:r>
                <w:rPr>
                  <w:rFonts w:hint="default" w:ascii="Times New Roman" w:hAnsi="Times New Roman" w:eastAsia="宋体" w:cs="Times New Roman"/>
                </w:rPr>
                <w:t>.2 建议</w:t>
              </w:r>
            </w:sdtContent>
          </w:sdt>
          <w:r>
            <w:tab/>
          </w:r>
          <w:bookmarkStart w:id="76" w:name="_Toc11095_WPSOffice_Level2Page"/>
          <w:r>
            <w:t>41</w:t>
          </w:r>
          <w:bookmarkEnd w:id="76"/>
          <w:r>
            <w:fldChar w:fldCharType="end"/>
          </w:r>
        </w:p>
        <w:bookmarkEnd w:id="3"/>
        <w:p>
          <w:pPr>
            <w:pStyle w:val="28"/>
            <w:tabs>
              <w:tab w:val="right" w:leader="dot" w:pos="8306"/>
            </w:tabs>
          </w:pPr>
        </w:p>
      </w:sdtContent>
    </w:sdt>
    <w:p>
      <w:pPr>
        <w:rPr>
          <w:rFonts w:hint="default"/>
        </w:rPr>
      </w:pPr>
    </w:p>
    <w:p>
      <w:pPr>
        <w:pStyle w:val="14"/>
        <w:keepNext w:val="0"/>
        <w:keepLines w:val="0"/>
        <w:pageBreakBefore w:val="0"/>
        <w:tabs>
          <w:tab w:val="right" w:leader="dot" w:pos="8306"/>
        </w:tabs>
        <w:kinsoku/>
        <w:wordWrap/>
        <w:overflowPunct/>
        <w:topLinePunct w:val="0"/>
        <w:autoSpaceDE/>
        <w:autoSpaceDN/>
        <w:bidi w:val="0"/>
        <w:spacing w:line="240" w:lineRule="auto"/>
        <w:ind w:right="0" w:rightChars="0" w:firstLine="0" w:firstLineChars="0"/>
        <w:textAlignment w:val="auto"/>
        <w:outlineLvl w:val="9"/>
        <w:rPr>
          <w:rFonts w:hint="default" w:ascii="Times New Roman" w:hAnsi="Times New Roman" w:cs="Times New Roman"/>
        </w:rPr>
      </w:pP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TOC \o "1-3" \h \z \u </w:instrText>
      </w:r>
      <w:r>
        <w:rPr>
          <w:rFonts w:hint="default" w:ascii="Times New Roman" w:hAnsi="Times New Roman" w:cs="Times New Roman"/>
          <w:szCs w:val="24"/>
        </w:rPr>
        <w:fldChar w:fldCharType="separate"/>
      </w:r>
    </w:p>
    <w:p>
      <w:pPr>
        <w:pStyle w:val="14"/>
        <w:keepNext w:val="0"/>
        <w:keepLines w:val="0"/>
        <w:pageBreakBefore w:val="0"/>
        <w:widowControl w:val="0"/>
        <w:tabs>
          <w:tab w:val="right" w:leader="hyphen" w:pos="8296"/>
        </w:tabs>
        <w:kinsoku/>
        <w:wordWrap/>
        <w:overflowPunct/>
        <w:topLinePunct w:val="0"/>
        <w:autoSpaceDE/>
        <w:autoSpaceDN/>
        <w:bidi w:val="0"/>
        <w:adjustRightInd/>
        <w:snapToGrid/>
        <w:spacing w:before="313" w:beforeLines="100" w:line="400" w:lineRule="exact"/>
        <w:ind w:left="0" w:leftChars="0" w:right="0" w:rightChars="0" w:firstLine="0" w:firstLineChars="0"/>
        <w:jc w:val="left"/>
        <w:textAlignment w:val="auto"/>
        <w:outlineLvl w:val="9"/>
        <w:rPr>
          <w:rFonts w:hint="default" w:ascii="Times New Roman" w:hAnsi="Times New Roman" w:cs="Times New Roman"/>
          <w:b/>
          <w:sz w:val="30"/>
          <w:szCs w:val="30"/>
        </w:rPr>
      </w:pPr>
      <w:r>
        <w:rPr>
          <w:rFonts w:hint="default" w:ascii="Times New Roman" w:hAnsi="Times New Roman" w:cs="Times New Roman"/>
          <w:szCs w:val="24"/>
        </w:rPr>
        <w:fldChar w:fldCharType="end"/>
      </w:r>
      <w:r>
        <w:rPr>
          <w:rFonts w:hint="default" w:ascii="Times New Roman" w:hAnsi="Times New Roman" w:cs="Times New Roman"/>
          <w:b/>
          <w:sz w:val="30"/>
          <w:szCs w:val="30"/>
        </w:rPr>
        <w:t>附图</w:t>
      </w:r>
    </w:p>
    <w:p>
      <w:pPr>
        <w:spacing w:line="480" w:lineRule="atLeast"/>
        <w:rPr>
          <w:rFonts w:hint="default" w:ascii="Times New Roman" w:hAnsi="Times New Roman" w:cs="Times New Roman"/>
          <w:sz w:val="24"/>
          <w:szCs w:val="24"/>
        </w:rPr>
      </w:pPr>
      <w:bookmarkStart w:id="77" w:name="_Toc9083_WPSOffice_Level1"/>
      <w:r>
        <w:rPr>
          <w:rFonts w:hint="default" w:ascii="Times New Roman" w:hAnsi="Times New Roman" w:cs="Times New Roman"/>
          <w:sz w:val="24"/>
          <w:szCs w:val="24"/>
        </w:rPr>
        <w:t>1、本项目所在地理位置示意图</w:t>
      </w:r>
      <w:bookmarkEnd w:id="77"/>
    </w:p>
    <w:p>
      <w:pPr>
        <w:spacing w:line="480" w:lineRule="atLeast"/>
        <w:rPr>
          <w:rFonts w:hint="default" w:ascii="Times New Roman" w:hAnsi="Times New Roman" w:cs="Times New Roman"/>
          <w:sz w:val="24"/>
          <w:szCs w:val="24"/>
        </w:rPr>
      </w:pPr>
      <w:bookmarkStart w:id="78" w:name="_Toc5078_WPSOffice_Level1"/>
      <w:r>
        <w:rPr>
          <w:rFonts w:hint="default" w:ascii="Times New Roman" w:hAnsi="Times New Roman" w:cs="Times New Roman"/>
          <w:sz w:val="24"/>
          <w:szCs w:val="24"/>
        </w:rPr>
        <w:t>2、本项目</w:t>
      </w:r>
      <w:r>
        <w:rPr>
          <w:rFonts w:hint="default" w:ascii="Times New Roman" w:hAnsi="Times New Roman" w:cs="Times New Roman"/>
          <w:sz w:val="24"/>
          <w:szCs w:val="24"/>
          <w:lang w:eastAsia="zh-CN"/>
        </w:rPr>
        <w:t>周边关系</w:t>
      </w:r>
      <w:r>
        <w:rPr>
          <w:rFonts w:hint="default" w:ascii="Times New Roman" w:hAnsi="Times New Roman" w:cs="Times New Roman"/>
          <w:sz w:val="24"/>
          <w:szCs w:val="24"/>
        </w:rPr>
        <w:t>示意图</w:t>
      </w:r>
      <w:bookmarkEnd w:id="78"/>
    </w:p>
    <w:p>
      <w:pPr>
        <w:spacing w:line="480" w:lineRule="atLeast"/>
        <w:rPr>
          <w:rFonts w:hint="default" w:ascii="Times New Roman" w:hAnsi="Times New Roman" w:cs="Times New Roman"/>
          <w:sz w:val="24"/>
          <w:szCs w:val="24"/>
        </w:rPr>
      </w:pPr>
      <w:bookmarkStart w:id="79" w:name="_Toc10764_WPSOffice_Level1"/>
      <w:r>
        <w:rPr>
          <w:rFonts w:hint="default" w:ascii="Times New Roman" w:hAnsi="Times New Roman" w:cs="Times New Roman"/>
          <w:sz w:val="24"/>
          <w:szCs w:val="24"/>
        </w:rPr>
        <w:t>3、本项目厂区平面布置图</w:t>
      </w:r>
      <w:bookmarkEnd w:id="79"/>
    </w:p>
    <w:p>
      <w:pPr>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left"/>
        <w:textAlignment w:val="auto"/>
        <w:outlineLvl w:val="9"/>
        <w:rPr>
          <w:rFonts w:hint="default" w:ascii="Times New Roman" w:hAnsi="Times New Roman" w:cs="Times New Roman"/>
          <w:b/>
          <w:sz w:val="30"/>
          <w:szCs w:val="30"/>
        </w:rPr>
      </w:pPr>
      <w:bookmarkStart w:id="80" w:name="_Toc8172_WPSOffice_Level1"/>
      <w:r>
        <w:rPr>
          <w:rFonts w:hint="default" w:ascii="Times New Roman" w:hAnsi="Times New Roman" w:cs="Times New Roman"/>
          <w:b/>
          <w:sz w:val="30"/>
          <w:szCs w:val="30"/>
        </w:rPr>
        <w:t>附件</w:t>
      </w:r>
      <w:bookmarkEnd w:id="80"/>
    </w:p>
    <w:p>
      <w:pPr>
        <w:numPr>
          <w:ilvl w:val="0"/>
          <w:numId w:val="1"/>
        </w:numPr>
        <w:spacing w:line="480" w:lineRule="atLeast"/>
        <w:rPr>
          <w:rFonts w:hint="default" w:ascii="Times New Roman" w:hAnsi="Times New Roman" w:cs="Times New Roman"/>
          <w:sz w:val="24"/>
          <w:szCs w:val="24"/>
          <w:lang w:eastAsia="zh-CN"/>
        </w:rPr>
      </w:pPr>
      <w:bookmarkStart w:id="81" w:name="_Toc48_WPSOffice_Level1"/>
      <w:r>
        <w:rPr>
          <w:rFonts w:hint="eastAsia" w:ascii="Times New Roman" w:hAnsi="Times New Roman" w:cs="Times New Roman"/>
          <w:sz w:val="24"/>
          <w:szCs w:val="24"/>
          <w:lang w:eastAsia="zh-CN"/>
        </w:rPr>
        <w:t>企业投资项目备案信息</w:t>
      </w:r>
      <w:bookmarkEnd w:id="81"/>
    </w:p>
    <w:p>
      <w:pPr>
        <w:numPr>
          <w:ilvl w:val="0"/>
          <w:numId w:val="1"/>
        </w:numPr>
        <w:spacing w:line="480" w:lineRule="atLeast"/>
        <w:rPr>
          <w:rFonts w:hint="default" w:ascii="Times New Roman" w:hAnsi="Times New Roman" w:cs="Times New Roman"/>
          <w:sz w:val="24"/>
          <w:szCs w:val="24"/>
        </w:rPr>
      </w:pPr>
      <w:bookmarkStart w:id="82" w:name="_Toc5993_WPSOffice_Level1"/>
      <w:r>
        <w:rPr>
          <w:rFonts w:hint="eastAsia" w:ascii="Times New Roman" w:hAnsi="Times New Roman" w:cs="Times New Roman"/>
          <w:sz w:val="24"/>
          <w:szCs w:val="24"/>
          <w:lang w:eastAsia="zh-CN"/>
        </w:rPr>
        <w:t>关于</w:t>
      </w:r>
      <w:r>
        <w:rPr>
          <w:rFonts w:hint="default" w:ascii="Times New Roman" w:hAnsi="Times New Roman" w:cs="Times New Roman"/>
          <w:sz w:val="24"/>
          <w:szCs w:val="24"/>
          <w:lang w:eastAsia="zh-CN"/>
        </w:rPr>
        <w:t>项目</w:t>
      </w:r>
      <w:r>
        <w:rPr>
          <w:rFonts w:hint="eastAsia" w:ascii="Times New Roman" w:hAnsi="Times New Roman" w:cs="Times New Roman"/>
          <w:sz w:val="24"/>
          <w:szCs w:val="24"/>
          <w:lang w:eastAsia="zh-CN"/>
        </w:rPr>
        <w:t>环境影响评价执行标准的函</w:t>
      </w:r>
      <w:bookmarkEnd w:id="82"/>
    </w:p>
    <w:p>
      <w:pPr>
        <w:numPr>
          <w:ilvl w:val="0"/>
          <w:numId w:val="1"/>
        </w:numPr>
        <w:spacing w:line="480" w:lineRule="atLeast"/>
        <w:ind w:left="0" w:leftChars="0" w:firstLine="0" w:firstLineChars="0"/>
        <w:rPr>
          <w:rFonts w:hint="eastAsia" w:ascii="Times New Roman" w:hAnsi="Times New Roman" w:cs="Times New Roman"/>
          <w:sz w:val="24"/>
          <w:szCs w:val="24"/>
          <w:lang w:eastAsia="zh-CN"/>
        </w:rPr>
      </w:pPr>
      <w:bookmarkStart w:id="83" w:name="_Toc28831_WPSOffice_Level1"/>
      <w:r>
        <w:rPr>
          <w:rFonts w:hint="eastAsia" w:ascii="Times New Roman" w:hAnsi="Times New Roman" w:cs="Times New Roman"/>
          <w:sz w:val="24"/>
          <w:szCs w:val="24"/>
          <w:lang w:eastAsia="zh-CN"/>
        </w:rPr>
        <w:t>关于</w:t>
      </w:r>
      <w:r>
        <w:rPr>
          <w:rFonts w:hint="default" w:ascii="Times New Roman" w:hAnsi="Times New Roman" w:cs="Times New Roman"/>
          <w:sz w:val="24"/>
          <w:szCs w:val="24"/>
          <w:lang w:eastAsia="zh-CN"/>
        </w:rPr>
        <w:t>项目</w:t>
      </w:r>
      <w:r>
        <w:rPr>
          <w:rFonts w:hint="eastAsia" w:ascii="Times New Roman" w:hAnsi="Times New Roman" w:cs="Times New Roman"/>
          <w:sz w:val="24"/>
          <w:szCs w:val="24"/>
          <w:lang w:eastAsia="zh-CN"/>
        </w:rPr>
        <w:t>环境影响报告书的批复</w:t>
      </w:r>
      <w:bookmarkEnd w:id="83"/>
    </w:p>
    <w:p>
      <w:pPr>
        <w:numPr>
          <w:ilvl w:val="0"/>
          <w:numId w:val="1"/>
        </w:numPr>
        <w:spacing w:line="480" w:lineRule="atLeast"/>
        <w:ind w:left="0" w:leftChars="0" w:firstLine="0" w:firstLineChars="0"/>
        <w:rPr>
          <w:rFonts w:hint="eastAsia" w:ascii="Times New Roman" w:hAnsi="Times New Roman" w:cs="Times New Roman"/>
          <w:sz w:val="24"/>
          <w:szCs w:val="24"/>
          <w:lang w:eastAsia="zh-CN"/>
        </w:rPr>
      </w:pPr>
      <w:bookmarkStart w:id="84" w:name="_Toc29580_WPSOffice_Level1"/>
      <w:r>
        <w:rPr>
          <w:rFonts w:hint="eastAsia" w:ascii="Times New Roman" w:hAnsi="Times New Roman" w:cs="Times New Roman"/>
          <w:sz w:val="24"/>
          <w:szCs w:val="24"/>
          <w:lang w:eastAsia="zh-CN"/>
        </w:rPr>
        <w:t>危废合同</w:t>
      </w:r>
      <w:bookmarkEnd w:id="84"/>
    </w:p>
    <w:p>
      <w:pPr>
        <w:pStyle w:val="19"/>
        <w:widowControl w:val="0"/>
        <w:numPr>
          <w:ilvl w:val="0"/>
          <w:numId w:val="0"/>
        </w:numPr>
        <w:adjustRightInd w:val="0"/>
        <w:jc w:val="both"/>
        <w:rPr>
          <w:rFonts w:hint="default"/>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pStyle w:val="3"/>
        <w:jc w:val="center"/>
        <w:rPr>
          <w:rFonts w:hint="default" w:ascii="Times New Roman" w:hAnsi="Times New Roman" w:cs="Times New Roman"/>
        </w:rPr>
      </w:pPr>
      <w:bookmarkStart w:id="85" w:name="_Toc9675"/>
      <w:bookmarkStart w:id="86" w:name="_Toc15757_WPSOffice_Level1"/>
      <w:r>
        <w:rPr>
          <w:rFonts w:hint="default" w:ascii="Times New Roman" w:hAnsi="Times New Roman" w:cs="Times New Roman"/>
        </w:rPr>
        <w:t>前  言</w:t>
      </w:r>
      <w:bookmarkEnd w:id="85"/>
      <w:bookmarkEnd w:id="86"/>
    </w:p>
    <w:p>
      <w:pPr>
        <w:spacing w:line="440" w:lineRule="atLeast"/>
        <w:ind w:firstLine="480" w:firstLineChars="200"/>
        <w:rPr>
          <w:rFonts w:hint="default" w:ascii="Times New Roman" w:hAnsi="Times New Roman" w:cs="Times New Roman"/>
          <w:sz w:val="24"/>
          <w:szCs w:val="24"/>
        </w:rPr>
      </w:pPr>
      <w:r>
        <w:rPr>
          <w:rFonts w:hint="eastAsia" w:ascii="Times New Roman" w:hAnsi="Times New Roman" w:cs="Times New Roman"/>
          <w:color w:val="auto"/>
          <w:sz w:val="24"/>
          <w:szCs w:val="20"/>
          <w:lang w:eastAsia="zh-CN"/>
        </w:rPr>
        <w:t>河北九州鑫泵管制造有限公司位于盐山经济开发区正港园区，</w:t>
      </w:r>
      <w:r>
        <w:rPr>
          <w:rFonts w:hint="default" w:ascii="Times New Roman" w:hAnsi="Times New Roman" w:cs="Times New Roman"/>
          <w:color w:val="auto"/>
          <w:sz w:val="24"/>
        </w:rPr>
        <w:t>占地面积</w:t>
      </w:r>
      <w:r>
        <w:rPr>
          <w:rFonts w:hint="eastAsia" w:ascii="Times New Roman" w:hAnsi="Times New Roman" w:cs="Times New Roman"/>
          <w:color w:val="auto"/>
          <w:sz w:val="24"/>
          <w:lang w:val="en-US" w:eastAsia="zh-CN"/>
        </w:rPr>
        <w:t>41600</w:t>
      </w:r>
      <w:r>
        <w:rPr>
          <w:rFonts w:hint="eastAsia" w:ascii="Times New Roman" w:hAnsi="Times New Roman" w:cs="Times New Roman"/>
          <w:color w:val="auto"/>
          <w:sz w:val="24"/>
          <w:lang w:eastAsia="zh-CN"/>
        </w:rPr>
        <w:t>m</w:t>
      </w:r>
      <w:r>
        <w:rPr>
          <w:rFonts w:hint="default" w:ascii="Times New Roman" w:hAnsi="Times New Roman" w:cs="Times New Roman"/>
          <w:color w:val="auto"/>
          <w:sz w:val="24"/>
          <w:vertAlign w:val="superscript"/>
        </w:rPr>
        <w:t>2</w:t>
      </w:r>
      <w:r>
        <w:rPr>
          <w:rFonts w:hint="default" w:ascii="Times New Roman" w:hAnsi="Times New Roman" w:cs="Times New Roman"/>
          <w:color w:val="auto"/>
          <w:sz w:val="24"/>
        </w:rPr>
        <w:t>，</w:t>
      </w:r>
      <w:r>
        <w:rPr>
          <w:rFonts w:hint="default" w:ascii="Times New Roman" w:hAnsi="Times New Roman" w:cs="Times New Roman"/>
          <w:color w:val="auto"/>
          <w:sz w:val="24"/>
          <w:szCs w:val="20"/>
        </w:rPr>
        <w:t>投资</w:t>
      </w:r>
      <w:r>
        <w:rPr>
          <w:rFonts w:hint="eastAsia" w:ascii="Times New Roman" w:hAnsi="Times New Roman" w:cs="Times New Roman"/>
          <w:color w:val="auto"/>
          <w:sz w:val="24"/>
          <w:szCs w:val="20"/>
          <w:lang w:val="en-US" w:eastAsia="zh-CN"/>
        </w:rPr>
        <w:t>15600</w:t>
      </w:r>
      <w:r>
        <w:rPr>
          <w:rFonts w:hint="eastAsia" w:ascii="Times New Roman" w:hAnsi="Times New Roman" w:cs="Times New Roman"/>
          <w:color w:val="auto"/>
          <w:sz w:val="24"/>
          <w:szCs w:val="20"/>
          <w:lang w:eastAsia="zh-CN"/>
        </w:rPr>
        <w:t>万元，建设管件系列产品</w:t>
      </w:r>
      <w:r>
        <w:rPr>
          <w:rFonts w:hint="default" w:ascii="Times New Roman" w:hAnsi="Times New Roman" w:cs="Times New Roman"/>
          <w:color w:val="auto"/>
          <w:sz w:val="24"/>
          <w:szCs w:val="20"/>
        </w:rPr>
        <w:t>。</w:t>
      </w:r>
      <w:r>
        <w:rPr>
          <w:rFonts w:hint="default" w:ascii="Times New Roman" w:hAnsi="Times New Roman" w:cs="Times New Roman"/>
          <w:color w:val="auto"/>
          <w:sz w:val="24"/>
          <w:szCs w:val="20"/>
          <w:lang w:eastAsia="zh-CN"/>
        </w:rPr>
        <w:t>项目建筑面积</w:t>
      </w:r>
      <w:r>
        <w:rPr>
          <w:rFonts w:hint="eastAsia" w:ascii="Times New Roman" w:hAnsi="Times New Roman" w:cs="Times New Roman"/>
          <w:color w:val="auto"/>
          <w:sz w:val="24"/>
          <w:szCs w:val="20"/>
          <w:lang w:eastAsia="zh-CN"/>
        </w:rPr>
        <w:t>为</w:t>
      </w:r>
      <w:r>
        <w:rPr>
          <w:rFonts w:hint="eastAsia" w:ascii="Times New Roman" w:hAnsi="Times New Roman" w:cs="Times New Roman"/>
          <w:color w:val="auto"/>
          <w:sz w:val="24"/>
          <w:szCs w:val="20"/>
          <w:lang w:val="en-US" w:eastAsia="zh-CN"/>
        </w:rPr>
        <w:t>41745平方米</w:t>
      </w:r>
      <w:r>
        <w:rPr>
          <w:rFonts w:hint="default" w:ascii="Times New Roman" w:hAnsi="Times New Roman" w:cs="Times New Roman"/>
          <w:color w:val="auto"/>
          <w:sz w:val="24"/>
          <w:szCs w:val="20"/>
          <w:lang w:val="en-US" w:eastAsia="zh-CN"/>
        </w:rPr>
        <w:t>，</w:t>
      </w:r>
      <w:r>
        <w:rPr>
          <w:rFonts w:hint="eastAsia" w:ascii="Times New Roman" w:hAnsi="Times New Roman" w:cs="Times New Roman"/>
          <w:color w:val="auto"/>
          <w:sz w:val="24"/>
          <w:szCs w:val="20"/>
          <w:lang w:val="en-US" w:eastAsia="zh-CN"/>
        </w:rPr>
        <w:t>建设管件系列产品生产线，包括喷漆管生产线2条、喷涂钢管生产线1条。河北欣众环保科技有限公司</w:t>
      </w:r>
      <w:r>
        <w:rPr>
          <w:rFonts w:hint="default" w:ascii="Times New Roman" w:hAnsi="Times New Roman" w:cs="Times New Roman" w:eastAsiaTheme="minorEastAsia"/>
          <w:color w:val="000000"/>
          <w:spacing w:val="2"/>
          <w:sz w:val="24"/>
          <w:lang w:eastAsia="zh-CN"/>
        </w:rPr>
        <w:t>于</w:t>
      </w:r>
      <w:r>
        <w:rPr>
          <w:rFonts w:hint="eastAsia" w:ascii="Times New Roman" w:hAnsi="Times New Roman" w:cs="Times New Roman" w:eastAsiaTheme="minorEastAsia"/>
          <w:color w:val="000000"/>
          <w:spacing w:val="2"/>
          <w:sz w:val="24"/>
          <w:lang w:val="en-US" w:eastAsia="zh-CN"/>
        </w:rPr>
        <w:t>2019</w:t>
      </w:r>
      <w:r>
        <w:rPr>
          <w:rFonts w:hint="default" w:ascii="Times New Roman" w:hAnsi="Times New Roman" w:cs="Times New Roman" w:eastAsiaTheme="minorEastAsia"/>
          <w:color w:val="000000"/>
          <w:spacing w:val="2"/>
          <w:sz w:val="24"/>
          <w:lang w:val="en-US" w:eastAsia="zh-CN"/>
        </w:rPr>
        <w:t>年</w:t>
      </w:r>
      <w:r>
        <w:rPr>
          <w:rFonts w:hint="eastAsia" w:ascii="Times New Roman" w:hAnsi="Times New Roman" w:cs="Times New Roman" w:eastAsiaTheme="minorEastAsia"/>
          <w:color w:val="000000"/>
          <w:spacing w:val="2"/>
          <w:sz w:val="24"/>
          <w:lang w:val="en-US" w:eastAsia="zh-CN"/>
        </w:rPr>
        <w:t>4</w:t>
      </w:r>
      <w:r>
        <w:rPr>
          <w:rFonts w:hint="default" w:ascii="Times New Roman" w:hAnsi="Times New Roman" w:cs="Times New Roman" w:eastAsiaTheme="minorEastAsia"/>
          <w:color w:val="000000"/>
          <w:spacing w:val="2"/>
          <w:sz w:val="24"/>
          <w:lang w:val="en-US" w:eastAsia="zh-CN"/>
        </w:rPr>
        <w:t>月编制完成了《</w:t>
      </w:r>
      <w:r>
        <w:rPr>
          <w:rFonts w:hint="eastAsia" w:ascii="Times New Roman" w:hAnsi="Times New Roman" w:cs="Times New Roman"/>
          <w:color w:val="auto"/>
          <w:sz w:val="24"/>
          <w:szCs w:val="20"/>
          <w:lang w:eastAsia="zh-CN"/>
        </w:rPr>
        <w:t>河北九州鑫泵管制造有限公司管件系列产品项目建设项目环境影响报告表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eastAsiaTheme="minorEastAsia"/>
          <w:color w:val="000000"/>
          <w:spacing w:val="2"/>
          <w:sz w:val="24"/>
          <w:highlight w:val="none"/>
          <w:lang w:val="en-US" w:eastAsia="zh-CN"/>
        </w:rPr>
        <w:t>并</w:t>
      </w:r>
      <w:r>
        <w:rPr>
          <w:rFonts w:hint="default" w:ascii="Times New Roman" w:hAnsi="Times New Roman" w:cs="Times New Roman"/>
          <w:sz w:val="24"/>
          <w:szCs w:val="24"/>
          <w:highlight w:val="none"/>
        </w:rPr>
        <w:t>于201</w:t>
      </w:r>
      <w:r>
        <w:rPr>
          <w:rFonts w:hint="eastAsia" w:ascii="Times New Roman" w:hAnsi="Times New Roman" w:cs="Times New Roman"/>
          <w:sz w:val="24"/>
          <w:szCs w:val="24"/>
          <w:highlight w:val="none"/>
          <w:lang w:val="en-US" w:eastAsia="zh-CN"/>
        </w:rPr>
        <w:t>9</w:t>
      </w:r>
      <w:r>
        <w:rPr>
          <w:rFonts w:hint="default" w:ascii="Times New Roman" w:hAnsi="Times New Roman" w:cs="Times New Roman"/>
          <w:sz w:val="24"/>
          <w:szCs w:val="24"/>
          <w:highlight w:val="none"/>
        </w:rPr>
        <w:t>年</w:t>
      </w:r>
      <w:r>
        <w:rPr>
          <w:rFonts w:hint="eastAsia" w:ascii="Times New Roman" w:hAnsi="Times New Roman" w:cs="Times New Roman"/>
          <w:sz w:val="24"/>
          <w:szCs w:val="24"/>
          <w:highlight w:val="none"/>
          <w:lang w:val="en-US" w:eastAsia="zh-CN"/>
        </w:rPr>
        <w:t>05</w:t>
      </w:r>
      <w:r>
        <w:rPr>
          <w:rFonts w:hint="default" w:ascii="Times New Roman" w:hAnsi="Times New Roman" w:cs="Times New Roman"/>
          <w:sz w:val="24"/>
          <w:szCs w:val="24"/>
          <w:highlight w:val="none"/>
        </w:rPr>
        <w:t>月</w:t>
      </w:r>
      <w:r>
        <w:rPr>
          <w:rFonts w:hint="eastAsia" w:ascii="Times New Roman" w:hAnsi="Times New Roman" w:cs="Times New Roman"/>
          <w:sz w:val="24"/>
          <w:szCs w:val="24"/>
          <w:highlight w:val="none"/>
          <w:lang w:val="en-US" w:eastAsia="zh-CN"/>
        </w:rPr>
        <w:t>07</w:t>
      </w:r>
      <w:r>
        <w:rPr>
          <w:rFonts w:hint="default" w:ascii="Times New Roman" w:hAnsi="Times New Roman" w:cs="Times New Roman"/>
          <w:sz w:val="24"/>
          <w:szCs w:val="24"/>
          <w:highlight w:val="none"/>
        </w:rPr>
        <w:t>日通过</w:t>
      </w:r>
      <w:r>
        <w:rPr>
          <w:rFonts w:hint="eastAsia" w:ascii="Times New Roman" w:hAnsi="Times New Roman" w:cs="Times New Roman"/>
          <w:sz w:val="24"/>
          <w:szCs w:val="24"/>
          <w:highlight w:val="none"/>
          <w:lang w:eastAsia="zh-CN"/>
        </w:rPr>
        <w:t>沧州市生态环境局盐山县分局</w:t>
      </w:r>
      <w:r>
        <w:rPr>
          <w:rFonts w:hint="default" w:ascii="Times New Roman" w:hAnsi="Times New Roman" w:cs="Times New Roman"/>
          <w:sz w:val="24"/>
          <w:szCs w:val="24"/>
          <w:highlight w:val="none"/>
          <w:lang w:val="en-US" w:eastAsia="zh-CN"/>
        </w:rPr>
        <w:t>关于该项目的批复，</w:t>
      </w:r>
      <w:r>
        <w:rPr>
          <w:rFonts w:hint="eastAsia" w:ascii="Times New Roman" w:hAnsi="Times New Roman" w:cs="Times New Roman"/>
          <w:sz w:val="24"/>
          <w:szCs w:val="24"/>
          <w:highlight w:val="none"/>
          <w:lang w:val="en-US" w:eastAsia="zh-CN"/>
        </w:rPr>
        <w:t>盐环表[2019]34</w:t>
      </w:r>
      <w:r>
        <w:rPr>
          <w:rFonts w:hint="default" w:ascii="Times New Roman" w:hAnsi="Times New Roman" w:cs="Times New Roman"/>
          <w:sz w:val="24"/>
          <w:szCs w:val="24"/>
          <w:highlight w:val="none"/>
          <w:lang w:val="en-US" w:eastAsia="zh-CN"/>
        </w:rPr>
        <w:t>号。</w:t>
      </w:r>
    </w:p>
    <w:p>
      <w:pPr>
        <w:pStyle w:val="26"/>
        <w:spacing w:beforeAutospacing="0" w:after="0" w:afterAutospacing="0" w:line="460" w:lineRule="exact"/>
        <w:ind w:firstLine="480" w:firstLineChars="200"/>
        <w:jc w:val="both"/>
        <w:outlineLvl w:val="0"/>
        <w:rPr>
          <w:rFonts w:hint="eastAsia" w:ascii="Times New Roman" w:cs="Times New Roman"/>
          <w:color w:val="000000"/>
        </w:rPr>
      </w:pPr>
      <w:r>
        <w:rPr>
          <w:rFonts w:hint="eastAsia"/>
        </w:rPr>
        <w:t>产品方案变动情况：</w:t>
      </w:r>
      <w:r>
        <w:rPr>
          <w:rFonts w:hint="eastAsia"/>
          <w:highlight w:val="none"/>
        </w:rPr>
        <w:t>环评批复</w:t>
      </w:r>
      <w:r>
        <w:rPr>
          <w:rFonts w:hint="eastAsia" w:ascii="Times New Roman" w:hAnsi="Times New Roman"/>
          <w:szCs w:val="20"/>
          <w:highlight w:val="none"/>
        </w:rPr>
        <w:t>年产</w:t>
      </w:r>
      <w:r>
        <w:rPr>
          <w:rFonts w:hint="eastAsia" w:ascii="Times New Roman" w:hAnsi="Times New Roman"/>
          <w:szCs w:val="20"/>
          <w:highlight w:val="none"/>
          <w:lang w:eastAsia="zh-CN"/>
        </w:rPr>
        <w:t>管件系列产品</w:t>
      </w:r>
      <w:r>
        <w:rPr>
          <w:rFonts w:hint="eastAsia" w:ascii="Times New Roman" w:hAnsi="Times New Roman"/>
          <w:szCs w:val="20"/>
          <w:highlight w:val="none"/>
          <w:lang w:val="en-US" w:eastAsia="zh-CN"/>
        </w:rPr>
        <w:t>50000吨，包括喷涂钢管10000t/a、喷水性漆钢管35000t/a、喷油性漆钢管5000t/a。</w:t>
      </w:r>
      <w:r>
        <w:rPr>
          <w:rFonts w:hint="eastAsia" w:ascii="Times New Roman" w:hAnsi="Times New Roman"/>
          <w:szCs w:val="20"/>
        </w:rPr>
        <w:t>企业实际产品为</w:t>
      </w:r>
      <w:r>
        <w:rPr>
          <w:rFonts w:hint="eastAsia" w:ascii="Times New Roman" w:hAnsi="Times New Roman"/>
          <w:szCs w:val="20"/>
          <w:lang w:eastAsia="zh-CN"/>
        </w:rPr>
        <w:t>喷水性漆钢管、喷油性漆钢管</w:t>
      </w:r>
      <w:r>
        <w:rPr>
          <w:rFonts w:hint="eastAsia" w:ascii="Times New Roman" w:hAnsi="Times New Roman"/>
          <w:szCs w:val="20"/>
        </w:rPr>
        <w:t>，主要生产工艺过程为</w:t>
      </w:r>
      <w:r>
        <w:rPr>
          <w:rFonts w:hint="eastAsia" w:ascii="Times New Roman" w:hAnsi="Times New Roman"/>
          <w:szCs w:val="20"/>
          <w:lang w:eastAsia="zh-CN"/>
        </w:rPr>
        <w:t>喷漆</w:t>
      </w:r>
      <w:r>
        <w:rPr>
          <w:rFonts w:hint="eastAsia" w:ascii="Times New Roman" w:hAnsi="Times New Roman"/>
          <w:szCs w:val="20"/>
        </w:rPr>
        <w:t>过程，与环评及批复一致，由于</w:t>
      </w:r>
      <w:r>
        <w:rPr>
          <w:rFonts w:hint="eastAsia" w:ascii="Times New Roman" w:hAnsi="Times New Roman"/>
          <w:szCs w:val="20"/>
          <w:lang w:eastAsia="zh-CN"/>
        </w:rPr>
        <w:t>喷涂钢管生产线</w:t>
      </w:r>
      <w:r>
        <w:rPr>
          <w:rFonts w:hint="eastAsia" w:ascii="Times New Roman" w:hAnsi="Times New Roman"/>
          <w:szCs w:val="20"/>
        </w:rPr>
        <w:t>未建，企业实际产能为年产</w:t>
      </w:r>
      <w:r>
        <w:rPr>
          <w:rFonts w:hint="eastAsia" w:ascii="Times New Roman" w:hAnsi="Times New Roman"/>
          <w:szCs w:val="20"/>
          <w:lang w:eastAsia="zh-CN"/>
        </w:rPr>
        <w:t>喷水性漆钢管</w:t>
      </w:r>
      <w:r>
        <w:rPr>
          <w:rFonts w:hint="eastAsia" w:ascii="Times New Roman" w:hAnsi="Times New Roman"/>
          <w:szCs w:val="20"/>
          <w:lang w:val="en-US" w:eastAsia="zh-CN"/>
        </w:rPr>
        <w:t>35000t/a</w:t>
      </w:r>
      <w:r>
        <w:rPr>
          <w:rFonts w:hint="eastAsia" w:ascii="Times New Roman" w:hAnsi="Times New Roman"/>
          <w:szCs w:val="20"/>
          <w:lang w:eastAsia="zh-CN"/>
        </w:rPr>
        <w:t>、喷油性漆钢管</w:t>
      </w:r>
      <w:r>
        <w:rPr>
          <w:rFonts w:hint="eastAsia" w:ascii="Times New Roman" w:hAnsi="Times New Roman"/>
          <w:szCs w:val="20"/>
          <w:lang w:val="en-US" w:eastAsia="zh-CN"/>
        </w:rPr>
        <w:t>5000t/a</w:t>
      </w:r>
      <w:r>
        <w:rPr>
          <w:rFonts w:ascii="Times New Roman" w:hAnsi="Times New Roman"/>
          <w:szCs w:val="20"/>
        </w:rPr>
        <w:t>。</w:t>
      </w:r>
    </w:p>
    <w:p>
      <w:pPr>
        <w:pStyle w:val="26"/>
        <w:spacing w:beforeAutospacing="0" w:after="0" w:afterAutospacing="0" w:line="460" w:lineRule="exact"/>
        <w:ind w:firstLine="480" w:firstLineChars="200"/>
        <w:jc w:val="both"/>
        <w:outlineLvl w:val="0"/>
        <w:rPr>
          <w:rFonts w:hint="default" w:ascii="Times New Roman" w:hAnsi="Times New Roman" w:eastAsia="宋体" w:cs="Times New Roman"/>
          <w:color w:val="000000"/>
          <w:sz w:val="24"/>
          <w:szCs w:val="24"/>
        </w:rPr>
      </w:pPr>
      <w:r>
        <w:rPr>
          <w:rFonts w:hint="eastAsia" w:ascii="Times New Roman" w:hAnsi="Times New Roman"/>
          <w:szCs w:val="20"/>
        </w:rPr>
        <w:t>本次阶段性验收范围为年产</w:t>
      </w:r>
      <w:r>
        <w:rPr>
          <w:rFonts w:hint="eastAsia" w:ascii="Times New Roman" w:hAnsi="Times New Roman"/>
          <w:szCs w:val="20"/>
          <w:lang w:eastAsia="zh-CN"/>
        </w:rPr>
        <w:t>喷水性漆钢管</w:t>
      </w:r>
      <w:r>
        <w:rPr>
          <w:rFonts w:hint="eastAsia" w:ascii="Times New Roman" w:hAnsi="Times New Roman"/>
          <w:szCs w:val="20"/>
          <w:lang w:val="en-US" w:eastAsia="zh-CN"/>
        </w:rPr>
        <w:t>35000t/a</w:t>
      </w:r>
      <w:r>
        <w:rPr>
          <w:rFonts w:hint="eastAsia" w:ascii="Times New Roman" w:hAnsi="Times New Roman"/>
          <w:szCs w:val="20"/>
          <w:lang w:eastAsia="zh-CN"/>
        </w:rPr>
        <w:t>、喷油性漆钢管</w:t>
      </w:r>
      <w:r>
        <w:rPr>
          <w:rFonts w:hint="eastAsia" w:ascii="Times New Roman" w:hAnsi="Times New Roman"/>
          <w:szCs w:val="20"/>
          <w:lang w:val="en-US" w:eastAsia="zh-CN"/>
        </w:rPr>
        <w:t>5000t/a</w:t>
      </w:r>
      <w:r>
        <w:rPr>
          <w:rFonts w:hint="eastAsia" w:ascii="Times New Roman" w:hAnsi="Times New Roman"/>
          <w:szCs w:val="20"/>
        </w:rPr>
        <w:t>。后续</w:t>
      </w:r>
      <w:r>
        <w:rPr>
          <w:rFonts w:hint="eastAsia" w:ascii="Times New Roman" w:hAnsi="Times New Roman"/>
          <w:szCs w:val="20"/>
          <w:lang w:eastAsia="zh-CN"/>
        </w:rPr>
        <w:t>喷涂钢管生产线</w:t>
      </w:r>
      <w:r>
        <w:rPr>
          <w:rFonts w:hint="eastAsia" w:ascii="Times New Roman" w:hAnsi="Times New Roman"/>
          <w:szCs w:val="20"/>
        </w:rPr>
        <w:t>另行验收。</w:t>
      </w:r>
      <w:r>
        <w:rPr>
          <w:rFonts w:hint="default" w:ascii="Times New Roman" w:hAnsi="Times New Roman" w:eastAsia="宋体" w:cs="Times New Roman"/>
          <w:bCs/>
          <w:color w:val="000000"/>
          <w:sz w:val="24"/>
        </w:rPr>
        <w:t>根据《建设项目环境保护</w:t>
      </w:r>
      <w:r>
        <w:rPr>
          <w:rFonts w:hint="default" w:ascii="Times New Roman" w:hAnsi="Times New Roman" w:eastAsia="宋体" w:cs="Times New Roman"/>
          <w:bCs/>
          <w:sz w:val="24"/>
        </w:rPr>
        <w:t>管理条例》（国务院第</w:t>
      </w:r>
      <w:r>
        <w:rPr>
          <w:rFonts w:hint="default" w:ascii="Times New Roman" w:hAnsi="Times New Roman" w:eastAsia="宋体" w:cs="Times New Roman"/>
          <w:bCs/>
          <w:sz w:val="24"/>
          <w:lang w:val="en-US" w:eastAsia="zh-CN"/>
        </w:rPr>
        <w:t>682</w:t>
      </w:r>
      <w:r>
        <w:rPr>
          <w:rFonts w:hint="default" w:ascii="Times New Roman" w:hAnsi="Times New Roman" w:eastAsia="宋体" w:cs="Times New Roman"/>
          <w:bCs/>
          <w:sz w:val="24"/>
        </w:rPr>
        <w:t>号令）、《建设项目竣工环境保护验收</w:t>
      </w:r>
      <w:r>
        <w:rPr>
          <w:rFonts w:hint="default" w:ascii="Times New Roman" w:hAnsi="Times New Roman" w:eastAsia="宋体" w:cs="Times New Roman"/>
          <w:bCs/>
          <w:sz w:val="24"/>
          <w:lang w:eastAsia="zh-CN"/>
        </w:rPr>
        <w:t>暂行</w:t>
      </w:r>
      <w:r>
        <w:rPr>
          <w:rFonts w:hint="default" w:ascii="Times New Roman" w:hAnsi="Times New Roman" w:eastAsia="宋体" w:cs="Times New Roman"/>
          <w:bCs/>
          <w:sz w:val="24"/>
        </w:rPr>
        <w:t>办法》（国</w:t>
      </w:r>
      <w:r>
        <w:rPr>
          <w:rFonts w:hint="default" w:ascii="Times New Roman" w:hAnsi="Times New Roman" w:eastAsia="宋体" w:cs="Times New Roman"/>
          <w:bCs/>
          <w:sz w:val="24"/>
          <w:lang w:eastAsia="zh-CN"/>
        </w:rPr>
        <w:t>环规环评</w:t>
      </w:r>
      <w:r>
        <w:rPr>
          <w:rFonts w:hint="default" w:ascii="Times New Roman" w:hAnsi="Times New Roman" w:eastAsia="宋体" w:cs="Times New Roman"/>
          <w:bCs/>
          <w:sz w:val="24"/>
          <w:lang w:val="en-US" w:eastAsia="zh-CN"/>
        </w:rPr>
        <w:t>[2017]4号）</w:t>
      </w:r>
      <w:r>
        <w:rPr>
          <w:rFonts w:hint="default" w:ascii="Times New Roman" w:hAnsi="Times New Roman" w:eastAsia="宋体" w:cs="Times New Roman"/>
          <w:bCs/>
          <w:sz w:val="24"/>
        </w:rPr>
        <w:t>的有关规定</w:t>
      </w:r>
      <w:r>
        <w:rPr>
          <w:rFonts w:hint="default" w:ascii="Times New Roman" w:hAnsi="Times New Roman" w:eastAsia="宋体" w:cs="Times New Roman"/>
          <w:color w:val="000000"/>
          <w:sz w:val="24"/>
        </w:rPr>
        <w:t>，</w:t>
      </w:r>
      <w:r>
        <w:rPr>
          <w:rFonts w:hint="default" w:ascii="Times New Roman" w:hAnsi="Times New Roman" w:eastAsia="宋体" w:cs="Times New Roman"/>
          <w:color w:val="000000"/>
          <w:sz w:val="24"/>
          <w:lang w:eastAsia="zh-CN"/>
        </w:rPr>
        <w:t>受</w:t>
      </w:r>
      <w:r>
        <w:rPr>
          <w:rFonts w:hint="eastAsia" w:ascii="Times New Roman" w:hAnsi="Times New Roman" w:cs="Times New Roman"/>
          <w:color w:val="auto"/>
          <w:sz w:val="24"/>
          <w:szCs w:val="20"/>
          <w:lang w:eastAsia="zh-CN"/>
        </w:rPr>
        <w:t>河北九州鑫泵管制造有限公司</w:t>
      </w:r>
      <w:r>
        <w:rPr>
          <w:rFonts w:hint="default" w:ascii="Times New Roman" w:hAnsi="Times New Roman" w:eastAsia="宋体" w:cs="Times New Roman"/>
          <w:color w:val="000000"/>
          <w:sz w:val="24"/>
        </w:rPr>
        <w:t>的委托，</w:t>
      </w:r>
      <w:bookmarkStart w:id="87" w:name="_Hlk496985984"/>
      <w:r>
        <w:rPr>
          <w:rFonts w:hint="default" w:ascii="Times New Roman" w:hAnsi="Times New Roman" w:eastAsia="宋体" w:cs="Times New Roman"/>
          <w:color w:val="000000"/>
          <w:sz w:val="24"/>
          <w:highlight w:val="none"/>
          <w:lang w:val="en-US" w:eastAsia="zh-CN"/>
        </w:rPr>
        <w:t>河北卓维检测技术有限公司于</w:t>
      </w:r>
      <w:r>
        <w:rPr>
          <w:rFonts w:hint="default" w:ascii="Times New Roman" w:hAnsi="Times New Roman" w:eastAsia="宋体" w:cs="Times New Roman"/>
          <w:color w:val="000000"/>
          <w:sz w:val="24"/>
          <w:szCs w:val="24"/>
          <w:highlight w:val="none"/>
          <w:lang w:val="en-US" w:eastAsia="zh-CN"/>
        </w:rPr>
        <w:t>201</w:t>
      </w:r>
      <w:r>
        <w:rPr>
          <w:rFonts w:hint="eastAsia" w:ascii="Times New Roman" w:hAnsi="Times New Roman" w:cs="Times New Roman"/>
          <w:color w:val="000000"/>
          <w:sz w:val="24"/>
          <w:szCs w:val="24"/>
          <w:highlight w:val="none"/>
          <w:lang w:val="en-US" w:eastAsia="zh-CN"/>
        </w:rPr>
        <w:t>9</w:t>
      </w:r>
      <w:r>
        <w:rPr>
          <w:rFonts w:hint="default" w:ascii="Times New Roman" w:hAnsi="Times New Roman" w:eastAsia="宋体" w:cs="Times New Roman"/>
          <w:color w:val="000000"/>
          <w:sz w:val="24"/>
          <w:szCs w:val="24"/>
          <w:highlight w:val="none"/>
          <w:lang w:val="en-US" w:eastAsia="zh-CN"/>
        </w:rPr>
        <w:t>年</w:t>
      </w:r>
      <w:r>
        <w:rPr>
          <w:rFonts w:hint="eastAsia" w:ascii="Times New Roman" w:hAnsi="Times New Roman" w:cs="Times New Roman"/>
          <w:color w:val="000000"/>
          <w:sz w:val="24"/>
          <w:szCs w:val="24"/>
          <w:highlight w:val="none"/>
          <w:lang w:val="en-US" w:eastAsia="zh-CN"/>
        </w:rPr>
        <w:t>7</w:t>
      </w:r>
      <w:r>
        <w:rPr>
          <w:rFonts w:hint="default" w:ascii="Times New Roman" w:hAnsi="Times New Roman" w:eastAsia="宋体" w:cs="Times New Roman"/>
          <w:color w:val="000000"/>
          <w:sz w:val="24"/>
          <w:szCs w:val="24"/>
          <w:highlight w:val="none"/>
          <w:lang w:val="en-US" w:eastAsia="zh-CN"/>
        </w:rPr>
        <w:t>月</w:t>
      </w:r>
      <w:r>
        <w:rPr>
          <w:rFonts w:hint="eastAsia" w:ascii="Times New Roman" w:hAnsi="Times New Roman" w:cs="Times New Roman"/>
          <w:color w:val="000000"/>
          <w:sz w:val="24"/>
          <w:szCs w:val="24"/>
          <w:highlight w:val="none"/>
          <w:lang w:val="en-US" w:eastAsia="zh-CN"/>
        </w:rPr>
        <w:t>8</w:t>
      </w:r>
      <w:r>
        <w:rPr>
          <w:rFonts w:hint="default" w:ascii="Times New Roman" w:hAnsi="Times New Roman" w:eastAsia="宋体" w:cs="Times New Roman"/>
          <w:color w:val="000000"/>
          <w:sz w:val="24"/>
          <w:szCs w:val="24"/>
          <w:highlight w:val="none"/>
          <w:lang w:val="en-US" w:eastAsia="zh-CN"/>
        </w:rPr>
        <w:t>日至</w:t>
      </w:r>
      <w:r>
        <w:rPr>
          <w:rFonts w:hint="eastAsia" w:ascii="Times New Roman" w:hAnsi="Times New Roman" w:cs="Times New Roman"/>
          <w:color w:val="000000"/>
          <w:sz w:val="24"/>
          <w:szCs w:val="24"/>
          <w:highlight w:val="none"/>
          <w:lang w:val="en-US" w:eastAsia="zh-CN"/>
        </w:rPr>
        <w:t>9</w:t>
      </w:r>
      <w:r>
        <w:rPr>
          <w:rFonts w:hint="default" w:ascii="Times New Roman" w:hAnsi="Times New Roman" w:eastAsia="宋体" w:cs="Times New Roman"/>
          <w:color w:val="000000"/>
          <w:sz w:val="24"/>
          <w:szCs w:val="24"/>
          <w:highlight w:val="none"/>
          <w:lang w:val="en-US" w:eastAsia="zh-CN"/>
        </w:rPr>
        <w:t>日</w:t>
      </w:r>
      <w:bookmarkEnd w:id="87"/>
      <w:r>
        <w:rPr>
          <w:rFonts w:hint="default" w:ascii="Times New Roman" w:hAnsi="Times New Roman" w:eastAsia="宋体" w:cs="Times New Roman"/>
          <w:color w:val="000000"/>
          <w:sz w:val="24"/>
          <w:szCs w:val="24"/>
          <w:highlight w:val="none"/>
          <w:lang w:val="en-US" w:eastAsia="zh-CN"/>
        </w:rPr>
        <w:t>进行了竣工验收检测并出具检测报告，报告编号为：ZWJC19</w:t>
      </w:r>
      <w:r>
        <w:rPr>
          <w:rFonts w:hint="eastAsia" w:ascii="Times New Roman" w:hAnsi="Times New Roman" w:cs="Times New Roman"/>
          <w:color w:val="000000"/>
          <w:sz w:val="24"/>
          <w:szCs w:val="24"/>
          <w:highlight w:val="none"/>
          <w:lang w:val="en-US" w:eastAsia="zh-CN"/>
        </w:rPr>
        <w:t>G10135</w:t>
      </w:r>
      <w:r>
        <w:rPr>
          <w:rFonts w:hint="default" w:ascii="Times New Roman" w:hAnsi="Times New Roman" w:eastAsia="宋体" w:cs="Times New Roman"/>
          <w:color w:val="000000"/>
          <w:sz w:val="24"/>
          <w:szCs w:val="24"/>
          <w:highlight w:val="none"/>
          <w:lang w:val="en-US" w:eastAsia="zh-CN"/>
        </w:rPr>
        <w:t>Y。</w:t>
      </w:r>
      <w:r>
        <w:rPr>
          <w:rFonts w:hint="default" w:ascii="Times New Roman" w:hAnsi="Times New Roman" w:eastAsia="宋体" w:cs="Times New Roman"/>
          <w:sz w:val="24"/>
          <w:szCs w:val="24"/>
        </w:rPr>
        <w:t>依据监测结果编制了项目竣工环保验收监测报告，</w:t>
      </w:r>
      <w:r>
        <w:rPr>
          <w:rFonts w:hint="default" w:ascii="Times New Roman" w:hAnsi="Times New Roman" w:eastAsia="宋体" w:cs="Times New Roman"/>
          <w:color w:val="000000"/>
          <w:sz w:val="24"/>
          <w:szCs w:val="24"/>
        </w:rPr>
        <w:t>为其竣工验收提供科学依据。</w:t>
      </w:r>
    </w:p>
    <w:p>
      <w:pPr>
        <w:tabs>
          <w:tab w:val="left" w:pos="5589"/>
        </w:tabs>
        <w:jc w:val="left"/>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r>
        <w:rPr>
          <w:rFonts w:hint="eastAsia" w:ascii="Times New Roman" w:hAnsi="Times New Roman" w:cs="Times New Roman"/>
          <w:kern w:val="2"/>
          <w:sz w:val="24"/>
          <w:szCs w:val="24"/>
          <w:lang w:val="en-US" w:eastAsia="zh-CN" w:bidi="ar-SA"/>
        </w:rPr>
        <w:tab/>
      </w:r>
    </w:p>
    <w:p>
      <w:pPr>
        <w:pStyle w:val="3"/>
        <w:rPr>
          <w:rFonts w:hint="default" w:ascii="Times New Roman" w:hAnsi="Times New Roman" w:cs="Times New Roman"/>
        </w:rPr>
      </w:pPr>
      <w:bookmarkStart w:id="88" w:name="_Toc14085"/>
      <w:bookmarkStart w:id="89" w:name="_Toc11229_WPSOffice_Level1"/>
      <w:r>
        <w:rPr>
          <w:rFonts w:hint="default" w:ascii="Times New Roman" w:hAnsi="Times New Roman" w:cs="Times New Roman"/>
        </w:rPr>
        <w:t>1 验收编制依据</w:t>
      </w:r>
      <w:bookmarkEnd w:id="88"/>
      <w:bookmarkEnd w:id="89"/>
    </w:p>
    <w:p>
      <w:pPr>
        <w:pStyle w:val="4"/>
        <w:rPr>
          <w:rFonts w:hint="default" w:ascii="Times New Roman" w:hAnsi="Times New Roman" w:cs="Times New Roman"/>
        </w:rPr>
      </w:pPr>
      <w:bookmarkStart w:id="90" w:name="_Toc32325"/>
      <w:bookmarkStart w:id="91" w:name="_Toc5078_WPSOffice_Level2"/>
      <w:r>
        <w:rPr>
          <w:rFonts w:hint="default" w:ascii="Times New Roman" w:hAnsi="Times New Roman" w:cs="Times New Roman"/>
        </w:rPr>
        <w:t>1.1 法律、法规</w:t>
      </w:r>
      <w:bookmarkEnd w:id="90"/>
      <w:bookmarkEnd w:id="91"/>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（1）《中华人民共和国环境保护法》，（2015年1月1日起施行）；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（2）《中华人民共和国环境影响评价法》，（2016年9月1日起施行）；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（3）《中华人民共和国水污染防治法》（20</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rPr>
        <w:t>8年</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rPr>
        <w:t>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（4）《中华人民共和国大气污染防治法》，（ 2016年1月1日施行）；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（5）《中华人民共和国环境噪声污染防治法》，（1997年3月1日起施行）；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（6）《中华人民共和国固体废物污染环境防治法》，2015年4月1日起施行）；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（7）《建设项目环境保护管理条例》，（2017年10月1日起施行）；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（8）《建设项目环境影响评价分类管理名录》（2017年9月1日起施行）；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（9）《河北省环境保护条例》，（2005年5月1日起施行）。</w:t>
      </w:r>
    </w:p>
    <w:p>
      <w:pPr>
        <w:pStyle w:val="4"/>
        <w:rPr>
          <w:rFonts w:hint="default" w:ascii="Times New Roman" w:hAnsi="Times New Roman" w:cs="Times New Roman"/>
        </w:rPr>
      </w:pPr>
      <w:bookmarkStart w:id="92" w:name="_Toc11240"/>
      <w:bookmarkStart w:id="93" w:name="_Toc10764_WPSOffice_Level2"/>
      <w:r>
        <w:rPr>
          <w:rFonts w:hint="default" w:ascii="Times New Roman" w:hAnsi="Times New Roman" w:cs="Times New Roman"/>
        </w:rPr>
        <w:t>1.2 验收技术规范</w:t>
      </w:r>
      <w:bookmarkEnd w:id="92"/>
      <w:bookmarkEnd w:id="93"/>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（1）《环境影响评价技术导则  总纲》（HJ 2.1-2016）；</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（2）《环境影响评价技术导则  大气环境》（HJ 2.2-2008）；</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（3）《环境影响评价技术导则  地</w:t>
      </w:r>
      <w:r>
        <w:rPr>
          <w:rFonts w:hint="default" w:ascii="Times New Roman" w:hAnsi="Times New Roman" w:cs="Times New Roman"/>
          <w:sz w:val="24"/>
          <w:szCs w:val="24"/>
          <w:lang w:val="en-US" w:eastAsia="zh-CN"/>
        </w:rPr>
        <w:t>表</w:t>
      </w:r>
      <w:r>
        <w:rPr>
          <w:rFonts w:hint="default" w:ascii="Times New Roman" w:hAnsi="Times New Roman" w:cs="Times New Roman"/>
          <w:sz w:val="24"/>
          <w:szCs w:val="24"/>
        </w:rPr>
        <w:t>水环境》（HJ/T 2.3-</w:t>
      </w:r>
      <w:r>
        <w:rPr>
          <w:rFonts w:hint="default" w:ascii="Times New Roman" w:hAnsi="Times New Roman" w:cs="Times New Roman"/>
          <w:sz w:val="24"/>
          <w:szCs w:val="24"/>
          <w:lang w:val="en-US" w:eastAsia="zh-CN"/>
        </w:rPr>
        <w:t>2018</w:t>
      </w:r>
      <w:r>
        <w:rPr>
          <w:rFonts w:hint="default" w:ascii="Times New Roman" w:hAnsi="Times New Roman" w:cs="Times New Roman"/>
          <w:sz w:val="24"/>
          <w:szCs w:val="24"/>
        </w:rPr>
        <w:t>）；</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（4）《环境影响评价技术导则  地下水环境》（HJ 610-2016）；</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（5）《环境影响评价技术导则  声环境》（HJ 2.4-2009）；</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（6）《环境影响评价技术导则  生态影响》（HJ 19-2011）；</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（7）《环境空气质量标准》（GB3095-2012）；</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（8）《环境空气质量</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非甲烷总烃限值》（DB13/1577-2012）；</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（9）</w:t>
      </w:r>
      <w:r>
        <w:rPr>
          <w:rFonts w:hint="default" w:ascii="Times New Roman" w:hAnsi="Times New Roman" w:cs="Times New Roman"/>
          <w:sz w:val="24"/>
          <w:szCs w:val="24"/>
          <w:lang w:eastAsia="zh-CN"/>
        </w:rPr>
        <w:t>《地下水质量标准》（</w:t>
      </w:r>
      <w:r>
        <w:rPr>
          <w:rFonts w:hint="default" w:ascii="Times New Roman" w:hAnsi="Times New Roman" w:cs="Times New Roman"/>
          <w:sz w:val="24"/>
          <w:szCs w:val="24"/>
          <w:lang w:val="en-US" w:eastAsia="zh-CN"/>
        </w:rPr>
        <w:t>GB/T14848-93</w:t>
      </w:r>
      <w:r>
        <w:rPr>
          <w:rFonts w:hint="default" w:ascii="Times New Roman" w:hAnsi="Times New Roman" w:cs="Times New Roman"/>
          <w:sz w:val="24"/>
          <w:szCs w:val="24"/>
          <w:lang w:eastAsia="zh-CN"/>
        </w:rPr>
        <w:t>）</w:t>
      </w:r>
      <w:r>
        <w:rPr>
          <w:rFonts w:hint="default" w:ascii="Times New Roman" w:hAnsi="Times New Roman" w:cs="Times New Roman"/>
          <w:sz w:val="24"/>
          <w:szCs w:val="24"/>
        </w:rPr>
        <w:t>；</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（10）《声环境质量标准》（GB3096-2008）；</w:t>
      </w:r>
    </w:p>
    <w:p>
      <w:pPr>
        <w:spacing w:line="440" w:lineRule="atLeast"/>
        <w:ind w:firstLine="480" w:firstLineChars="200"/>
        <w:rPr>
          <w:rFonts w:hint="default" w:ascii="Times New Roman" w:hAnsi="Times New Roman"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11</w:t>
      </w:r>
      <w:r>
        <w:rPr>
          <w:rFonts w:hint="default" w:ascii="Times New Roman" w:hAnsi="Times New Roman" w:cs="Times New Roman"/>
          <w:sz w:val="24"/>
          <w:szCs w:val="24"/>
          <w:lang w:eastAsia="zh-CN"/>
        </w:rPr>
        <w:t>）</w:t>
      </w:r>
      <w:r>
        <w:rPr>
          <w:rFonts w:hint="default" w:ascii="Times New Roman" w:hAnsi="Times New Roman" w:cs="Times New Roman"/>
          <w:sz w:val="24"/>
          <w:szCs w:val="24"/>
        </w:rPr>
        <w:t>《工业企业挥发性有机物排放控制标准》（DB13/2322-2016）</w:t>
      </w:r>
      <w:r>
        <w:rPr>
          <w:rFonts w:hint="default" w:ascii="Times New Roman" w:hAnsi="Times New Roman" w:cs="Times New Roman"/>
          <w:sz w:val="24"/>
          <w:szCs w:val="24"/>
          <w:lang w:eastAsia="zh-CN"/>
        </w:rPr>
        <w:t>；</w:t>
      </w:r>
    </w:p>
    <w:p>
      <w:pPr>
        <w:spacing w:line="440" w:lineRule="atLeast"/>
        <w:ind w:firstLine="480" w:firstLineChars="200"/>
        <w:rPr>
          <w:rFonts w:hint="default" w:ascii="Times New Roman" w:hAnsi="Times New Roman" w:cs="Times New Roman"/>
          <w:sz w:val="24"/>
          <w:szCs w:val="24"/>
          <w:lang w:eastAsia="zh-CN"/>
        </w:rPr>
      </w:pPr>
      <w:r>
        <w:rPr>
          <w:rFonts w:hint="default" w:ascii="Times New Roman" w:hAnsi="Times New Roman" w:cs="Times New Roman"/>
          <w:sz w:val="24"/>
          <w:szCs w:val="24"/>
        </w:rPr>
        <w:t>（1</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rPr>
        <w:t>）《大气污染物综合排放标准》（GB</w:t>
      </w:r>
      <w:r>
        <w:rPr>
          <w:rFonts w:hint="default" w:ascii="Times New Roman" w:hAnsi="Times New Roman" w:cs="Times New Roman"/>
          <w:sz w:val="24"/>
          <w:szCs w:val="24"/>
          <w:lang w:val="en-US" w:eastAsia="zh-CN"/>
        </w:rPr>
        <w:t>16297</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1996</w:t>
      </w:r>
      <w:r>
        <w:rPr>
          <w:rFonts w:hint="default" w:ascii="Times New Roman" w:hAnsi="Times New Roman" w:cs="Times New Roman"/>
          <w:sz w:val="24"/>
          <w:szCs w:val="24"/>
        </w:rPr>
        <w:t>）</w:t>
      </w:r>
      <w:r>
        <w:rPr>
          <w:rFonts w:hint="default" w:ascii="Times New Roman" w:hAnsi="Times New Roman" w:cs="Times New Roman"/>
          <w:sz w:val="24"/>
          <w:szCs w:val="24"/>
          <w:lang w:eastAsia="zh-CN"/>
        </w:rPr>
        <w:t>；</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13</w:t>
      </w:r>
      <w:r>
        <w:rPr>
          <w:rFonts w:hint="default" w:ascii="Times New Roman" w:hAnsi="Times New Roman" w:cs="Times New Roman"/>
          <w:sz w:val="24"/>
          <w:szCs w:val="24"/>
        </w:rPr>
        <w:t>）《工业企业厂界环境噪声排放标准》（GB12348-2008）；</w:t>
      </w:r>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14</w:t>
      </w:r>
      <w:r>
        <w:rPr>
          <w:rFonts w:hint="default" w:ascii="Times New Roman" w:hAnsi="Times New Roman" w:cs="Times New Roman"/>
          <w:sz w:val="24"/>
          <w:szCs w:val="24"/>
        </w:rPr>
        <w:t>）《一般工业固体废物贮存、处置场污染控制标准》（GB18599-2001）及修改单中的相关标准；</w:t>
      </w:r>
    </w:p>
    <w:p>
      <w:pPr>
        <w:pStyle w:val="2"/>
        <w:rPr>
          <w:rFonts w:hint="default" w:ascii="Times New Roman" w:hAnsi="Times New Roman" w:eastAsia="宋体" w:cs="Times New Roman"/>
          <w:kern w:val="2"/>
          <w:sz w:val="24"/>
          <w:szCs w:val="24"/>
          <w:lang w:val="en-US" w:eastAsia="zh-CN" w:bidi="ar-SA"/>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15</w:t>
      </w:r>
      <w:r>
        <w:rPr>
          <w:rFonts w:hint="default" w:ascii="Times New Roman" w:hAnsi="Times New Roman" w:cs="Times New Roman"/>
          <w:sz w:val="24"/>
          <w:szCs w:val="24"/>
        </w:rPr>
        <w:t>）</w:t>
      </w:r>
      <w:r>
        <w:rPr>
          <w:rFonts w:hint="default" w:ascii="Times New Roman" w:hAnsi="Times New Roman" w:eastAsia="宋体" w:cs="Times New Roman"/>
          <w:kern w:val="2"/>
          <w:sz w:val="24"/>
          <w:szCs w:val="24"/>
          <w:lang w:val="en-US" w:eastAsia="zh-CN" w:bidi="ar-SA"/>
        </w:rPr>
        <w:t>《危险废物贮存污染控制标准》（GB18597-2001）及2013年修改单要求</w:t>
      </w:r>
      <w:r>
        <w:rPr>
          <w:rFonts w:hint="eastAsia" w:ascii="Times New Roman" w:hAnsi="Times New Roman" w:cs="Times New Roman"/>
          <w:kern w:val="2"/>
          <w:sz w:val="24"/>
          <w:szCs w:val="24"/>
          <w:lang w:val="en-US" w:eastAsia="zh-CN" w:bidi="ar-SA"/>
        </w:rPr>
        <w:t>；</w:t>
      </w:r>
    </w:p>
    <w:p>
      <w:pPr>
        <w:spacing w:line="480" w:lineRule="atLeast"/>
        <w:ind w:firstLine="480" w:firstLineChars="200"/>
        <w:rPr>
          <w:rFonts w:hint="default" w:ascii="Times New Roman" w:hAnsi="Times New Roman" w:cs="Times New Roman"/>
          <w:sz w:val="24"/>
          <w:szCs w:val="24"/>
          <w:lang w:eastAsia="zh-CN"/>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16</w:t>
      </w:r>
      <w:r>
        <w:rPr>
          <w:rFonts w:hint="default" w:ascii="Times New Roman" w:hAnsi="Times New Roman" w:cs="Times New Roman"/>
          <w:sz w:val="24"/>
          <w:szCs w:val="24"/>
        </w:rPr>
        <w:t>）</w:t>
      </w:r>
      <w:r>
        <w:rPr>
          <w:rFonts w:hint="default" w:ascii="Times New Roman" w:hAnsi="Times New Roman" w:cs="Times New Roman"/>
          <w:kern w:val="0"/>
          <w:sz w:val="24"/>
          <w:szCs w:val="24"/>
        </w:rPr>
        <w:t>《关于规范建设单位自主开展建设项目竣工环境保护验收的通知》</w:t>
      </w:r>
      <w:r>
        <w:rPr>
          <w:rFonts w:hint="default" w:ascii="Times New Roman" w:hAnsi="Times New Roman" w:cs="Times New Roman"/>
          <w:sz w:val="24"/>
          <w:szCs w:val="24"/>
        </w:rPr>
        <w:t>（环境保护部）</w:t>
      </w:r>
      <w:r>
        <w:rPr>
          <w:rFonts w:hint="default" w:ascii="Times New Roman" w:hAnsi="Times New Roman" w:cs="Times New Roman"/>
          <w:sz w:val="24"/>
          <w:szCs w:val="24"/>
          <w:lang w:eastAsia="zh-CN"/>
        </w:rPr>
        <w:t>；</w:t>
      </w:r>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17</w:t>
      </w:r>
      <w:r>
        <w:rPr>
          <w:rFonts w:hint="default" w:ascii="Times New Roman" w:hAnsi="Times New Roman" w:cs="Times New Roman"/>
          <w:sz w:val="24"/>
          <w:szCs w:val="24"/>
        </w:rPr>
        <w:t>）《建设项目竣工环境保护验收技术指南 污染影响类</w:t>
      </w:r>
      <w:r>
        <w:rPr>
          <w:rFonts w:hint="default" w:ascii="Times New Roman" w:hAnsi="Times New Roman" w:cs="Times New Roman"/>
          <w:kern w:val="0"/>
          <w:sz w:val="24"/>
          <w:szCs w:val="24"/>
        </w:rPr>
        <w:t>（征求意见稿）</w:t>
      </w:r>
      <w:r>
        <w:rPr>
          <w:rFonts w:hint="default" w:ascii="Times New Roman" w:hAnsi="Times New Roman" w:cs="Times New Roman"/>
          <w:sz w:val="24"/>
          <w:szCs w:val="24"/>
        </w:rPr>
        <w:t>》（环境保护部）；</w:t>
      </w:r>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18</w:t>
      </w:r>
      <w:r>
        <w:rPr>
          <w:rFonts w:hint="default" w:ascii="Times New Roman" w:hAnsi="Times New Roman" w:cs="Times New Roman"/>
          <w:sz w:val="24"/>
          <w:szCs w:val="24"/>
        </w:rPr>
        <w:t>）《建设项目环境影响评价文件审批及建设单位自主开展环境保护设施验收工作指引（试行）》（河北省环境保护厅）</w:t>
      </w:r>
      <w:r>
        <w:rPr>
          <w:rFonts w:hint="default" w:ascii="Times New Roman" w:hAnsi="Times New Roman" w:cs="Times New Roman"/>
          <w:sz w:val="24"/>
          <w:szCs w:val="24"/>
          <w:lang w:eastAsia="zh-CN"/>
        </w:rPr>
        <w:t>。</w:t>
      </w:r>
    </w:p>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cs="Times New Roman"/>
        </w:rPr>
      </w:pPr>
      <w:bookmarkStart w:id="94" w:name="_Toc8172_WPSOffice_Level2"/>
      <w:bookmarkStart w:id="95" w:name="_Toc31818"/>
      <w:r>
        <w:rPr>
          <w:rFonts w:hint="default" w:ascii="Times New Roman" w:hAnsi="Times New Roman" w:cs="Times New Roman"/>
        </w:rPr>
        <w:t>1.3 工程技术文件及批复文件</w:t>
      </w:r>
      <w:bookmarkEnd w:id="94"/>
      <w:bookmarkEnd w:id="95"/>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（1）</w:t>
      </w:r>
      <w:r>
        <w:rPr>
          <w:rFonts w:hint="default" w:ascii="Times New Roman" w:hAnsi="Times New Roman" w:cs="Times New Roman" w:eastAsiaTheme="minorEastAsia"/>
          <w:color w:val="000000"/>
          <w:spacing w:val="2"/>
          <w:sz w:val="24"/>
          <w:lang w:val="en-US" w:eastAsia="zh-CN"/>
        </w:rPr>
        <w:t>《</w:t>
      </w:r>
      <w:r>
        <w:rPr>
          <w:rFonts w:hint="eastAsia" w:ascii="Times New Roman" w:hAnsi="Times New Roman" w:cs="Times New Roman"/>
          <w:color w:val="auto"/>
          <w:sz w:val="24"/>
          <w:szCs w:val="20"/>
          <w:lang w:eastAsia="zh-CN"/>
        </w:rPr>
        <w:t>河北九州鑫泵管制造有限公司管件系列产品项目建设项目环境影响报告表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sz w:val="24"/>
          <w:szCs w:val="24"/>
        </w:rPr>
        <w:t>（</w:t>
      </w:r>
      <w:r>
        <w:rPr>
          <w:rFonts w:hint="eastAsia" w:ascii="Times New Roman" w:hAnsi="Times New Roman" w:cs="Times New Roman"/>
          <w:color w:val="auto"/>
          <w:sz w:val="24"/>
          <w:szCs w:val="20"/>
          <w:lang w:val="en-US" w:eastAsia="zh-CN"/>
        </w:rPr>
        <w:t>河北欣众环保科技有限公司</w:t>
      </w:r>
      <w:r>
        <w:rPr>
          <w:rFonts w:hint="default" w:ascii="Times New Roman" w:hAnsi="Times New Roman" w:cs="Times New Roman"/>
          <w:sz w:val="24"/>
          <w:szCs w:val="24"/>
        </w:rPr>
        <w:t>，201</w:t>
      </w:r>
      <w:r>
        <w:rPr>
          <w:rFonts w:hint="eastAsia" w:ascii="Times New Roman" w:hAnsi="Times New Roman" w:cs="Times New Roman"/>
          <w:sz w:val="24"/>
          <w:szCs w:val="24"/>
          <w:lang w:val="en-US" w:eastAsia="zh-CN"/>
        </w:rPr>
        <w:t>9</w:t>
      </w:r>
      <w:r>
        <w:rPr>
          <w:rFonts w:hint="default" w:ascii="Times New Roman" w:hAnsi="Times New Roman" w:cs="Times New Roman"/>
          <w:sz w:val="24"/>
          <w:szCs w:val="24"/>
        </w:rPr>
        <w:t>年</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rPr>
        <w:t>月）；</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lang w:val="en-US" w:eastAsia="zh-CN"/>
        </w:rPr>
      </w:pPr>
      <w:r>
        <w:rPr>
          <w:rFonts w:hint="default" w:ascii="Times New Roman" w:hAnsi="Times New Roman" w:cs="Times New Roman"/>
          <w:sz w:val="24"/>
          <w:szCs w:val="24"/>
        </w:rPr>
        <w:t>（2）</w:t>
      </w:r>
      <w:r>
        <w:rPr>
          <w:rFonts w:hint="eastAsia" w:ascii="Times New Roman" w:hAnsi="Times New Roman" w:cs="Times New Roman"/>
          <w:sz w:val="24"/>
          <w:szCs w:val="24"/>
          <w:highlight w:val="none"/>
          <w:lang w:eastAsia="zh-CN"/>
        </w:rPr>
        <w:t>沧州市生态环境局盐山县分局</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highlight w:val="none"/>
          <w:lang w:val="en-US" w:eastAsia="zh-CN"/>
        </w:rPr>
        <w:t>盐环表[2019]34</w:t>
      </w:r>
      <w:r>
        <w:rPr>
          <w:rFonts w:hint="default" w:ascii="Times New Roman" w:hAnsi="Times New Roman" w:cs="Times New Roman"/>
          <w:sz w:val="24"/>
          <w:szCs w:val="24"/>
          <w:highlight w:val="none"/>
          <w:lang w:val="en-US" w:eastAsia="zh-CN"/>
        </w:rPr>
        <w:t>号</w:t>
      </w:r>
      <w:r>
        <w:rPr>
          <w:rFonts w:hint="default" w:ascii="Times New Roman" w:hAnsi="Times New Roman" w:cs="Times New Roman"/>
          <w:sz w:val="24"/>
          <w:szCs w:val="24"/>
          <w:lang w:val="en-US" w:eastAsia="zh-CN"/>
        </w:rPr>
        <w:t>，关于</w:t>
      </w:r>
      <w:r>
        <w:rPr>
          <w:rFonts w:hint="default" w:ascii="Times New Roman" w:hAnsi="Times New Roman" w:cs="Times New Roman"/>
          <w:sz w:val="24"/>
          <w:szCs w:val="24"/>
        </w:rPr>
        <w:t>《</w:t>
      </w:r>
      <w:r>
        <w:rPr>
          <w:rFonts w:hint="eastAsia" w:ascii="Times New Roman" w:hAnsi="Times New Roman" w:cs="Times New Roman"/>
          <w:color w:val="auto"/>
          <w:sz w:val="24"/>
          <w:szCs w:val="20"/>
          <w:lang w:eastAsia="zh-CN"/>
        </w:rPr>
        <w:t>河北九州鑫泵管制造有限公司管件系列产品项目建设项目环境影响报告表</w:t>
      </w:r>
      <w:r>
        <w:rPr>
          <w:rFonts w:hint="default" w:ascii="Times New Roman" w:hAnsi="Times New Roman" w:cs="Times New Roman"/>
          <w:sz w:val="24"/>
          <w:szCs w:val="24"/>
        </w:rPr>
        <w:t>》</w:t>
      </w:r>
      <w:r>
        <w:rPr>
          <w:rFonts w:hint="default" w:ascii="Times New Roman" w:hAnsi="Times New Roman" w:cs="Times New Roman"/>
          <w:sz w:val="24"/>
          <w:szCs w:val="24"/>
          <w:lang w:eastAsia="zh-CN"/>
        </w:rPr>
        <w:t>的审批意见，</w:t>
      </w:r>
      <w:r>
        <w:rPr>
          <w:rFonts w:hint="default" w:ascii="Times New Roman" w:hAnsi="Times New Roman" w:cs="Times New Roman"/>
          <w:sz w:val="24"/>
          <w:szCs w:val="24"/>
          <w:lang w:val="en-US" w:eastAsia="zh-CN"/>
        </w:rPr>
        <w:t>201</w:t>
      </w:r>
      <w:r>
        <w:rPr>
          <w:rFonts w:hint="eastAsia" w:ascii="Times New Roman" w:hAnsi="Times New Roman" w:cs="Times New Roman"/>
          <w:sz w:val="24"/>
          <w:szCs w:val="24"/>
          <w:lang w:val="en-US" w:eastAsia="zh-CN"/>
        </w:rPr>
        <w:t>9</w:t>
      </w:r>
      <w:r>
        <w:rPr>
          <w:rFonts w:hint="default" w:ascii="Times New Roman" w:hAnsi="Times New Roman" w:cs="Times New Roman"/>
          <w:sz w:val="24"/>
          <w:szCs w:val="24"/>
          <w:lang w:val="en-US" w:eastAsia="zh-CN"/>
        </w:rPr>
        <w:t>年</w:t>
      </w:r>
      <w:r>
        <w:rPr>
          <w:rFonts w:hint="eastAsia" w:ascii="Times New Roman" w:hAnsi="Times New Roman" w:cs="Times New Roman"/>
          <w:sz w:val="24"/>
          <w:szCs w:val="24"/>
          <w:lang w:val="en-US" w:eastAsia="zh-CN"/>
        </w:rPr>
        <w:t>5</w:t>
      </w:r>
      <w:r>
        <w:rPr>
          <w:rFonts w:hint="default" w:ascii="Times New Roman" w:hAnsi="Times New Roman" w:cs="Times New Roman"/>
          <w:sz w:val="24"/>
          <w:szCs w:val="24"/>
          <w:lang w:val="en-US" w:eastAsia="zh-CN"/>
        </w:rPr>
        <w:t>月7日。</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auto"/>
          <w:sz w:val="24"/>
          <w:szCs w:val="20"/>
          <w:lang w:val="en-US" w:eastAsia="zh-CN"/>
        </w:rPr>
      </w:pPr>
      <w:r>
        <w:rPr>
          <w:rFonts w:hint="default" w:ascii="Times New Roman" w:hAnsi="Times New Roman" w:cs="Times New Roman"/>
          <w:color w:val="auto"/>
          <w:sz w:val="24"/>
          <w:szCs w:val="20"/>
          <w:lang w:val="en-US" w:eastAsia="zh-CN"/>
        </w:rPr>
        <w:t>（3）河北九州鑫泵管制造有限公司验收监测报告ZWJC19</w:t>
      </w:r>
      <w:r>
        <w:rPr>
          <w:rFonts w:hint="eastAsia" w:ascii="Times New Roman" w:hAnsi="Times New Roman" w:cs="Times New Roman"/>
          <w:color w:val="auto"/>
          <w:sz w:val="24"/>
          <w:szCs w:val="20"/>
          <w:lang w:val="en-US" w:eastAsia="zh-CN"/>
        </w:rPr>
        <w:t>G10135</w:t>
      </w:r>
      <w:r>
        <w:rPr>
          <w:rFonts w:hint="default" w:ascii="Times New Roman" w:hAnsi="Times New Roman" w:cs="Times New Roman"/>
          <w:color w:val="auto"/>
          <w:sz w:val="24"/>
          <w:szCs w:val="20"/>
          <w:lang w:val="en-US" w:eastAsia="zh-CN"/>
        </w:rPr>
        <w:t>Y；</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auto"/>
          <w:sz w:val="24"/>
          <w:szCs w:val="20"/>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color w:val="auto"/>
          <w:sz w:val="24"/>
          <w:szCs w:val="20"/>
          <w:lang w:val="en-US" w:eastAsia="zh-CN"/>
        </w:rPr>
        <w:t>（4）河北九州鑫泵管制造有限公司提供的其它相关资料。</w:t>
      </w:r>
    </w:p>
    <w:p>
      <w:pPr>
        <w:pStyle w:val="3"/>
        <w:rPr>
          <w:rFonts w:hint="default" w:ascii="Times New Roman" w:hAnsi="Times New Roman" w:cs="Times New Roman"/>
        </w:rPr>
      </w:pPr>
      <w:bookmarkStart w:id="96" w:name="_Toc28129_WPSOffice_Level1"/>
      <w:bookmarkStart w:id="97" w:name="_Toc5367"/>
      <w:r>
        <w:rPr>
          <w:rFonts w:hint="default" w:ascii="Times New Roman" w:hAnsi="Times New Roman" w:cs="Times New Roman"/>
        </w:rPr>
        <w:t>2 工程概况</w:t>
      </w:r>
      <w:bookmarkEnd w:id="96"/>
      <w:bookmarkEnd w:id="97"/>
    </w:p>
    <w:p>
      <w:pPr>
        <w:pStyle w:val="4"/>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cs="Times New Roman"/>
        </w:rPr>
      </w:pPr>
      <w:bookmarkStart w:id="98" w:name="_Toc48_WPSOffice_Level2"/>
      <w:bookmarkStart w:id="99" w:name="_Toc11367"/>
      <w:r>
        <w:rPr>
          <w:rFonts w:hint="default" w:ascii="Times New Roman" w:hAnsi="Times New Roman" w:cs="Times New Roman"/>
        </w:rPr>
        <w:t>2.1 项目基本情况</w:t>
      </w:r>
      <w:bookmarkEnd w:id="98"/>
      <w:bookmarkEnd w:id="99"/>
    </w:p>
    <w:p>
      <w:pPr>
        <w:pStyle w:val="5"/>
        <w:rPr>
          <w:rFonts w:hint="default" w:ascii="Times New Roman" w:hAnsi="Times New Roman" w:cs="Times New Roman"/>
        </w:rPr>
      </w:pPr>
      <w:bookmarkStart w:id="100" w:name="_Toc496979000"/>
      <w:bookmarkStart w:id="101" w:name="_Toc5078_WPSOffice_Level3"/>
      <w:bookmarkStart w:id="102" w:name="_Toc497001436"/>
      <w:bookmarkStart w:id="103" w:name="_Toc1249"/>
      <w:bookmarkStart w:id="104" w:name="_Hlk496952384"/>
      <w:r>
        <w:rPr>
          <w:rFonts w:hint="default" w:ascii="Times New Roman" w:hAnsi="Times New Roman" w:cs="Times New Roman"/>
        </w:rPr>
        <w:t>2.1.1 基本情况</w:t>
      </w:r>
      <w:bookmarkEnd w:id="100"/>
      <w:bookmarkEnd w:id="101"/>
      <w:bookmarkEnd w:id="102"/>
      <w:bookmarkEnd w:id="103"/>
    </w:p>
    <w:bookmarkEnd w:id="104"/>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项目基本情况介绍见下表2-1。</w:t>
      </w:r>
    </w:p>
    <w:p>
      <w:pPr>
        <w:spacing w:line="440" w:lineRule="atLeast"/>
        <w:ind w:firstLine="482" w:firstLineChars="200"/>
        <w:jc w:val="center"/>
        <w:rPr>
          <w:rFonts w:hint="default" w:ascii="Times New Roman" w:hAnsi="Times New Roman" w:cs="Times New Roman"/>
          <w:b/>
          <w:sz w:val="24"/>
          <w:szCs w:val="24"/>
        </w:rPr>
      </w:pPr>
      <w:r>
        <w:rPr>
          <w:rFonts w:hint="default" w:ascii="Times New Roman" w:hAnsi="Times New Roman" w:cs="Times New Roman"/>
          <w:b/>
          <w:sz w:val="24"/>
          <w:szCs w:val="24"/>
        </w:rPr>
        <w:t>表2-1  项目基本情况</w:t>
      </w:r>
    </w:p>
    <w:tbl>
      <w:tblPr>
        <w:tblStyle w:val="15"/>
        <w:tblW w:w="85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5"/>
        <w:gridCol w:w="1635"/>
        <w:gridCol w:w="285"/>
        <w:gridCol w:w="1103"/>
        <w:gridCol w:w="163"/>
        <w:gridCol w:w="430"/>
        <w:gridCol w:w="369"/>
        <w:gridCol w:w="1375"/>
        <w:gridCol w:w="1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项目名称</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河北九州鑫泵管制造有限公司管件系列产品项目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建设单位</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河北九州鑫泵管制造有限公司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法人代表</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高国兴</w:t>
            </w:r>
          </w:p>
        </w:tc>
        <w:tc>
          <w:tcPr>
            <w:tcW w:w="1551"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联系人</w:t>
            </w:r>
          </w:p>
        </w:tc>
        <w:tc>
          <w:tcPr>
            <w:tcW w:w="3453" w:type="dxa"/>
            <w:gridSpan w:val="4"/>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高国兴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通信地址</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color w:val="000000"/>
                <w:spacing w:val="0"/>
                <w:sz w:val="24"/>
                <w:lang w:eastAsia="zh-CN"/>
              </w:rPr>
              <w:t>盐山经济开发区正港园区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联系电话</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15230727888</w:t>
            </w:r>
          </w:p>
        </w:tc>
        <w:tc>
          <w:tcPr>
            <w:tcW w:w="1388"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邮编</w:t>
            </w:r>
          </w:p>
        </w:tc>
        <w:tc>
          <w:tcPr>
            <w:tcW w:w="3616" w:type="dxa"/>
            <w:gridSpan w:val="5"/>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061300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项目性质</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sz w:val="24"/>
                <w:szCs w:val="24"/>
                <w:lang w:eastAsia="zh-CN"/>
              </w:rPr>
            </w:pPr>
            <w:r>
              <w:rPr>
                <w:rFonts w:hint="eastAsia" w:ascii="Times New Roman" w:hAnsi="Times New Roman" w:cs="Times New Roman"/>
                <w:color w:val="000000"/>
                <w:sz w:val="24"/>
                <w:szCs w:val="24"/>
                <w:lang w:eastAsia="zh-CN"/>
              </w:rPr>
              <w:t>新建</w:t>
            </w:r>
          </w:p>
        </w:tc>
        <w:tc>
          <w:tcPr>
            <w:tcW w:w="1388"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行业类别</w:t>
            </w:r>
          </w:p>
        </w:tc>
        <w:tc>
          <w:tcPr>
            <w:tcW w:w="3616" w:type="dxa"/>
            <w:gridSpan w:val="5"/>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eastAsia="zh-CN"/>
              </w:rPr>
              <w:t>金属制品业</w:t>
            </w:r>
            <w:r>
              <w:rPr>
                <w:rFonts w:hint="eastAsia" w:ascii="Times New Roman" w:hAnsi="Times New Roman" w:cs="Times New Roman"/>
                <w:color w:val="000000"/>
                <w:sz w:val="24"/>
                <w:szCs w:val="24"/>
                <w:lang w:val="en-US" w:eastAsia="zh-CN"/>
              </w:rPr>
              <w:t xml:space="preserve"> C33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93"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总投资（万元）</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15600</w:t>
            </w:r>
          </w:p>
        </w:tc>
        <w:tc>
          <w:tcPr>
            <w:tcW w:w="1388"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环保投资（万元）</w:t>
            </w:r>
          </w:p>
        </w:tc>
        <w:tc>
          <w:tcPr>
            <w:tcW w:w="962"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100</w:t>
            </w:r>
          </w:p>
        </w:tc>
        <w:tc>
          <w:tcPr>
            <w:tcW w:w="137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环保投资占总投资比列（%）</w:t>
            </w:r>
          </w:p>
        </w:tc>
        <w:tc>
          <w:tcPr>
            <w:tcW w:w="127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4"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建设地点</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eastAsia" w:ascii="Times New Roman" w:hAnsi="Times New Roman" w:cs="Times New Roman"/>
                <w:color w:val="000000"/>
                <w:spacing w:val="0"/>
                <w:sz w:val="24"/>
                <w:lang w:eastAsia="zh-CN"/>
              </w:rPr>
              <w:t>盐山经济开发区正港园区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立项审批部门</w:t>
            </w:r>
          </w:p>
        </w:tc>
        <w:tc>
          <w:tcPr>
            <w:tcW w:w="1920"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p>
        </w:tc>
        <w:tc>
          <w:tcPr>
            <w:tcW w:w="1696"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批准文号</w:t>
            </w:r>
          </w:p>
        </w:tc>
        <w:tc>
          <w:tcPr>
            <w:tcW w:w="3023"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lang w:eastAsia="zh-CN"/>
              </w:rPr>
              <w:t>—</w:t>
            </w:r>
          </w:p>
        </w:tc>
      </w:tr>
    </w:tbl>
    <w:p>
      <w:pPr>
        <w:pStyle w:val="5"/>
        <w:rPr>
          <w:rFonts w:hint="default" w:ascii="Times New Roman" w:hAnsi="Times New Roman" w:cs="Times New Roman"/>
        </w:rPr>
      </w:pPr>
      <w:bookmarkStart w:id="105" w:name="_Toc497001437"/>
      <w:bookmarkStart w:id="106" w:name="_Toc496979001"/>
      <w:bookmarkStart w:id="107" w:name="_Toc5505"/>
      <w:bookmarkStart w:id="108" w:name="_Toc10764_WPSOffice_Level3"/>
      <w:r>
        <w:rPr>
          <w:rFonts w:hint="default" w:ascii="Times New Roman" w:hAnsi="Times New Roman" w:cs="Times New Roman"/>
        </w:rPr>
        <w:t>2.1.2 地理位置及周边情况</w:t>
      </w:r>
      <w:bookmarkEnd w:id="105"/>
      <w:bookmarkEnd w:id="106"/>
      <w:bookmarkEnd w:id="107"/>
      <w:bookmarkEnd w:id="108"/>
    </w:p>
    <w:p>
      <w:pPr>
        <w:spacing w:line="440" w:lineRule="atLeast"/>
        <w:ind w:firstLine="480" w:firstLineChars="200"/>
        <w:rPr>
          <w:rFonts w:hint="default" w:ascii="Times New Roman" w:hAnsi="Times New Roman" w:cs="Times New Roman"/>
          <w:color w:val="auto"/>
          <w:sz w:val="24"/>
          <w:lang w:eastAsia="zh-CN"/>
        </w:rPr>
      </w:pPr>
      <w:r>
        <w:rPr>
          <w:rFonts w:hint="default" w:ascii="Times New Roman" w:hAnsi="Times New Roman" w:cs="Times New Roman"/>
          <w:color w:val="auto"/>
          <w:sz w:val="24"/>
          <w:lang w:eastAsia="zh-CN"/>
        </w:rPr>
        <w:t>本项目位于</w:t>
      </w:r>
      <w:r>
        <w:rPr>
          <w:rFonts w:hint="eastAsia" w:ascii="Times New Roman" w:hAnsi="Times New Roman" w:cs="Times New Roman"/>
          <w:color w:val="auto"/>
          <w:sz w:val="24"/>
          <w:lang w:eastAsia="zh-CN"/>
        </w:rPr>
        <w:t>盐山经济开发区正港园区</w:t>
      </w:r>
      <w:r>
        <w:rPr>
          <w:rFonts w:hint="default" w:ascii="Times New Roman" w:hAnsi="Times New Roman" w:cs="Times New Roman"/>
          <w:color w:val="auto"/>
          <w:sz w:val="24"/>
        </w:rPr>
        <w:t>，厂区中心地理坐标为东</w:t>
      </w:r>
      <w:r>
        <w:rPr>
          <w:rFonts w:hint="default" w:ascii="Times New Roman" w:hAnsi="Times New Roman" w:cs="Times New Roman"/>
          <w:color w:val="auto"/>
          <w:sz w:val="24"/>
          <w:lang w:eastAsia="zh-CN"/>
        </w:rPr>
        <w:t>经:11</w:t>
      </w:r>
      <w:r>
        <w:rPr>
          <w:rFonts w:hint="eastAsia" w:ascii="Times New Roman" w:hAnsi="Times New Roman" w:cs="Times New Roman"/>
          <w:color w:val="auto"/>
          <w:sz w:val="24"/>
          <w:lang w:val="en-US" w:eastAsia="zh-CN"/>
        </w:rPr>
        <w:t>7</w:t>
      </w:r>
      <w:r>
        <w:rPr>
          <w:rFonts w:hint="default"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20</w:t>
      </w:r>
      <w:r>
        <w:rPr>
          <w:rFonts w:hint="default"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46.92</w:t>
      </w:r>
      <w:r>
        <w:rPr>
          <w:rFonts w:hint="default" w:ascii="Times New Roman" w:hAnsi="Times New Roman" w:cs="Times New Roman"/>
          <w:color w:val="auto"/>
          <w:sz w:val="24"/>
          <w:lang w:eastAsia="zh-CN"/>
        </w:rPr>
        <w:t>"、北纬:</w:t>
      </w:r>
      <w:r>
        <w:rPr>
          <w:rFonts w:hint="eastAsia" w:ascii="Times New Roman" w:hAnsi="Times New Roman" w:cs="Times New Roman"/>
          <w:color w:val="auto"/>
          <w:sz w:val="24"/>
          <w:lang w:val="en-US" w:eastAsia="zh-CN"/>
        </w:rPr>
        <w:t>38</w:t>
      </w:r>
      <w:r>
        <w:rPr>
          <w:rFonts w:hint="default"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3</w:t>
      </w:r>
      <w:r>
        <w:rPr>
          <w:rFonts w:hint="default"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35.58</w:t>
      </w:r>
      <w:r>
        <w:rPr>
          <w:rFonts w:hint="default" w:ascii="Times New Roman" w:hAnsi="Times New Roman" w:cs="Times New Roman"/>
          <w:color w:val="auto"/>
          <w:sz w:val="24"/>
          <w:lang w:eastAsia="zh-CN"/>
        </w:rPr>
        <w:t>"。</w:t>
      </w:r>
      <w:r>
        <w:rPr>
          <w:rFonts w:hint="eastAsia" w:ascii="Times New Roman" w:hAnsi="Times New Roman" w:cs="Times New Roman"/>
          <w:color w:val="auto"/>
          <w:sz w:val="24"/>
          <w:lang w:eastAsia="zh-CN"/>
        </w:rPr>
        <w:t>项目西侧为沧州久耐特耐磨管件制造有限公司和沧州鸿玺机械公司，项目租赁厂房中间为盐山同盈海乾威管道防腐公司，东侧、南侧、北侧均为开发区内部道路。</w:t>
      </w:r>
      <w:r>
        <w:rPr>
          <w:rFonts w:hint="default" w:ascii="Times New Roman" w:hAnsi="Times New Roman" w:cs="Times New Roman"/>
          <w:color w:val="auto"/>
          <w:sz w:val="24"/>
          <w:lang w:eastAsia="zh-CN"/>
        </w:rPr>
        <w:t>项目地理位置示意图见附图1，项目周边关系图见附图2。</w:t>
      </w:r>
    </w:p>
    <w:p>
      <w:pPr>
        <w:pStyle w:val="5"/>
        <w:rPr>
          <w:rFonts w:hint="default" w:ascii="Times New Roman" w:hAnsi="Times New Roman" w:cs="Times New Roman"/>
        </w:rPr>
      </w:pPr>
      <w:bookmarkStart w:id="109" w:name="_Toc497001438"/>
      <w:bookmarkStart w:id="110" w:name="_Toc496979002"/>
      <w:bookmarkStart w:id="111" w:name="_Toc29219"/>
      <w:bookmarkStart w:id="112" w:name="_Toc8172_WPSOffice_Level3"/>
      <w:r>
        <w:rPr>
          <w:rFonts w:hint="default" w:ascii="Times New Roman" w:hAnsi="Times New Roman" w:cs="Times New Roman"/>
        </w:rPr>
        <w:t>2.1.3 厂区平面布置</w:t>
      </w:r>
      <w:bookmarkEnd w:id="109"/>
      <w:bookmarkEnd w:id="110"/>
      <w:bookmarkEnd w:id="111"/>
      <w:bookmarkEnd w:id="112"/>
    </w:p>
    <w:p>
      <w:pPr>
        <w:spacing w:line="440" w:lineRule="atLeast"/>
        <w:ind w:firstLine="480" w:firstLineChars="200"/>
        <w:jc w:val="left"/>
        <w:rPr>
          <w:rFonts w:hint="default" w:ascii="Times New Roman" w:hAnsi="Times New Roman" w:cs="Times New Roman"/>
          <w:sz w:val="24"/>
          <w:szCs w:val="24"/>
        </w:rPr>
      </w:pPr>
      <w:r>
        <w:rPr>
          <w:rFonts w:hint="default" w:ascii="Times New Roman" w:hAnsi="Times New Roman" w:cs="Times New Roman"/>
          <w:color w:val="auto"/>
          <w:sz w:val="24"/>
          <w:szCs w:val="20"/>
        </w:rPr>
        <w:t>本项目建筑面积</w:t>
      </w:r>
      <w:r>
        <w:rPr>
          <w:rFonts w:hint="eastAsia" w:ascii="Times New Roman" w:hAnsi="Times New Roman" w:cs="Times New Roman"/>
          <w:color w:val="auto"/>
          <w:sz w:val="24"/>
          <w:szCs w:val="20"/>
          <w:lang w:val="en-US" w:eastAsia="zh-CN"/>
        </w:rPr>
        <w:t>41745</w:t>
      </w:r>
      <w:r>
        <w:rPr>
          <w:rFonts w:hint="default" w:ascii="Times New Roman" w:hAnsi="Times New Roman" w:cs="Times New Roman"/>
          <w:color w:val="auto"/>
          <w:sz w:val="24"/>
          <w:szCs w:val="20"/>
          <w:lang w:val="en-US" w:eastAsia="zh-CN"/>
        </w:rPr>
        <w:t>m</w:t>
      </w:r>
      <w:r>
        <w:rPr>
          <w:rFonts w:hint="default" w:ascii="Times New Roman" w:hAnsi="Times New Roman" w:cs="Times New Roman"/>
          <w:color w:val="auto"/>
          <w:sz w:val="24"/>
          <w:szCs w:val="20"/>
          <w:vertAlign w:val="superscript"/>
          <w:lang w:val="en-US" w:eastAsia="zh-CN"/>
        </w:rPr>
        <w:t>2</w:t>
      </w:r>
      <w:r>
        <w:rPr>
          <w:rFonts w:hint="default" w:ascii="Times New Roman" w:hAnsi="Times New Roman" w:cs="Times New Roman"/>
          <w:color w:val="auto"/>
          <w:sz w:val="24"/>
          <w:szCs w:val="20"/>
        </w:rPr>
        <w:t>，</w:t>
      </w:r>
      <w:r>
        <w:rPr>
          <w:rFonts w:hint="eastAsia" w:ascii="Times New Roman" w:hAnsi="Times New Roman" w:cs="Times New Roman"/>
          <w:color w:val="auto"/>
          <w:sz w:val="24"/>
          <w:szCs w:val="20"/>
          <w:lang w:eastAsia="zh-CN"/>
        </w:rPr>
        <w:t>租用河北天惠钢管制造有限公司的厂房，主要构筑物为：</w:t>
      </w:r>
      <w:r>
        <w:rPr>
          <w:rFonts w:hint="default" w:ascii="Times New Roman" w:hAnsi="Times New Roman" w:cs="Times New Roman"/>
          <w:color w:val="auto"/>
          <w:sz w:val="24"/>
          <w:szCs w:val="20"/>
        </w:rPr>
        <w:t>生产车间、</w:t>
      </w:r>
      <w:r>
        <w:rPr>
          <w:rFonts w:hint="default" w:ascii="Times New Roman" w:hAnsi="Times New Roman" w:cs="Times New Roman"/>
          <w:color w:val="auto"/>
          <w:sz w:val="24"/>
          <w:szCs w:val="20"/>
          <w:lang w:eastAsia="zh-CN"/>
        </w:rPr>
        <w:t>库房、办公及生活等附属设施</w:t>
      </w:r>
      <w:r>
        <w:rPr>
          <w:rFonts w:hint="default" w:ascii="Times New Roman" w:hAnsi="Times New Roman" w:cs="Times New Roman" w:eastAsiaTheme="minorEastAsia"/>
          <w:sz w:val="24"/>
        </w:rPr>
        <w:t>。</w:t>
      </w:r>
      <w:r>
        <w:rPr>
          <w:rFonts w:hint="default" w:ascii="Times New Roman" w:hAnsi="Times New Roman" w:cs="Times New Roman"/>
          <w:sz w:val="24"/>
          <w:szCs w:val="24"/>
        </w:rPr>
        <w:t>项目平面布置图见附图3。</w:t>
      </w:r>
    </w:p>
    <w:p>
      <w:pPr>
        <w:pStyle w:val="4"/>
        <w:rPr>
          <w:rFonts w:hint="default" w:ascii="Times New Roman" w:hAnsi="Times New Roman" w:cs="Times New Roman"/>
        </w:rPr>
      </w:pPr>
      <w:bookmarkStart w:id="113" w:name="_Toc5993_WPSOffice_Level2"/>
      <w:bookmarkStart w:id="114" w:name="_Toc23208"/>
      <w:r>
        <w:rPr>
          <w:rFonts w:hint="default" w:ascii="Times New Roman" w:hAnsi="Times New Roman" w:cs="Times New Roman"/>
        </w:rPr>
        <w:t>2.2 建设内容</w:t>
      </w:r>
      <w:bookmarkEnd w:id="113"/>
      <w:bookmarkEnd w:id="114"/>
    </w:p>
    <w:p>
      <w:pPr>
        <w:pStyle w:val="5"/>
        <w:spacing w:line="440" w:lineRule="atLeast"/>
        <w:rPr>
          <w:rFonts w:hint="default" w:ascii="Times New Roman" w:hAnsi="Times New Roman" w:cs="Times New Roman"/>
        </w:rPr>
      </w:pPr>
      <w:bookmarkStart w:id="115" w:name="_Toc497001440"/>
      <w:bookmarkStart w:id="116" w:name="_Toc496979004"/>
      <w:bookmarkStart w:id="117" w:name="_Toc48_WPSOffice_Level3"/>
      <w:bookmarkStart w:id="118" w:name="_Toc26634"/>
      <w:r>
        <w:rPr>
          <w:rFonts w:hint="default" w:ascii="Times New Roman" w:hAnsi="Times New Roman" w:cs="Times New Roman"/>
        </w:rPr>
        <w:t>2.2.1 生产规模及产品方案</w:t>
      </w:r>
      <w:bookmarkEnd w:id="115"/>
      <w:bookmarkEnd w:id="116"/>
      <w:bookmarkEnd w:id="117"/>
      <w:bookmarkEnd w:id="118"/>
    </w:p>
    <w:p>
      <w:pPr>
        <w:pStyle w:val="5"/>
        <w:spacing w:beforeLines="50" w:line="360" w:lineRule="auto"/>
        <w:ind w:firstLine="480" w:firstLineChars="200"/>
        <w:rPr>
          <w:rFonts w:hint="default" w:ascii="Times New Roman" w:hAnsi="Times New Roman" w:cs="Times New Roman"/>
        </w:rPr>
      </w:pPr>
      <w:bookmarkStart w:id="119" w:name="_Toc26443"/>
      <w:bookmarkStart w:id="120" w:name="_Toc25732"/>
      <w:bookmarkStart w:id="121" w:name="_Toc26138"/>
      <w:r>
        <w:rPr>
          <w:rFonts w:hint="default" w:ascii="Times New Roman" w:hAnsi="Times New Roman" w:cs="Times New Roman"/>
        </w:rPr>
        <w:t>本项目</w:t>
      </w:r>
      <w:bookmarkEnd w:id="119"/>
      <w:bookmarkStart w:id="122" w:name="_Toc497001441"/>
      <w:bookmarkStart w:id="123" w:name="_Toc496979005"/>
      <w:r>
        <w:rPr>
          <w:rFonts w:hint="eastAsia" w:ascii="Times New Roman" w:hAnsi="Times New Roman" w:cs="Times New Roman"/>
          <w:color w:val="auto"/>
          <w:sz w:val="24"/>
          <w:szCs w:val="20"/>
          <w:lang w:eastAsia="zh-CN"/>
        </w:rPr>
        <w:t>年产管件系列产品</w:t>
      </w:r>
      <w:r>
        <w:rPr>
          <w:rFonts w:hint="eastAsia" w:ascii="Times New Roman" w:hAnsi="Times New Roman" w:cs="Times New Roman"/>
          <w:color w:val="auto"/>
          <w:sz w:val="24"/>
          <w:szCs w:val="20"/>
          <w:lang w:val="en-US" w:eastAsia="zh-CN"/>
        </w:rPr>
        <w:t>50000吨，包括喷涂钢管10000t/a、喷水性漆钢管35000t/a、喷油性漆钢管5000t/a</w:t>
      </w:r>
      <w:r>
        <w:rPr>
          <w:rFonts w:hint="default" w:ascii="Times New Roman" w:hAnsi="Times New Roman" w:cs="Times New Roman"/>
        </w:rPr>
        <w:t>。</w:t>
      </w:r>
      <w:bookmarkEnd w:id="120"/>
      <w:bookmarkEnd w:id="121"/>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center"/>
        <w:textAlignment w:val="auto"/>
        <w:outlineLvl w:val="2"/>
        <w:rPr>
          <w:rFonts w:hint="default" w:ascii="Times New Roman" w:hAnsi="Times New Roman" w:cs="Times New Roman"/>
        </w:rPr>
      </w:pPr>
      <w:r>
        <w:rPr>
          <w:rFonts w:hint="default" w:ascii="Times New Roman" w:hAnsi="Times New Roman" w:cs="Times New Roman" w:eastAsiaTheme="minorEastAsia"/>
          <w:b/>
          <w:sz w:val="24"/>
          <w:szCs w:val="24"/>
        </w:rPr>
        <w:t>表2-2    项目产品规格及产量表</w:t>
      </w:r>
    </w:p>
    <w:tbl>
      <w:tblPr>
        <w:tblStyle w:val="15"/>
        <w:tblW w:w="843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927"/>
        <w:gridCol w:w="2169"/>
        <w:gridCol w:w="31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eastAsiaTheme="minorEastAsia"/>
                <w:b/>
                <w:bCs/>
                <w:kern w:val="0"/>
                <w:szCs w:val="21"/>
              </w:rPr>
            </w:pPr>
            <w:r>
              <w:rPr>
                <w:rFonts w:hint="default" w:ascii="Times New Roman" w:hAnsi="Times New Roman" w:cs="Times New Roman"/>
                <w:b/>
                <w:bCs/>
                <w:color w:val="auto"/>
                <w:szCs w:val="21"/>
              </w:rPr>
              <w:t>序号</w:t>
            </w:r>
          </w:p>
        </w:tc>
        <w:tc>
          <w:tcPr>
            <w:tcW w:w="1927" w:type="dxa"/>
            <w:tcBorders>
              <w:tl2br w:val="nil"/>
              <w:tr2bl w:val="nil"/>
            </w:tcBorders>
            <w:vAlign w:val="center"/>
          </w:tcPr>
          <w:p>
            <w:pPr>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cs="Times New Roman" w:eastAsiaTheme="minorEastAsia"/>
                <w:b/>
                <w:bCs/>
                <w:kern w:val="0"/>
                <w:szCs w:val="21"/>
              </w:rPr>
            </w:pPr>
            <w:r>
              <w:rPr>
                <w:rFonts w:hint="default" w:ascii="Times New Roman" w:hAnsi="Times New Roman" w:cs="Times New Roman" w:eastAsiaTheme="minorEastAsia"/>
                <w:b/>
                <w:bCs/>
                <w:kern w:val="0"/>
                <w:szCs w:val="21"/>
              </w:rPr>
              <w:t>规格型号</w:t>
            </w:r>
          </w:p>
        </w:tc>
        <w:tc>
          <w:tcPr>
            <w:tcW w:w="2169" w:type="dxa"/>
            <w:tcBorders>
              <w:right w:val="single" w:color="000000" w:sz="4" w:space="0"/>
              <w:tl2br w:val="nil"/>
              <w:tr2bl w:val="nil"/>
            </w:tcBorders>
            <w:vAlign w:val="center"/>
          </w:tcPr>
          <w:p>
            <w:pPr>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cs="Times New Roman" w:eastAsiaTheme="minorEastAsia"/>
                <w:b/>
                <w:bCs/>
                <w:kern w:val="0"/>
                <w:szCs w:val="21"/>
              </w:rPr>
            </w:pPr>
            <w:r>
              <w:rPr>
                <w:rFonts w:hint="eastAsia" w:ascii="Times New Roman" w:hAnsi="Times New Roman" w:cs="Times New Roman" w:eastAsiaTheme="minorEastAsia"/>
                <w:b/>
                <w:bCs/>
                <w:kern w:val="0"/>
                <w:szCs w:val="21"/>
                <w:lang w:eastAsia="zh-CN"/>
              </w:rPr>
              <w:t>环评</w:t>
            </w:r>
            <w:r>
              <w:rPr>
                <w:rFonts w:hint="default" w:ascii="Times New Roman" w:hAnsi="Times New Roman" w:cs="Times New Roman" w:eastAsiaTheme="minorEastAsia"/>
                <w:b/>
                <w:bCs/>
                <w:kern w:val="0"/>
                <w:szCs w:val="21"/>
              </w:rPr>
              <w:t>产量/规模</w:t>
            </w:r>
          </w:p>
        </w:tc>
        <w:tc>
          <w:tcPr>
            <w:tcW w:w="3147" w:type="dxa"/>
            <w:tcBorders>
              <w:left w:val="single" w:color="000000" w:sz="4" w:space="0"/>
              <w:tl2br w:val="nil"/>
              <w:tr2bl w:val="nil"/>
            </w:tcBorders>
            <w:vAlign w:val="center"/>
          </w:tcPr>
          <w:p>
            <w:pPr>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cs="Times New Roman" w:eastAsiaTheme="minorEastAsia"/>
                <w:b/>
                <w:bCs/>
                <w:kern w:val="0"/>
                <w:szCs w:val="21"/>
              </w:rPr>
            </w:pPr>
            <w:r>
              <w:rPr>
                <w:rFonts w:hint="eastAsia" w:ascii="Times New Roman" w:hAnsi="Times New Roman" w:cs="Times New Roman" w:eastAsiaTheme="minorEastAsia"/>
                <w:b/>
                <w:bCs/>
                <w:kern w:val="0"/>
                <w:szCs w:val="21"/>
                <w:lang w:eastAsia="zh-CN"/>
              </w:rPr>
              <w:t>实际</w:t>
            </w:r>
            <w:r>
              <w:rPr>
                <w:rFonts w:hint="default" w:ascii="Times New Roman" w:hAnsi="Times New Roman" w:cs="Times New Roman" w:eastAsiaTheme="minorEastAsia"/>
                <w:b/>
                <w:bCs/>
                <w:kern w:val="0"/>
                <w:szCs w:val="21"/>
              </w:rPr>
              <w:t>产量/规模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rPr>
            </w:pPr>
            <w:r>
              <w:rPr>
                <w:rFonts w:hint="eastAsia" w:ascii="Times New Roman" w:hAnsi="Times New Roman" w:eastAsia="宋体" w:cs="Times New Roman"/>
                <w:color w:val="auto"/>
                <w:szCs w:val="21"/>
                <w:lang w:val="en-US" w:eastAsia="zh-CN"/>
              </w:rPr>
              <w:t>1</w:t>
            </w:r>
          </w:p>
        </w:tc>
        <w:tc>
          <w:tcPr>
            <w:tcW w:w="192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喷涂钢管</w:t>
            </w:r>
          </w:p>
        </w:tc>
        <w:tc>
          <w:tcPr>
            <w:tcW w:w="2169" w:type="dxa"/>
            <w:tcBorders>
              <w:righ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eastAsiaTheme="minorEastAsia"/>
                <w:kern w:val="0"/>
                <w:szCs w:val="21"/>
              </w:rPr>
            </w:pPr>
            <w:r>
              <w:rPr>
                <w:rFonts w:hint="eastAsia" w:ascii="Times New Roman" w:hAnsi="Times New Roman" w:cs="Times New Roman"/>
                <w:color w:val="auto"/>
                <w:szCs w:val="21"/>
                <w:lang w:val="en-US" w:eastAsia="zh-CN"/>
              </w:rPr>
              <w:t>10000</w:t>
            </w:r>
            <w:r>
              <w:rPr>
                <w:rFonts w:hint="eastAsia" w:ascii="Times New Roman" w:hAnsi="Times New Roman" w:eastAsia="宋体" w:cs="Times New Roman"/>
                <w:color w:val="auto"/>
                <w:szCs w:val="21"/>
                <w:lang w:val="en-US" w:eastAsia="zh-CN"/>
              </w:rPr>
              <w:t>t/a</w:t>
            </w:r>
          </w:p>
        </w:tc>
        <w:tc>
          <w:tcPr>
            <w:tcW w:w="3147" w:type="dxa"/>
            <w:tcBorders>
              <w:lef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0</w:t>
            </w:r>
            <w:r>
              <w:rPr>
                <w:rFonts w:hint="eastAsia" w:ascii="Times New Roman" w:hAnsi="Times New Roman" w:eastAsia="宋体" w:cs="Times New Roman"/>
                <w:color w:val="auto"/>
                <w:szCs w:val="21"/>
                <w:lang w:val="en-US" w:eastAsia="zh-CN"/>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rPr>
            </w:pPr>
            <w:r>
              <w:rPr>
                <w:rFonts w:hint="eastAsia" w:ascii="Times New Roman" w:hAnsi="Times New Roman" w:eastAsia="宋体" w:cs="Times New Roman"/>
                <w:color w:val="auto"/>
                <w:szCs w:val="21"/>
                <w:lang w:val="en-US" w:eastAsia="zh-CN"/>
              </w:rPr>
              <w:t>2</w:t>
            </w:r>
          </w:p>
        </w:tc>
        <w:tc>
          <w:tcPr>
            <w:tcW w:w="192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喷水性漆钢管</w:t>
            </w:r>
          </w:p>
        </w:tc>
        <w:tc>
          <w:tcPr>
            <w:tcW w:w="2169" w:type="dxa"/>
            <w:tcBorders>
              <w:righ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eastAsiaTheme="minorEastAsia"/>
                <w:kern w:val="0"/>
                <w:szCs w:val="21"/>
                <w:lang w:val="en-US"/>
              </w:rPr>
            </w:pPr>
            <w:r>
              <w:rPr>
                <w:rFonts w:hint="eastAsia" w:ascii="Times New Roman" w:hAnsi="Times New Roman" w:cs="Times New Roman"/>
                <w:color w:val="auto"/>
                <w:szCs w:val="21"/>
                <w:lang w:val="en-US" w:eastAsia="zh-CN"/>
              </w:rPr>
              <w:t>35000t/a</w:t>
            </w:r>
          </w:p>
        </w:tc>
        <w:tc>
          <w:tcPr>
            <w:tcW w:w="3147" w:type="dxa"/>
            <w:tcBorders>
              <w:lef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35000t/a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3</w:t>
            </w:r>
          </w:p>
        </w:tc>
        <w:tc>
          <w:tcPr>
            <w:tcW w:w="192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喷油性漆钢管</w:t>
            </w:r>
          </w:p>
        </w:tc>
        <w:tc>
          <w:tcPr>
            <w:tcW w:w="2169" w:type="dxa"/>
            <w:tcBorders>
              <w:righ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5000t/a</w:t>
            </w:r>
          </w:p>
        </w:tc>
        <w:tc>
          <w:tcPr>
            <w:tcW w:w="3147" w:type="dxa"/>
            <w:tcBorders>
              <w:lef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5000t/a</w:t>
            </w:r>
          </w:p>
        </w:tc>
      </w:tr>
    </w:tbl>
    <w:p>
      <w:pPr>
        <w:pStyle w:val="5"/>
        <w:spacing w:line="440" w:lineRule="atLeast"/>
        <w:rPr>
          <w:rFonts w:hint="default" w:ascii="Times New Roman" w:hAnsi="Times New Roman" w:cs="Times New Roman" w:eastAsiaTheme="minorEastAsia"/>
        </w:rPr>
      </w:pPr>
      <w:bookmarkStart w:id="124" w:name="_Toc21731"/>
      <w:bookmarkStart w:id="125" w:name="_Toc5993_WPSOffice_Level3"/>
      <w:r>
        <w:rPr>
          <w:rFonts w:hint="default" w:ascii="Times New Roman" w:hAnsi="Times New Roman" w:cs="Times New Roman" w:eastAsiaTheme="minorEastAsia"/>
        </w:rPr>
        <w:t>2.2.2 主要原辅材料</w:t>
      </w:r>
      <w:bookmarkEnd w:id="122"/>
      <w:bookmarkEnd w:id="123"/>
      <w:bookmarkEnd w:id="124"/>
      <w:bookmarkEnd w:id="125"/>
    </w:p>
    <w:p>
      <w:pPr>
        <w:spacing w:line="440" w:lineRule="atLeast"/>
        <w:ind w:firstLine="480"/>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原辅材料及能源消耗表见表2-</w:t>
      </w:r>
      <w:r>
        <w:rPr>
          <w:rFonts w:hint="default" w:ascii="Times New Roman" w:hAnsi="Times New Roman" w:cs="Times New Roman" w:eastAsiaTheme="minorEastAsia"/>
          <w:sz w:val="24"/>
          <w:szCs w:val="24"/>
          <w:lang w:val="en-US" w:eastAsia="zh-CN"/>
        </w:rPr>
        <w:t>3</w:t>
      </w:r>
      <w:r>
        <w:rPr>
          <w:rFonts w:hint="default" w:ascii="Times New Roman" w:hAnsi="Times New Roman" w:cs="Times New Roman" w:eastAsiaTheme="minorEastAsia"/>
          <w:sz w:val="24"/>
          <w:szCs w:val="24"/>
        </w:rPr>
        <w:t>。</w:t>
      </w:r>
    </w:p>
    <w:p>
      <w:pPr>
        <w:adjustRightInd w:val="0"/>
        <w:snapToGrid w:val="0"/>
        <w:spacing w:line="480" w:lineRule="atLeast"/>
        <w:jc w:val="center"/>
        <w:rPr>
          <w:rFonts w:hint="default" w:ascii="Times New Roman" w:hAnsi="Times New Roman" w:cs="Times New Roman" w:eastAsiaTheme="minorEastAsia"/>
          <w:b/>
          <w:sz w:val="24"/>
          <w:szCs w:val="24"/>
        </w:rPr>
      </w:pPr>
      <w:r>
        <w:rPr>
          <w:rFonts w:hint="default" w:ascii="Times New Roman" w:hAnsi="Times New Roman" w:cs="Times New Roman" w:eastAsiaTheme="minorEastAsia"/>
          <w:b/>
          <w:sz w:val="24"/>
          <w:szCs w:val="24"/>
        </w:rPr>
        <w:t>表2-</w:t>
      </w:r>
      <w:r>
        <w:rPr>
          <w:rFonts w:hint="default" w:ascii="Times New Roman" w:hAnsi="Times New Roman" w:cs="Times New Roman" w:eastAsiaTheme="minorEastAsia"/>
          <w:b/>
          <w:sz w:val="24"/>
          <w:szCs w:val="24"/>
          <w:lang w:val="en-US" w:eastAsia="zh-CN"/>
        </w:rPr>
        <w:t>3</w:t>
      </w:r>
      <w:r>
        <w:rPr>
          <w:rFonts w:hint="default" w:ascii="Times New Roman" w:hAnsi="Times New Roman" w:cs="Times New Roman" w:eastAsiaTheme="minorEastAsia"/>
          <w:b/>
          <w:sz w:val="24"/>
          <w:szCs w:val="24"/>
        </w:rPr>
        <w:t xml:space="preserve">    原辅材料及能源消耗表</w:t>
      </w:r>
    </w:p>
    <w:tbl>
      <w:tblPr>
        <w:tblStyle w:val="15"/>
        <w:tblW w:w="83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37"/>
        <w:gridCol w:w="2204"/>
        <w:gridCol w:w="1313"/>
        <w:gridCol w:w="1792"/>
        <w:gridCol w:w="20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8"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序号</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名称</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单位</w:t>
            </w:r>
          </w:p>
        </w:tc>
        <w:tc>
          <w:tcPr>
            <w:tcW w:w="1792"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b/>
                <w:bCs/>
                <w:color w:val="auto"/>
                <w:szCs w:val="21"/>
                <w:lang w:eastAsia="zh-CN"/>
              </w:rPr>
            </w:pPr>
            <w:r>
              <w:rPr>
                <w:rFonts w:hint="default" w:ascii="Times New Roman" w:hAnsi="Times New Roman" w:cs="Times New Roman"/>
                <w:b/>
                <w:bCs/>
                <w:color w:val="auto"/>
                <w:szCs w:val="21"/>
                <w:lang w:eastAsia="zh-CN"/>
              </w:rPr>
              <w:t>消耗量</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b/>
                <w:bCs/>
                <w:color w:val="auto"/>
                <w:szCs w:val="21"/>
                <w:lang w:eastAsia="zh-CN"/>
              </w:rPr>
            </w:pPr>
            <w:r>
              <w:rPr>
                <w:rFonts w:hint="eastAsia" w:ascii="Times New Roman" w:hAnsi="Times New Roman" w:cs="Times New Roman"/>
                <w:b/>
                <w:bCs/>
                <w:color w:val="auto"/>
                <w:szCs w:val="21"/>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钢管</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2"/>
                <w:lang w:val="en-US" w:eastAsia="zh-CN"/>
              </w:rPr>
            </w:pPr>
            <w:r>
              <w:rPr>
                <w:rFonts w:hint="eastAsia" w:ascii="Times New Roman" w:hAnsi="Times New Roman" w:cs="Times New Roman"/>
                <w:color w:val="auto"/>
                <w:sz w:val="22"/>
                <w:lang w:val="en-US" w:eastAsia="zh-CN"/>
              </w:rPr>
              <w:t>50060</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水性漆</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 w:val="22"/>
                <w:lang w:val="en-US" w:eastAsia="zh-CN"/>
              </w:rPr>
            </w:pPr>
            <w:r>
              <w:rPr>
                <w:rFonts w:hint="eastAsia" w:ascii="Times New Roman" w:hAnsi="Times New Roman" w:cs="Times New Roman"/>
                <w:color w:val="auto"/>
                <w:sz w:val="22"/>
                <w:lang w:val="en-US" w:eastAsia="zh-CN"/>
              </w:rPr>
              <w:t>59</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3</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油性漆</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 w:val="22"/>
                <w:lang w:val="en-US" w:eastAsia="zh-CN"/>
              </w:rPr>
            </w:pPr>
            <w:r>
              <w:rPr>
                <w:rFonts w:hint="eastAsia" w:ascii="Times New Roman" w:hAnsi="Times New Roman" w:cs="Times New Roman"/>
                <w:color w:val="auto"/>
                <w:sz w:val="22"/>
                <w:lang w:val="en-US" w:eastAsia="zh-CN"/>
              </w:rPr>
              <w:t>7.15</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4</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塑粉</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 w:val="22"/>
                <w:lang w:val="en-US" w:eastAsia="zh-CN"/>
              </w:rPr>
            </w:pPr>
            <w:r>
              <w:rPr>
                <w:rFonts w:hint="eastAsia" w:ascii="Times New Roman" w:hAnsi="Times New Roman" w:cs="Times New Roman"/>
                <w:color w:val="auto"/>
                <w:sz w:val="22"/>
                <w:lang w:val="en-US" w:eastAsia="zh-CN"/>
              </w:rPr>
              <w:t>30</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5</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焊丝</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 w:val="22"/>
                <w:lang w:val="en-US" w:eastAsia="zh-CN"/>
              </w:rPr>
            </w:pPr>
            <w:r>
              <w:rPr>
                <w:rFonts w:hint="eastAsia" w:ascii="Times New Roman" w:hAnsi="Times New Roman" w:cs="Times New Roman"/>
                <w:color w:val="auto"/>
                <w:sz w:val="22"/>
                <w:lang w:val="en-US" w:eastAsia="zh-CN"/>
              </w:rPr>
              <w:t>37</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6</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漆料</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 w:val="22"/>
                <w:lang w:val="en-US" w:eastAsia="zh-CN"/>
              </w:rPr>
            </w:pPr>
            <w:r>
              <w:rPr>
                <w:rFonts w:hint="eastAsia" w:ascii="Times New Roman" w:hAnsi="Times New Roman" w:cs="Times New Roman"/>
                <w:color w:val="auto"/>
                <w:sz w:val="22"/>
                <w:lang w:val="en-US" w:eastAsia="zh-CN"/>
              </w:rPr>
              <w:t>1.78</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bl>
    <w:p>
      <w:pPr>
        <w:pStyle w:val="5"/>
        <w:rPr>
          <w:rFonts w:hint="default" w:ascii="Times New Roman" w:hAnsi="Times New Roman" w:cs="Times New Roman"/>
        </w:rPr>
      </w:pPr>
      <w:bookmarkStart w:id="126" w:name="_Toc497001442"/>
      <w:bookmarkStart w:id="127" w:name="_Toc28831_WPSOffice_Level3"/>
      <w:bookmarkStart w:id="128" w:name="_Toc496979006"/>
      <w:bookmarkStart w:id="129" w:name="_Toc5968"/>
      <w:r>
        <w:rPr>
          <w:rFonts w:hint="default" w:ascii="Times New Roman" w:hAnsi="Times New Roman" w:cs="Times New Roman"/>
        </w:rPr>
        <w:t>2.2.3 主体设施建设内容</w:t>
      </w:r>
      <w:bookmarkEnd w:id="126"/>
      <w:bookmarkEnd w:id="127"/>
      <w:bookmarkEnd w:id="128"/>
      <w:bookmarkEnd w:id="129"/>
    </w:p>
    <w:p>
      <w:pPr>
        <w:adjustRightInd w:val="0"/>
        <w:snapToGrid w:val="0"/>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color w:val="auto"/>
          <w:sz w:val="24"/>
          <w:szCs w:val="20"/>
        </w:rPr>
        <w:t>本</w:t>
      </w:r>
      <w:r>
        <w:rPr>
          <w:rFonts w:hint="eastAsia" w:ascii="Times New Roman" w:hAnsi="Times New Roman" w:cs="Times New Roman"/>
          <w:color w:val="auto"/>
          <w:sz w:val="24"/>
          <w:szCs w:val="20"/>
          <w:lang w:eastAsia="zh-CN"/>
        </w:rPr>
        <w:t>项目总占地面积41600（62.4亩）m</w:t>
      </w:r>
      <w:r>
        <w:rPr>
          <w:rFonts w:hint="eastAsia" w:ascii="Times New Roman" w:hAnsi="Times New Roman" w:cs="Times New Roman"/>
          <w:color w:val="auto"/>
          <w:sz w:val="24"/>
          <w:szCs w:val="20"/>
          <w:vertAlign w:val="superscript"/>
          <w:lang w:eastAsia="zh-CN"/>
        </w:rPr>
        <w:t>2</w:t>
      </w:r>
      <w:r>
        <w:rPr>
          <w:rFonts w:hint="eastAsia" w:ascii="Times New Roman" w:hAnsi="Times New Roman" w:cs="Times New Roman"/>
          <w:color w:val="auto"/>
          <w:sz w:val="24"/>
          <w:szCs w:val="20"/>
          <w:lang w:eastAsia="zh-CN"/>
        </w:rPr>
        <w:t>，总建筑面积41745m</w:t>
      </w:r>
      <w:r>
        <w:rPr>
          <w:rFonts w:hint="eastAsia" w:ascii="Times New Roman" w:hAnsi="Times New Roman" w:cs="Times New Roman"/>
          <w:color w:val="auto"/>
          <w:sz w:val="24"/>
          <w:szCs w:val="20"/>
          <w:vertAlign w:val="superscript"/>
          <w:lang w:eastAsia="zh-CN"/>
        </w:rPr>
        <w:t>2</w:t>
      </w:r>
      <w:r>
        <w:rPr>
          <w:rFonts w:hint="eastAsia" w:ascii="Times New Roman" w:hAnsi="Times New Roman" w:cs="Times New Roman"/>
          <w:color w:val="auto"/>
          <w:sz w:val="24"/>
          <w:szCs w:val="20"/>
          <w:lang w:eastAsia="zh-CN"/>
        </w:rPr>
        <w:t>，项目主要工程内容为建设管件系列产品生产线，包括喷漆钢管生产线2条。项目工程内容包括主体工程、辅助工程、公用工程及环保设施。主要建设内容见下表，</w:t>
      </w:r>
      <w:r>
        <w:rPr>
          <w:rFonts w:hint="default" w:ascii="Times New Roman" w:hAnsi="Times New Roman" w:cs="Times New Roman"/>
          <w:sz w:val="24"/>
          <w:szCs w:val="24"/>
        </w:rPr>
        <w:t>项目工程内容一览表见表2-</w:t>
      </w:r>
      <w:r>
        <w:rPr>
          <w:rFonts w:hint="default" w:ascii="Times New Roman" w:hAnsi="Times New Roman" w:cs="Times New Roman"/>
          <w:sz w:val="24"/>
          <w:szCs w:val="24"/>
          <w:lang w:val="en-US" w:eastAsia="zh-CN"/>
        </w:rPr>
        <w:t>4</w:t>
      </w:r>
      <w:r>
        <w:rPr>
          <w:rFonts w:hint="eastAsia" w:ascii="Times New Roman" w:hAnsi="Times New Roman" w:cs="Times New Roman"/>
          <w:sz w:val="24"/>
          <w:szCs w:val="24"/>
          <w:lang w:val="en-US" w:eastAsia="zh-CN"/>
        </w:rPr>
        <w:t>。</w:t>
      </w:r>
    </w:p>
    <w:p>
      <w:pPr>
        <w:spacing w:line="480" w:lineRule="atLeast"/>
        <w:jc w:val="center"/>
        <w:rPr>
          <w:rFonts w:hint="default" w:ascii="Times New Roman" w:hAnsi="Times New Roman" w:cs="Times New Roman"/>
          <w:b/>
          <w:sz w:val="24"/>
          <w:szCs w:val="24"/>
        </w:rPr>
      </w:pPr>
      <w:r>
        <w:rPr>
          <w:rFonts w:hint="default" w:ascii="Times New Roman" w:hAnsi="Times New Roman" w:cs="Times New Roman"/>
          <w:b/>
          <w:sz w:val="24"/>
          <w:szCs w:val="24"/>
        </w:rPr>
        <w:br w:type="page"/>
      </w:r>
    </w:p>
    <w:p>
      <w:pPr>
        <w:spacing w:line="480" w:lineRule="atLeast"/>
        <w:jc w:val="center"/>
        <w:rPr>
          <w:rFonts w:hint="default" w:ascii="Times New Roman" w:hAnsi="Times New Roman" w:cs="Times New Roman"/>
          <w:b/>
          <w:sz w:val="24"/>
          <w:szCs w:val="24"/>
        </w:rPr>
      </w:pPr>
      <w:r>
        <w:rPr>
          <w:rFonts w:hint="default" w:ascii="Times New Roman" w:hAnsi="Times New Roman" w:cs="Times New Roman"/>
          <w:b/>
          <w:sz w:val="24"/>
          <w:szCs w:val="24"/>
        </w:rPr>
        <w:t>表2-</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 xml:space="preserve">  工程内容一览表</w:t>
      </w:r>
    </w:p>
    <w:tbl>
      <w:tblPr>
        <w:tblStyle w:val="15"/>
        <w:tblW w:w="8434" w:type="dxa"/>
        <w:jc w:val="center"/>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973"/>
        <w:gridCol w:w="550"/>
        <w:gridCol w:w="1325"/>
        <w:gridCol w:w="2963"/>
        <w:gridCol w:w="2623"/>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87" w:hRule="atLeast"/>
          <w:jc w:val="center"/>
        </w:trPr>
        <w:tc>
          <w:tcPr>
            <w:tcW w:w="97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项目组成</w:t>
            </w:r>
          </w:p>
        </w:tc>
        <w:tc>
          <w:tcPr>
            <w:tcW w:w="4838" w:type="dxa"/>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rPr>
            </w:pPr>
            <w:r>
              <w:rPr>
                <w:rFonts w:hint="eastAsia" w:ascii="Times New Roman" w:hAnsi="Times New Roman" w:cs="Times New Roman" w:eastAsiaTheme="minorEastAsia"/>
                <w:b/>
                <w:bCs/>
                <w:kern w:val="0"/>
                <w:szCs w:val="21"/>
                <w:lang w:eastAsia="zh-CN"/>
              </w:rPr>
              <w:t>环评</w:t>
            </w:r>
            <w:r>
              <w:rPr>
                <w:rFonts w:hint="default" w:ascii="Times New Roman" w:hAnsi="Times New Roman" w:cs="Times New Roman"/>
                <w:b/>
                <w:bCs/>
                <w:color w:val="auto"/>
                <w:szCs w:val="21"/>
              </w:rPr>
              <w:t>工程内容</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rPr>
            </w:pPr>
            <w:r>
              <w:rPr>
                <w:rFonts w:hint="eastAsia" w:ascii="Times New Roman" w:hAnsi="Times New Roman" w:cs="Times New Roman" w:eastAsiaTheme="minorEastAsia"/>
                <w:b/>
                <w:bCs/>
                <w:kern w:val="0"/>
                <w:szCs w:val="21"/>
                <w:lang w:eastAsia="zh-CN"/>
              </w:rPr>
              <w:t>实际</w:t>
            </w:r>
            <w:r>
              <w:rPr>
                <w:rFonts w:hint="default" w:ascii="Times New Roman" w:hAnsi="Times New Roman" w:cs="Times New Roman"/>
                <w:b/>
                <w:bCs/>
                <w:color w:val="auto"/>
                <w:szCs w:val="21"/>
              </w:rPr>
              <w:t>工程内容</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59" w:hRule="atLeast"/>
          <w:jc w:val="center"/>
        </w:trPr>
        <w:tc>
          <w:tcPr>
            <w:tcW w:w="97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主体工程</w:t>
            </w:r>
          </w:p>
        </w:tc>
        <w:tc>
          <w:tcPr>
            <w:tcW w:w="4838" w:type="dxa"/>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eastAsia="zh-CN"/>
              </w:rPr>
              <w:t>项目建设管件系列产品生产线，包括喷漆钢管生产线</w:t>
            </w:r>
            <w:r>
              <w:rPr>
                <w:rFonts w:hint="eastAsia" w:ascii="Times New Roman" w:hAnsi="Times New Roman" w:cs="Times New Roman"/>
                <w:color w:val="auto"/>
                <w:szCs w:val="21"/>
                <w:lang w:val="en-US" w:eastAsia="zh-CN"/>
              </w:rPr>
              <w:t>2条、喷涂钢管生产线1条</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eastAsia="zh-CN"/>
              </w:rPr>
              <w:t>已建成喷漆钢管生产线</w:t>
            </w:r>
            <w:r>
              <w:rPr>
                <w:rFonts w:hint="eastAsia" w:ascii="Times New Roman" w:hAnsi="Times New Roman" w:cs="Times New Roman"/>
                <w:color w:val="auto"/>
                <w:szCs w:val="21"/>
                <w:lang w:val="en-US" w:eastAsia="zh-CN"/>
              </w:rPr>
              <w:t>2条</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29" w:hRule="atLeast"/>
          <w:jc w:val="center"/>
        </w:trPr>
        <w:tc>
          <w:tcPr>
            <w:tcW w:w="97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辅助工程</w:t>
            </w:r>
          </w:p>
        </w:tc>
        <w:tc>
          <w:tcPr>
            <w:tcW w:w="4838" w:type="dxa"/>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仓库、办公室、宿舍楼运输道路、危废间</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97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公用工程</w:t>
            </w:r>
          </w:p>
        </w:tc>
        <w:tc>
          <w:tcPr>
            <w:tcW w:w="4838" w:type="dxa"/>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供水：盐山经济开发区正港园区供水管网供给</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4838" w:type="dxa"/>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供电：盐山县经济开发区正港园区供电系统提供</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4838" w:type="dxa"/>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供热：生产用热由天然气和电提供，天然气由港华燃气公司管网接入，冬季采用电空调取暖</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775" w:hRule="atLeast"/>
          <w:jc w:val="center"/>
        </w:trPr>
        <w:tc>
          <w:tcPr>
            <w:tcW w:w="97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环保工程</w:t>
            </w:r>
          </w:p>
        </w:tc>
        <w:tc>
          <w:tcPr>
            <w:tcW w:w="550" w:type="dxa"/>
            <w:vMerge w:val="restart"/>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废气</w:t>
            </w: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1#喷砂机</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喷砂除锈1工序</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密闭喷砂+集气装置+布袋除尘器</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TA001</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+15m高排气筒</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D</w:t>
            </w:r>
            <w:r>
              <w:rPr>
                <w:rFonts w:hint="default" w:ascii="Times New Roman" w:hAnsi="Times New Roman" w:cs="Times New Roman"/>
                <w:color w:val="auto"/>
                <w:szCs w:val="21"/>
              </w:rPr>
              <w:t>A001</w:t>
            </w:r>
            <w:r>
              <w:rPr>
                <w:rFonts w:hint="eastAsia" w:ascii="Times New Roman" w:hAnsi="Times New Roman" w:cs="Times New Roman"/>
                <w:color w:val="auto"/>
                <w:szCs w:val="21"/>
                <w:lang w:eastAsia="zh-CN"/>
              </w:rPr>
              <w:t>）</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69"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2#喷砂机</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喷砂除锈2工序</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密闭喷砂+集气装置+布袋除尘器</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TA002</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+15m高排气筒</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lang w:val="en-US" w:eastAsia="zh-CN"/>
              </w:rPr>
              <w:t>D</w:t>
            </w:r>
            <w:r>
              <w:rPr>
                <w:rFonts w:hint="default" w:ascii="Times New Roman" w:hAnsi="Times New Roman" w:cs="Times New Roman"/>
                <w:color w:val="auto"/>
                <w:szCs w:val="21"/>
              </w:rPr>
              <w:t>A00</w:t>
            </w:r>
            <w:r>
              <w:rPr>
                <w:rFonts w:hint="eastAsia" w:ascii="Times New Roman" w:hAnsi="Times New Roman" w:cs="Times New Roman"/>
                <w:color w:val="auto"/>
                <w:szCs w:val="21"/>
                <w:lang w:val="en-US" w:eastAsia="zh-CN"/>
              </w:rPr>
              <w:t>2</w:t>
            </w:r>
            <w:r>
              <w:rPr>
                <w:rFonts w:hint="eastAsia" w:ascii="Times New Roman" w:hAnsi="Times New Roman" w:cs="Times New Roman"/>
                <w:color w:val="auto"/>
                <w:szCs w:val="21"/>
                <w:lang w:eastAsia="zh-CN"/>
              </w:rPr>
              <w:t>）</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1#喷漆房</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喷漆烘干1工序</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喷漆房+集气装置+水喷淋装置</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TA009</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+汽水分离器+过滤棉装置</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TA0010</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+光催化氧化装置</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TA0011</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+活性炭吸附装置</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TA0012</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+15m高排气筒</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DA004</w:t>
            </w:r>
            <w:r>
              <w:rPr>
                <w:rFonts w:hint="eastAsia" w:ascii="Times New Roman" w:hAnsi="Times New Roman" w:cs="Times New Roman"/>
                <w:color w:val="auto"/>
                <w:szCs w:val="21"/>
                <w:lang w:eastAsia="zh-CN"/>
              </w:rPr>
              <w:t>）</w:t>
            </w:r>
          </w:p>
        </w:tc>
        <w:tc>
          <w:tcPr>
            <w:tcW w:w="262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共用一套水喷淋装置+活性炭吸附装置+光催化氧化装置+15m高排气筒P1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抛光除锈工序</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位于</w:t>
            </w:r>
            <w:r>
              <w:rPr>
                <w:rFonts w:hint="eastAsia" w:ascii="Times New Roman" w:hAnsi="Times New Roman" w:cs="Times New Roman"/>
                <w:color w:val="auto"/>
                <w:szCs w:val="21"/>
                <w:lang w:val="en-US" w:eastAsia="zh-CN"/>
              </w:rPr>
              <w:t>1</w:t>
            </w:r>
            <w:r>
              <w:rPr>
                <w:rFonts w:hint="default" w:ascii="Times New Roman" w:hAnsi="Times New Roman" w:cs="Times New Roman"/>
                <w:color w:val="auto"/>
                <w:szCs w:val="21"/>
              </w:rPr>
              <w:t>#</w:t>
            </w:r>
            <w:r>
              <w:rPr>
                <w:rFonts w:hint="eastAsia" w:ascii="Times New Roman" w:hAnsi="Times New Roman" w:cs="Times New Roman"/>
                <w:color w:val="auto"/>
                <w:szCs w:val="21"/>
                <w:lang w:eastAsia="zh-CN"/>
              </w:rPr>
              <w:t>喷漆房内）</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rPr>
              <w:t>集气装置+布袋除尘器</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TA</w:t>
            </w:r>
            <w:r>
              <w:rPr>
                <w:rFonts w:hint="eastAsia" w:ascii="Times New Roman" w:hAnsi="Times New Roman" w:cs="Times New Roman"/>
                <w:color w:val="auto"/>
                <w:szCs w:val="21"/>
                <w:lang w:val="en-US" w:eastAsia="zh-CN"/>
              </w:rPr>
              <w:t>00</w:t>
            </w:r>
            <w:r>
              <w:rPr>
                <w:rFonts w:hint="default" w:ascii="Times New Roman" w:hAnsi="Times New Roman" w:cs="Times New Roman"/>
                <w:color w:val="auto"/>
                <w:szCs w:val="21"/>
              </w:rPr>
              <w:t>8</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+15m高排气筒</w:t>
            </w:r>
            <w:r>
              <w:rPr>
                <w:rFonts w:hint="eastAsia" w:ascii="Times New Roman" w:hAnsi="Times New Roman" w:cs="Times New Roman"/>
                <w:color w:val="auto"/>
                <w:szCs w:val="21"/>
                <w:lang w:eastAsia="zh-CN"/>
              </w:rPr>
              <w:t>（</w:t>
            </w:r>
            <w:r>
              <w:rPr>
                <w:rFonts w:hint="default" w:ascii="Times New Roman" w:hAnsi="Times New Roman" w:cs="Times New Roman"/>
                <w:color w:val="auto"/>
                <w:szCs w:val="21"/>
              </w:rPr>
              <w:t>DA004</w:t>
            </w:r>
            <w:r>
              <w:rPr>
                <w:rFonts w:hint="eastAsia" w:ascii="Times New Roman" w:hAnsi="Times New Roman" w:cs="Times New Roman"/>
                <w:color w:val="auto"/>
                <w:szCs w:val="21"/>
                <w:lang w:eastAsia="zh-CN"/>
              </w:rPr>
              <w:t>）</w:t>
            </w:r>
          </w:p>
        </w:tc>
        <w:tc>
          <w:tcPr>
            <w:tcW w:w="26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2#喷漆房：喷漆烘干2工序</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喷漆房+集气装置+水喷淋装置</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TA003</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+汽水分离器+过滤棉装置</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TA004</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+光催化氧化装置</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TA005</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+活性炭吸附装置</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TA006</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+15m高排气</w:t>
            </w:r>
            <w:r>
              <w:rPr>
                <w:rFonts w:hint="eastAsia" w:ascii="Times New Roman" w:hAnsi="Times New Roman" w:cs="Times New Roman"/>
                <w:color w:val="auto"/>
                <w:szCs w:val="21"/>
                <w:lang w:val="en-US" w:eastAsia="zh-CN"/>
              </w:rPr>
              <w:t>筒（</w:t>
            </w:r>
            <w:r>
              <w:rPr>
                <w:rFonts w:hint="default" w:ascii="Times New Roman" w:hAnsi="Times New Roman" w:eastAsia="宋体" w:cs="Times New Roman"/>
                <w:color w:val="auto"/>
                <w:szCs w:val="21"/>
                <w:lang w:val="en-US" w:eastAsia="zh-CN"/>
              </w:rPr>
              <w:t>DA003</w:t>
            </w:r>
            <w:r>
              <w:rPr>
                <w:rFonts w:hint="eastAsia" w:ascii="Times New Roman" w:hAnsi="Times New Roman" w:cs="Times New Roman"/>
                <w:color w:val="auto"/>
                <w:szCs w:val="21"/>
                <w:lang w:val="en-US" w:eastAsia="zh-CN"/>
              </w:rPr>
              <w:t>）</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rPr>
            </w:pPr>
            <w:r>
              <w:rPr>
                <w:rFonts w:hint="default" w:ascii="Times New Roman" w:hAnsi="Times New Roman" w:cs="Times New Roman"/>
                <w:color w:val="auto"/>
                <w:szCs w:val="21"/>
                <w:lang w:val="en-US" w:eastAsia="zh-CN"/>
              </w:rPr>
              <w:t>水喷淋装置+活性炭吸附装置+光催化氧化装置+15m高排气筒</w:t>
            </w:r>
            <w:r>
              <w:rPr>
                <w:rFonts w:hint="eastAsia" w:ascii="Times New Roman" w:hAnsi="Times New Roman" w:cs="Times New Roman"/>
                <w:color w:val="auto"/>
                <w:szCs w:val="21"/>
                <w:lang w:val="en-US" w:eastAsia="zh-CN"/>
              </w:rPr>
              <w:t>P2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喷涂工序</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集气装置+布袋除尘器</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TA007</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+15m高排气筒</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DA005</w:t>
            </w:r>
            <w:r>
              <w:rPr>
                <w:rFonts w:hint="eastAsia" w:ascii="Times New Roman" w:hAnsi="Times New Roman" w:cs="Times New Roman"/>
                <w:color w:val="auto"/>
                <w:szCs w:val="21"/>
                <w:lang w:val="en-US" w:eastAsia="zh-CN"/>
              </w:rPr>
              <w:t>）</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固化工序和天然气燃烧机</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集气装置+光催化氧化装置</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TA0013</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+15m高排气筒</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DA006</w:t>
            </w:r>
            <w:r>
              <w:rPr>
                <w:rFonts w:hint="eastAsia" w:ascii="Times New Roman" w:hAnsi="Times New Roman" w:cs="Times New Roman"/>
                <w:color w:val="auto"/>
                <w:szCs w:val="21"/>
                <w:lang w:val="en-US" w:eastAsia="zh-CN"/>
              </w:rPr>
              <w:t>）</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1#和2#自动焊接设备、切割下料工序等离子切管机</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经集气装置收集至滤芯除尘器</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TA0015</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收集处理后经15m高排气</w:t>
            </w:r>
            <w:r>
              <w:rPr>
                <w:rFonts w:hint="eastAsia" w:ascii="Times New Roman" w:hAnsi="Times New Roman" w:cs="Times New Roman"/>
                <w:color w:val="auto"/>
                <w:szCs w:val="21"/>
                <w:lang w:val="en-US" w:eastAsia="zh-CN"/>
              </w:rPr>
              <w:t>筒（</w:t>
            </w:r>
            <w:r>
              <w:rPr>
                <w:rFonts w:hint="default" w:ascii="Times New Roman" w:hAnsi="Times New Roman" w:eastAsia="宋体" w:cs="Times New Roman"/>
                <w:color w:val="auto"/>
                <w:szCs w:val="21"/>
                <w:lang w:val="en-US" w:eastAsia="zh-CN"/>
              </w:rPr>
              <w:t>DA007</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排放</w:t>
            </w:r>
          </w:p>
        </w:tc>
        <w:tc>
          <w:tcPr>
            <w:tcW w:w="262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eastAsia="zh-CN"/>
              </w:rPr>
              <w:t>滤筒除尘器</w:t>
            </w:r>
            <w:r>
              <w:rPr>
                <w:rFonts w:hint="eastAsia" w:ascii="Times New Roman" w:hAnsi="Times New Roman" w:cs="Times New Roman"/>
                <w:color w:val="auto"/>
                <w:szCs w:val="21"/>
                <w:lang w:val="en-US" w:eastAsia="zh-CN"/>
              </w:rPr>
              <w:t>+15m高排气筒P3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3#和4#自动焊接设备</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经集气装置收集至滤芯除尘器</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TA0016</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收集处理后经15m高排气筒</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DA008</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排放</w:t>
            </w:r>
          </w:p>
        </w:tc>
        <w:tc>
          <w:tcPr>
            <w:tcW w:w="26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5#、6#自动焊接设备</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经集气装置收集至滤芯除尘器（TA00</w:t>
            </w:r>
            <w:r>
              <w:rPr>
                <w:rFonts w:hint="eastAsia" w:ascii="Times New Roman" w:hAnsi="Times New Roman" w:cs="Times New Roman"/>
                <w:color w:val="auto"/>
                <w:szCs w:val="21"/>
                <w:lang w:val="en-US" w:eastAsia="zh-CN"/>
              </w:rPr>
              <w:t>17</w:t>
            </w:r>
            <w:r>
              <w:rPr>
                <w:rFonts w:hint="default" w:ascii="Times New Roman" w:hAnsi="Times New Roman" w:eastAsia="宋体" w:cs="Times New Roman"/>
                <w:color w:val="auto"/>
                <w:szCs w:val="21"/>
                <w:lang w:val="en-US" w:eastAsia="zh-CN"/>
              </w:rPr>
              <w:t>）收集处理后经15m高排气筒（DA00</w:t>
            </w:r>
            <w:r>
              <w:rPr>
                <w:rFonts w:hint="eastAsia" w:ascii="Times New Roman" w:hAnsi="Times New Roman" w:cs="Times New Roman"/>
                <w:color w:val="auto"/>
                <w:szCs w:val="21"/>
                <w:lang w:val="en-US" w:eastAsia="zh-CN"/>
              </w:rPr>
              <w:t>9</w:t>
            </w:r>
            <w:r>
              <w:rPr>
                <w:rFonts w:hint="default" w:ascii="Times New Roman" w:hAnsi="Times New Roman" w:eastAsia="宋体" w:cs="Times New Roman"/>
                <w:color w:val="auto"/>
                <w:szCs w:val="21"/>
                <w:lang w:val="en-US" w:eastAsia="zh-CN"/>
              </w:rPr>
              <w:t>）排放</w:t>
            </w:r>
          </w:p>
        </w:tc>
        <w:tc>
          <w:tcPr>
            <w:tcW w:w="26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7#和8#自动焊接设备</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经集气装置收集至滤芯除尘器（TA00</w:t>
            </w:r>
            <w:r>
              <w:rPr>
                <w:rFonts w:hint="eastAsia" w:ascii="Times New Roman" w:hAnsi="Times New Roman" w:cs="Times New Roman"/>
                <w:color w:val="auto"/>
                <w:szCs w:val="21"/>
                <w:lang w:val="en-US" w:eastAsia="zh-CN"/>
              </w:rPr>
              <w:t>18</w:t>
            </w:r>
            <w:r>
              <w:rPr>
                <w:rFonts w:hint="default" w:ascii="Times New Roman" w:hAnsi="Times New Roman" w:eastAsia="宋体" w:cs="Times New Roman"/>
                <w:color w:val="auto"/>
                <w:szCs w:val="21"/>
                <w:lang w:val="en-US" w:eastAsia="zh-CN"/>
              </w:rPr>
              <w:t>）收集处理后经15m高排气筒（DA0</w:t>
            </w:r>
            <w:r>
              <w:rPr>
                <w:rFonts w:hint="eastAsia" w:ascii="Times New Roman" w:hAnsi="Times New Roman" w:cs="Times New Roman"/>
                <w:color w:val="auto"/>
                <w:szCs w:val="21"/>
                <w:lang w:val="en-US" w:eastAsia="zh-CN"/>
              </w:rPr>
              <w:t>10</w:t>
            </w:r>
            <w:r>
              <w:rPr>
                <w:rFonts w:hint="default" w:ascii="Times New Roman" w:hAnsi="Times New Roman" w:eastAsia="宋体" w:cs="Times New Roman"/>
                <w:color w:val="auto"/>
                <w:szCs w:val="21"/>
                <w:lang w:val="en-US" w:eastAsia="zh-CN"/>
              </w:rPr>
              <w:t>）排放</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9#和10#自动焊接设备</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经集气装置收集至滤芯除尘器（TA00</w:t>
            </w:r>
            <w:r>
              <w:rPr>
                <w:rFonts w:hint="eastAsia" w:ascii="Times New Roman" w:hAnsi="Times New Roman" w:cs="Times New Roman"/>
                <w:color w:val="auto"/>
                <w:szCs w:val="21"/>
                <w:lang w:val="en-US" w:eastAsia="zh-CN"/>
              </w:rPr>
              <w:t>19</w:t>
            </w:r>
            <w:r>
              <w:rPr>
                <w:rFonts w:hint="default" w:ascii="Times New Roman" w:hAnsi="Times New Roman" w:eastAsia="宋体" w:cs="Times New Roman"/>
                <w:color w:val="auto"/>
                <w:szCs w:val="21"/>
                <w:lang w:val="en-US" w:eastAsia="zh-CN"/>
              </w:rPr>
              <w:t>）收集处理后经15m高排气筒（DA010）排放</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切割下料工序火焰切割机</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集气装置+滤芯除尘器</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TA0014</w:t>
            </w:r>
            <w:r>
              <w:rPr>
                <w:rFonts w:hint="eastAsia" w:ascii="Times New Roman" w:hAnsi="Times New Roman" w:cs="Times New Roman"/>
                <w:color w:val="auto"/>
                <w:szCs w:val="21"/>
                <w:lang w:val="en-US" w:eastAsia="zh-CN"/>
              </w:rPr>
              <w:t>）</w:t>
            </w:r>
            <w:r>
              <w:rPr>
                <w:rFonts w:hint="default" w:ascii="Times New Roman" w:hAnsi="Times New Roman" w:eastAsia="宋体" w:cs="Times New Roman"/>
                <w:color w:val="auto"/>
                <w:szCs w:val="21"/>
                <w:lang w:val="en-US" w:eastAsia="zh-CN"/>
              </w:rPr>
              <w:t>处理后车间内无组织排放</w:t>
            </w:r>
            <w:r>
              <w:rPr>
                <w:rFonts w:hint="eastAsia" w:ascii="Times New Roman" w:hAnsi="Times New Roman" w:cs="Times New Roman"/>
                <w:color w:val="auto"/>
                <w:szCs w:val="21"/>
                <w:lang w:val="en-US" w:eastAsia="zh-CN"/>
              </w:rPr>
              <w:t>，较重颗粒物落入火焰切割机下方的水槽内</w:t>
            </w:r>
          </w:p>
        </w:tc>
        <w:tc>
          <w:tcPr>
            <w:tcW w:w="262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滤筒除尘器</w:t>
            </w:r>
            <w:r>
              <w:rPr>
                <w:rFonts w:hint="default" w:ascii="Times New Roman" w:hAnsi="Times New Roman" w:cs="Times New Roman"/>
                <w:color w:val="auto"/>
                <w:szCs w:val="21"/>
                <w:lang w:val="en-US" w:eastAsia="zh-CN"/>
              </w:rPr>
              <w:t>+15m高排气筒P3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焊接工序</w:t>
            </w:r>
          </w:p>
        </w:tc>
        <w:tc>
          <w:tcPr>
            <w:tcW w:w="2963" w:type="dxa"/>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移动式焊烟净化器</w:t>
            </w:r>
          </w:p>
        </w:tc>
        <w:tc>
          <w:tcPr>
            <w:tcW w:w="26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restart"/>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废水</w:t>
            </w: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切割下料工序的火焰切割机颗粒物废气吸收用水，循环使用不外排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水淬用水量，循环使用不外排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喷漆废气处理水喷淋塔喷淋用水，循环使用不外排，每年定期更换一次。更换后作为危废废物处理</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生活废水经化粪池处理后，由当地村民定期清掏用做农肥，不外排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噪声</w:t>
            </w: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基础减振，厂房隔声</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restart"/>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固废</w:t>
            </w: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切割下料工序和加工坡口工序产生的下脚料;抛光除锈工序、喷砂除锈1工序和喷砂除锈2工序产生铁渣，各成品检验工序产生不合格产品，布袋除尘器（TA001）、布袋除尘器（TA002）、布袋除尘器（TA007）、布袋除尘器（TA008）、</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布袋除尘器（TA0014）、滤芯除尘器（TA0015）、滤芯除尘器（TA0016）、滤芯除尘器（TA0017）、滤芯除尘器（TA0018）、滤芯除尘器（TA0019）、移动式焊烟净化器均收集产生粉尘，均为一般工业固体废物，收集后外售</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滤芯除尘器为一套，其他一致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喷漆烘干1工序和喷漆烘干2工序均产生的漆渣、过滤棉装置产生废过滤棉、活性炭吸附装置产生废活性炭、水喷淋装置产生浮渣和定期更换产生的废液生产过程中产生的废漆桶、喷漆房喷漆过程中产生的废毡垫，均为危险废物，按要求分类收集至危废间暂存后交有资质单位处理</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切割下料工序的锯床使用环保型切削液，循环使用不外排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办公生活产生生活垃圾，收集后交环卫部门统一处理</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bl>
    <w:p>
      <w:pPr>
        <w:rPr>
          <w:rFonts w:hint="default" w:ascii="Times New Roman" w:hAnsi="Times New Roman" w:cs="Times New Roman"/>
        </w:rPr>
      </w:pPr>
      <w:bookmarkStart w:id="130" w:name="_Toc29580_WPSOffice_Level3"/>
      <w:bookmarkStart w:id="131" w:name="_Toc497001443"/>
      <w:bookmarkStart w:id="132" w:name="_Toc496979007"/>
      <w:bookmarkStart w:id="133" w:name="_Toc1691"/>
      <w:r>
        <w:rPr>
          <w:rFonts w:hint="default" w:ascii="Times New Roman" w:hAnsi="Times New Roman" w:cs="Times New Roman"/>
        </w:rPr>
        <w:br w:type="page"/>
      </w:r>
    </w:p>
    <w:p>
      <w:pPr>
        <w:pStyle w:val="5"/>
        <w:keepNext w:val="0"/>
        <w:keepLines w:val="0"/>
        <w:pageBreakBefore w:val="0"/>
        <w:widowControl w:val="0"/>
        <w:kinsoku/>
        <w:wordWrap/>
        <w:overflowPunct/>
        <w:topLinePunct w:val="0"/>
        <w:autoSpaceDE/>
        <w:autoSpaceDN/>
        <w:bidi w:val="0"/>
        <w:adjustRightInd/>
        <w:snapToGrid/>
        <w:spacing w:after="157" w:afterLines="50" w:line="480" w:lineRule="atLeast"/>
        <w:ind w:left="0" w:leftChars="0" w:right="0" w:rightChars="0" w:firstLine="0" w:firstLineChars="0"/>
        <w:jc w:val="both"/>
        <w:textAlignment w:val="auto"/>
        <w:outlineLvl w:val="2"/>
        <w:rPr>
          <w:rFonts w:hint="default" w:ascii="Times New Roman" w:hAnsi="Times New Roman" w:cs="Times New Roman"/>
        </w:rPr>
      </w:pPr>
      <w:r>
        <w:rPr>
          <w:rFonts w:hint="default" w:ascii="Times New Roman" w:hAnsi="Times New Roman" w:cs="Times New Roman"/>
        </w:rPr>
        <w:t>2.2.4 生产设备</w:t>
      </w:r>
      <w:bookmarkEnd w:id="130"/>
      <w:bookmarkEnd w:id="131"/>
      <w:bookmarkEnd w:id="132"/>
      <w:bookmarkEnd w:id="133"/>
    </w:p>
    <w:p>
      <w:pPr>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项目设备一览表见表2-</w:t>
      </w:r>
      <w:r>
        <w:rPr>
          <w:rFonts w:hint="default" w:ascii="Times New Roman" w:hAnsi="Times New Roman" w:cs="Times New Roman"/>
          <w:sz w:val="24"/>
          <w:szCs w:val="24"/>
          <w:lang w:val="en-US" w:eastAsia="zh-CN"/>
        </w:rPr>
        <w:t>5</w:t>
      </w:r>
      <w:r>
        <w:rPr>
          <w:rFonts w:hint="default" w:ascii="Times New Roman" w:hAnsi="Times New Roman" w:cs="Times New Roman"/>
          <w:sz w:val="24"/>
          <w:szCs w:val="24"/>
        </w:rPr>
        <w:t>。</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表2-</w:t>
      </w:r>
      <w:r>
        <w:rPr>
          <w:rFonts w:hint="default" w:ascii="Times New Roman" w:hAnsi="Times New Roman" w:cs="Times New Roman"/>
          <w:b/>
          <w:sz w:val="24"/>
          <w:szCs w:val="24"/>
          <w:lang w:val="en-US" w:eastAsia="zh-CN"/>
        </w:rPr>
        <w:t>5</w:t>
      </w:r>
      <w:r>
        <w:rPr>
          <w:rFonts w:hint="default" w:ascii="Times New Roman" w:hAnsi="Times New Roman" w:cs="Times New Roman"/>
          <w:b/>
          <w:sz w:val="24"/>
          <w:szCs w:val="24"/>
        </w:rPr>
        <w:t xml:space="preserve">  设备一览表</w:t>
      </w:r>
    </w:p>
    <w:tbl>
      <w:tblPr>
        <w:tblStyle w:val="15"/>
        <w:tblW w:w="842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1163"/>
        <w:gridCol w:w="2849"/>
        <w:gridCol w:w="2300"/>
        <w:gridCol w:w="211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472"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b/>
                <w:bCs/>
                <w:i w:val="0"/>
                <w:color w:val="000000"/>
                <w:sz w:val="21"/>
                <w:szCs w:val="21"/>
                <w:u w:val="none"/>
              </w:rPr>
            </w:pPr>
            <w:r>
              <w:rPr>
                <w:rFonts w:hint="default" w:ascii="Times New Roman" w:hAnsi="Times New Roman" w:eastAsia="宋体" w:cs="Times New Roman"/>
                <w:b/>
                <w:bCs/>
                <w:i w:val="0"/>
                <w:color w:val="000000"/>
                <w:kern w:val="0"/>
                <w:sz w:val="21"/>
                <w:szCs w:val="21"/>
                <w:u w:val="none"/>
                <w:lang w:val="en-US" w:eastAsia="zh-CN" w:bidi="ar"/>
              </w:rPr>
              <w:t>序号</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b/>
                <w:bCs/>
                <w:i w:val="0"/>
                <w:color w:val="000000"/>
                <w:sz w:val="21"/>
                <w:szCs w:val="21"/>
                <w:u w:val="none"/>
              </w:rPr>
            </w:pPr>
            <w:r>
              <w:rPr>
                <w:rFonts w:hint="default" w:ascii="Times New Roman" w:hAnsi="Times New Roman" w:eastAsia="宋体" w:cs="Times New Roman"/>
                <w:b/>
                <w:bCs/>
                <w:i w:val="0"/>
                <w:color w:val="000000"/>
                <w:kern w:val="0"/>
                <w:sz w:val="21"/>
                <w:szCs w:val="21"/>
                <w:u w:val="none"/>
                <w:lang w:val="en-US" w:eastAsia="zh-CN" w:bidi="ar"/>
              </w:rPr>
              <w:t>设备名称</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pPr>
            <w:r>
              <w:rPr>
                <w:rFonts w:hint="eastAsia" w:ascii="Times New Roman" w:hAnsi="Times New Roman" w:cs="Times New Roman"/>
                <w:b/>
                <w:bCs/>
                <w:i w:val="0"/>
                <w:color w:val="000000"/>
                <w:kern w:val="0"/>
                <w:sz w:val="21"/>
                <w:szCs w:val="21"/>
                <w:u w:val="none"/>
                <w:lang w:val="en-US" w:eastAsia="zh-CN" w:bidi="ar"/>
              </w:rPr>
              <w:t>环评设备</w:t>
            </w:r>
            <w:r>
              <w:rPr>
                <w:rFonts w:hint="default" w:ascii="Times New Roman" w:hAnsi="Times New Roman" w:eastAsia="宋体" w:cs="Times New Roman"/>
                <w:b/>
                <w:bCs/>
                <w:i w:val="0"/>
                <w:color w:val="000000"/>
                <w:kern w:val="0"/>
                <w:sz w:val="21"/>
                <w:szCs w:val="21"/>
                <w:u w:val="none"/>
                <w:lang w:val="en-US" w:eastAsia="zh-CN" w:bidi="ar"/>
              </w:rPr>
              <w:t>数量(台</w:t>
            </w:r>
            <w:r>
              <w:rPr>
                <w:rFonts w:hint="eastAsia" w:ascii="Times New Roman" w:hAnsi="Times New Roman" w:cs="Times New Roman"/>
                <w:b/>
                <w:bCs/>
                <w:i w:val="0"/>
                <w:color w:val="000000"/>
                <w:kern w:val="0"/>
                <w:sz w:val="21"/>
                <w:szCs w:val="21"/>
                <w:u w:val="none"/>
                <w:lang w:val="en-US" w:eastAsia="zh-CN" w:bidi="ar"/>
              </w:rPr>
              <w:t>/套</w:t>
            </w:r>
            <w:r>
              <w:rPr>
                <w:rFonts w:hint="default" w:ascii="Times New Roman" w:hAnsi="Times New Roman" w:eastAsia="宋体" w:cs="Times New Roman"/>
                <w:b/>
                <w:bCs/>
                <w:i w:val="0"/>
                <w:color w:val="000000"/>
                <w:kern w:val="0"/>
                <w:sz w:val="21"/>
                <w:szCs w:val="21"/>
                <w:u w:val="none"/>
                <w:lang w:val="en-US" w:eastAsia="zh-CN" w:bidi="ar"/>
              </w:rPr>
              <w:t>)</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b/>
                <w:bCs/>
                <w:i w:val="0"/>
                <w:color w:val="000000"/>
                <w:kern w:val="0"/>
                <w:sz w:val="21"/>
                <w:szCs w:val="21"/>
                <w:u w:val="none"/>
                <w:lang w:val="en-US" w:eastAsia="zh-CN" w:bidi="ar"/>
              </w:rPr>
            </w:pPr>
            <w:r>
              <w:rPr>
                <w:rFonts w:hint="eastAsia" w:ascii="Times New Roman" w:hAnsi="Times New Roman" w:cs="Times New Roman"/>
                <w:b/>
                <w:bCs/>
                <w:i w:val="0"/>
                <w:color w:val="000000"/>
                <w:kern w:val="0"/>
                <w:sz w:val="21"/>
                <w:szCs w:val="21"/>
                <w:u w:val="none"/>
                <w:lang w:val="en-US" w:eastAsia="zh-CN" w:bidi="ar"/>
              </w:rPr>
              <w:t>实际设备</w:t>
            </w:r>
            <w:r>
              <w:rPr>
                <w:rFonts w:hint="default" w:ascii="Times New Roman" w:hAnsi="Times New Roman" w:eastAsia="宋体" w:cs="Times New Roman"/>
                <w:b/>
                <w:bCs/>
                <w:i w:val="0"/>
                <w:color w:val="000000"/>
                <w:kern w:val="0"/>
                <w:sz w:val="21"/>
                <w:szCs w:val="21"/>
                <w:u w:val="none"/>
                <w:lang w:val="en-US" w:eastAsia="zh-CN" w:bidi="ar"/>
              </w:rPr>
              <w:t>数量(台</w:t>
            </w:r>
            <w:r>
              <w:rPr>
                <w:rFonts w:hint="eastAsia" w:ascii="Times New Roman" w:hAnsi="Times New Roman" w:cs="Times New Roman"/>
                <w:b/>
                <w:bCs/>
                <w:i w:val="0"/>
                <w:color w:val="000000"/>
                <w:kern w:val="0"/>
                <w:sz w:val="21"/>
                <w:szCs w:val="21"/>
                <w:u w:val="none"/>
                <w:lang w:val="en-US" w:eastAsia="zh-CN" w:bidi="ar"/>
              </w:rPr>
              <w:t>/套</w:t>
            </w:r>
            <w:r>
              <w:rPr>
                <w:rFonts w:hint="default" w:ascii="Times New Roman" w:hAnsi="Times New Roman" w:eastAsia="宋体" w:cs="Times New Roman"/>
                <w:b/>
                <w:bCs/>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sz w:val="21"/>
                <w:szCs w:val="21"/>
                <w:u w:val="none"/>
                <w:lang w:eastAsia="zh-CN"/>
              </w:rPr>
            </w:pPr>
            <w:r>
              <w:rPr>
                <w:rFonts w:hint="eastAsia" w:ascii="Times New Roman" w:hAnsi="Times New Roman" w:cs="Times New Roman"/>
                <w:i w:val="0"/>
                <w:color w:val="000000"/>
                <w:sz w:val="21"/>
                <w:szCs w:val="21"/>
                <w:u w:val="none"/>
                <w:lang w:eastAsia="zh-CN"/>
              </w:rPr>
              <w:t>天车</w:t>
            </w:r>
          </w:p>
        </w:tc>
        <w:tc>
          <w:tcPr>
            <w:tcW w:w="2300" w:type="dxa"/>
            <w:tcBorders>
              <w:tl2br w:val="nil"/>
              <w:tr2bl w:val="nil"/>
            </w:tcBorders>
            <w:vAlign w:val="center"/>
          </w:tcPr>
          <w:p>
            <w:pPr>
              <w:jc w:val="center"/>
              <w:rPr>
                <w:rFonts w:hint="default" w:eastAsia="宋体"/>
                <w:lang w:val="en-US" w:eastAsia="zh-CN"/>
              </w:rPr>
            </w:pPr>
            <w:r>
              <w:rPr>
                <w:rFonts w:hint="eastAsia"/>
                <w:lang w:val="en-US" w:eastAsia="zh-CN"/>
              </w:rPr>
              <w:t>10</w:t>
            </w:r>
          </w:p>
        </w:tc>
        <w:tc>
          <w:tcPr>
            <w:tcW w:w="211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sz w:val="21"/>
                <w:szCs w:val="21"/>
                <w:u w:val="none"/>
                <w:lang w:eastAsia="zh-CN"/>
              </w:rPr>
            </w:pPr>
            <w:r>
              <w:rPr>
                <w:rFonts w:hint="eastAsia" w:ascii="Times New Roman" w:hAnsi="Times New Roman" w:cs="Times New Roman"/>
                <w:i w:val="0"/>
                <w:color w:val="000000"/>
                <w:sz w:val="21"/>
                <w:szCs w:val="21"/>
                <w:u w:val="none"/>
                <w:lang w:eastAsia="zh-CN"/>
              </w:rPr>
              <w:t>喷砂机</w:t>
            </w:r>
          </w:p>
        </w:tc>
        <w:tc>
          <w:tcPr>
            <w:tcW w:w="2300" w:type="dxa"/>
            <w:tcBorders>
              <w:tl2br w:val="nil"/>
              <w:tr2bl w:val="nil"/>
            </w:tcBorders>
            <w:vAlign w:val="center"/>
          </w:tcPr>
          <w:p>
            <w:pPr>
              <w:jc w:val="center"/>
              <w:rPr>
                <w:rFonts w:hint="eastAsia" w:eastAsia="宋体"/>
                <w:lang w:val="en-US" w:eastAsia="zh-CN"/>
              </w:rPr>
            </w:pPr>
            <w:r>
              <w:rPr>
                <w:rFonts w:hint="eastAsia"/>
                <w:lang w:val="en-US" w:eastAsia="zh-CN"/>
              </w:rPr>
              <w:t>2</w:t>
            </w:r>
          </w:p>
        </w:tc>
        <w:tc>
          <w:tcPr>
            <w:tcW w:w="211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3</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sz w:val="21"/>
                <w:szCs w:val="21"/>
                <w:u w:val="none"/>
                <w:lang w:eastAsia="zh-CN"/>
              </w:rPr>
            </w:pPr>
            <w:r>
              <w:rPr>
                <w:rFonts w:hint="eastAsia" w:ascii="Times New Roman" w:hAnsi="Times New Roman" w:cs="Times New Roman"/>
                <w:i w:val="0"/>
                <w:color w:val="000000"/>
                <w:sz w:val="21"/>
                <w:szCs w:val="21"/>
                <w:u w:val="none"/>
                <w:lang w:eastAsia="zh-CN"/>
              </w:rPr>
              <w:t>抛光机</w:t>
            </w:r>
          </w:p>
        </w:tc>
        <w:tc>
          <w:tcPr>
            <w:tcW w:w="2300" w:type="dxa"/>
            <w:tcBorders>
              <w:tl2br w:val="nil"/>
              <w:tr2bl w:val="nil"/>
            </w:tcBorders>
            <w:vAlign w:val="center"/>
          </w:tcPr>
          <w:p>
            <w:pPr>
              <w:jc w:val="center"/>
              <w:rPr>
                <w:rFonts w:hint="default" w:eastAsia="宋体"/>
                <w:lang w:val="en-US" w:eastAsia="zh-CN"/>
              </w:rPr>
            </w:pPr>
            <w:r>
              <w:rPr>
                <w:rFonts w:hint="eastAsia"/>
                <w:lang w:val="en-US" w:eastAsia="zh-CN"/>
              </w:rPr>
              <w:t>1</w:t>
            </w:r>
          </w:p>
        </w:tc>
        <w:tc>
          <w:tcPr>
            <w:tcW w:w="2115" w:type="dxa"/>
            <w:tcBorders>
              <w:tl2br w:val="nil"/>
              <w:tr2bl w:val="nil"/>
            </w:tcBorders>
            <w:vAlign w:val="center"/>
          </w:tcPr>
          <w:p>
            <w:pPr>
              <w:jc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i w:val="0"/>
                <w:color w:val="000000"/>
                <w:sz w:val="21"/>
                <w:szCs w:val="21"/>
                <w:u w:val="none"/>
                <w:lang w:val="en-US" w:eastAsia="zh-CN"/>
              </w:rPr>
              <w:t>4</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sz w:val="21"/>
                <w:szCs w:val="21"/>
                <w:u w:val="none"/>
                <w:lang w:eastAsia="zh-CN"/>
              </w:rPr>
            </w:pPr>
            <w:r>
              <w:rPr>
                <w:rFonts w:hint="eastAsia" w:ascii="Times New Roman" w:hAnsi="Times New Roman" w:cs="Times New Roman"/>
                <w:i w:val="0"/>
                <w:color w:val="000000"/>
                <w:sz w:val="21"/>
                <w:szCs w:val="21"/>
                <w:u w:val="none"/>
                <w:lang w:eastAsia="zh-CN"/>
              </w:rPr>
              <w:t>喷涂机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eastAsia="宋体"/>
                <w:lang w:val="en-US" w:eastAsia="zh-CN"/>
              </w:rPr>
            </w:pPr>
            <w:r>
              <w:rPr>
                <w:rFonts w:hint="eastAsia"/>
                <w:lang w:val="en-US" w:eastAsia="zh-CN"/>
              </w:rPr>
              <w:t>3</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i w:val="0"/>
                <w:color w:val="000000"/>
                <w:sz w:val="21"/>
                <w:szCs w:val="21"/>
                <w:u w:val="none"/>
                <w:lang w:val="en-US" w:eastAsia="zh-CN"/>
              </w:rPr>
              <w:t>5</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sz w:val="21"/>
                <w:szCs w:val="21"/>
                <w:u w:val="none"/>
                <w:lang w:eastAsia="zh-CN"/>
              </w:rPr>
            </w:pPr>
            <w:r>
              <w:rPr>
                <w:rFonts w:hint="eastAsia" w:ascii="Times New Roman" w:hAnsi="Times New Roman" w:cs="Times New Roman"/>
                <w:i w:val="0"/>
                <w:color w:val="000000"/>
                <w:sz w:val="21"/>
                <w:szCs w:val="21"/>
                <w:u w:val="none"/>
                <w:lang w:eastAsia="zh-CN"/>
              </w:rPr>
              <w:t>喷涂生产线</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i w:val="0"/>
                <w:color w:val="000000"/>
                <w:sz w:val="21"/>
                <w:szCs w:val="21"/>
                <w:u w:val="none"/>
                <w:lang w:val="en-US" w:eastAsia="zh-CN"/>
              </w:rPr>
              <w:t>6</w:t>
            </w:r>
          </w:p>
        </w:tc>
        <w:tc>
          <w:tcPr>
            <w:tcW w:w="2849" w:type="dxa"/>
            <w:tcBorders>
              <w:tl2br w:val="nil"/>
              <w:tr2bl w:val="nil"/>
            </w:tcBorders>
            <w:vAlign w:val="center"/>
          </w:tcPr>
          <w:p>
            <w:pPr>
              <w:widowControl/>
              <w:jc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天然气热风炉</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eastAsia="宋体"/>
                <w:lang w:val="en-US" w:eastAsia="zh-CN"/>
              </w:rPr>
            </w:pPr>
            <w:r>
              <w:rPr>
                <w:rFonts w:hint="eastAsia"/>
                <w:lang w:val="en-US" w:eastAsia="zh-CN"/>
              </w:rPr>
              <w:t>1</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i w:val="0"/>
                <w:color w:val="000000"/>
                <w:sz w:val="21"/>
                <w:szCs w:val="21"/>
                <w:u w:val="none"/>
                <w:lang w:val="en-US" w:eastAsia="zh-CN"/>
              </w:rPr>
              <w:t>7</w:t>
            </w:r>
          </w:p>
        </w:tc>
        <w:tc>
          <w:tcPr>
            <w:tcW w:w="2849" w:type="dxa"/>
            <w:tcBorders>
              <w:tl2br w:val="nil"/>
              <w:tr2bl w:val="nil"/>
            </w:tcBorders>
            <w:vAlign w:val="center"/>
          </w:tcPr>
          <w:p>
            <w:pPr>
              <w:widowControl/>
              <w:jc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螺杆式空压机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eastAsia="宋体"/>
                <w:lang w:val="en-US" w:eastAsia="zh-CN"/>
              </w:rPr>
            </w:pPr>
            <w:r>
              <w:rPr>
                <w:rFonts w:hint="eastAsia"/>
                <w:lang w:val="en-US" w:eastAsia="zh-CN"/>
              </w:rPr>
              <w:t>3</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i w:val="0"/>
                <w:color w:val="000000"/>
                <w:sz w:val="21"/>
                <w:szCs w:val="21"/>
                <w:u w:val="none"/>
                <w:lang w:val="en-US" w:eastAsia="zh-CN"/>
              </w:rPr>
              <w:t>8</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气泵</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eastAsia="宋体"/>
                <w:lang w:val="en-US" w:eastAsia="zh-CN"/>
              </w:rPr>
            </w:pPr>
            <w:r>
              <w:rPr>
                <w:rFonts w:hint="eastAsia"/>
                <w:lang w:val="en-US" w:eastAsia="zh-CN"/>
              </w:rPr>
              <w:t>4</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9</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喷漆房</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eastAsia="宋体"/>
                <w:lang w:val="en-US" w:eastAsia="zh-CN"/>
              </w:rPr>
            </w:pPr>
            <w:r>
              <w:rPr>
                <w:rFonts w:hint="eastAsia"/>
                <w:lang w:val="en-US" w:eastAsia="zh-CN"/>
              </w:rPr>
              <w:t>2</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10</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喷漆生产线</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eastAsia="宋体"/>
                <w:lang w:val="en-US" w:eastAsia="zh-CN"/>
              </w:rPr>
            </w:pPr>
            <w:r>
              <w:rPr>
                <w:rFonts w:hint="eastAsia"/>
                <w:lang w:val="en-US" w:eastAsia="zh-CN"/>
              </w:rPr>
              <w:t>2</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11</w:t>
            </w:r>
          </w:p>
        </w:tc>
        <w:tc>
          <w:tcPr>
            <w:tcW w:w="2849" w:type="dxa"/>
            <w:tcBorders>
              <w:tl2br w:val="nil"/>
              <w:tr2bl w:val="nil"/>
            </w:tcBorders>
            <w:vAlign w:val="center"/>
          </w:tcPr>
          <w:p>
            <w:pPr>
              <w:widowControl/>
              <w:jc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自动焊接设备</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eastAsia="宋体"/>
                <w:lang w:val="en-US" w:eastAsia="zh-CN"/>
              </w:rPr>
            </w:pPr>
            <w:r>
              <w:rPr>
                <w:rFonts w:hint="eastAsia"/>
                <w:lang w:val="en-US" w:eastAsia="zh-CN"/>
              </w:rPr>
              <w:t>10</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12</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二保焊机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eastAsia="宋体"/>
                <w:lang w:val="en-US" w:eastAsia="zh-CN"/>
              </w:rPr>
            </w:pPr>
            <w:r>
              <w:rPr>
                <w:rFonts w:hint="eastAsia"/>
                <w:lang w:val="en-US" w:eastAsia="zh-CN"/>
              </w:rPr>
              <w:t>30</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13</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压力机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14</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推制机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15</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锯床</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4</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16</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电焊机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6</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17</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龙门式数控等离子火焰切割机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18</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等离子数控切管机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19</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车床切管机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20</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四柱万能液压机</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21</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高频加热设备</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4</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22</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淬火机床</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4</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eastAsia"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合计</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top"/>
              <w:outlineLvl w:val="9"/>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97</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40</w:t>
            </w:r>
          </w:p>
        </w:tc>
      </w:tr>
    </w:tbl>
    <w:p>
      <w:pPr>
        <w:rPr>
          <w:rFonts w:hint="default" w:ascii="Times New Roman" w:hAnsi="Times New Roman" w:cs="Times New Roman"/>
        </w:rPr>
      </w:pPr>
      <w:bookmarkStart w:id="134" w:name="_Toc376"/>
      <w:r>
        <w:rPr>
          <w:rFonts w:hint="default" w:ascii="Times New Roman" w:hAnsi="Times New Roman" w:cs="Times New Roman"/>
        </w:rPr>
        <w:br w:type="page"/>
      </w:r>
    </w:p>
    <w:p>
      <w:pPr>
        <w:pStyle w:val="4"/>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both"/>
        <w:textAlignment w:val="auto"/>
        <w:outlineLvl w:val="1"/>
        <w:rPr>
          <w:rFonts w:hint="default" w:ascii="Times New Roman" w:hAnsi="Times New Roman" w:cs="Times New Roman"/>
          <w:color w:val="000000"/>
        </w:rPr>
      </w:pPr>
      <w:bookmarkStart w:id="135" w:name="_Toc28831_WPSOffice_Level2"/>
      <w:r>
        <w:rPr>
          <w:rFonts w:hint="default" w:ascii="Times New Roman" w:hAnsi="Times New Roman" w:cs="Times New Roman"/>
          <w:color w:val="000000"/>
        </w:rPr>
        <w:t>2.3 工艺流程</w:t>
      </w:r>
      <w:bookmarkEnd w:id="134"/>
      <w:bookmarkEnd w:id="135"/>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0"/>
        <w:jc w:val="both"/>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工艺流程及产污环节见图2-1。</w:t>
      </w:r>
    </w:p>
    <w:p>
      <w:pPr>
        <w:spacing w:line="440" w:lineRule="atLeast"/>
        <w:ind w:firstLine="480" w:firstLineChars="200"/>
        <w:rPr>
          <w:rFonts w:hint="eastAsia" w:eastAsia="宋体"/>
          <w:lang w:eastAsia="zh-CN"/>
        </w:rPr>
      </w:pPr>
      <w:r>
        <w:rPr>
          <w:rFonts w:hint="eastAsia"/>
          <w:lang w:eastAsia="zh-CN"/>
        </w:rPr>
        <w:drawing>
          <wp:inline distT="0" distB="0" distL="114300" distR="114300">
            <wp:extent cx="5190490" cy="5386070"/>
            <wp:effectExtent l="0" t="0" r="10160" b="5080"/>
            <wp:docPr id="4" name="图片 4" descr="3f0cc2604e679c850b5df5bc0ab2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f0cc2604e679c850b5df5bc0ab27e9"/>
                    <pic:cNvPicPr>
                      <a:picLocks noChangeAspect="1"/>
                    </pic:cNvPicPr>
                  </pic:nvPicPr>
                  <pic:blipFill>
                    <a:blip r:embed="rId6"/>
                    <a:srcRect l="1506"/>
                    <a:stretch>
                      <a:fillRect/>
                    </a:stretch>
                  </pic:blipFill>
                  <pic:spPr>
                    <a:xfrm>
                      <a:off x="0" y="0"/>
                      <a:ext cx="5190490" cy="5386070"/>
                    </a:xfrm>
                    <a:prstGeom prst="rect">
                      <a:avLst/>
                    </a:prstGeom>
                  </pic:spPr>
                </pic:pic>
              </a:graphicData>
            </a:graphic>
          </wp:inline>
        </w:drawing>
      </w:r>
    </w:p>
    <w:p>
      <w:pPr>
        <w:pStyle w:val="19"/>
        <w:rPr>
          <w:rFonts w:hint="default"/>
        </w:rPr>
      </w:pPr>
      <w:bookmarkStart w:id="136" w:name="_Toc15757_WPSOffice_Level3"/>
      <w:r>
        <w:rPr>
          <w:rFonts w:hint="eastAsia" w:ascii="Times New Roman" w:hAnsi="Times New Roman" w:cs="Times New Roman"/>
          <w:b/>
          <w:bCs/>
          <w:color w:val="auto"/>
          <w:kern w:val="0"/>
          <w:sz w:val="24"/>
          <w:szCs w:val="24"/>
          <w:lang w:eastAsia="zh-CN"/>
        </w:rPr>
        <w:t>图</w:t>
      </w:r>
      <w:r>
        <w:rPr>
          <w:rFonts w:hint="eastAsia" w:ascii="Times New Roman" w:hAnsi="Times New Roman" w:cs="Times New Roman"/>
          <w:b/>
          <w:bCs/>
          <w:color w:val="auto"/>
          <w:kern w:val="0"/>
          <w:sz w:val="24"/>
          <w:szCs w:val="24"/>
          <w:lang w:val="en-US" w:eastAsia="zh-CN"/>
        </w:rPr>
        <w:t>2-1  项目模具生产工艺及排污节点图</w:t>
      </w:r>
      <w:bookmarkEnd w:id="136"/>
    </w:p>
    <w:p>
      <w:pPr>
        <w:spacing w:line="500" w:lineRule="exact"/>
        <w:ind w:firstLine="480" w:firstLineChars="200"/>
        <w:rPr>
          <w:rFonts w:hint="eastAsia" w:ascii="Times New Roman" w:hAnsi="Times New Roman" w:cs="Times New Roman"/>
          <w:color w:val="auto"/>
          <w:kern w:val="0"/>
          <w:sz w:val="24"/>
          <w:szCs w:val="24"/>
          <w:lang w:val="en-US" w:eastAsia="zh-CN"/>
        </w:rPr>
      </w:pPr>
      <w:bookmarkStart w:id="137" w:name="_Toc11229_WPSOffice_Level3"/>
      <w:bookmarkStart w:id="138" w:name="_Toc12629"/>
      <w:r>
        <w:rPr>
          <w:rFonts w:hint="eastAsia" w:ascii="Times New Roman" w:hAnsi="Times New Roman" w:cs="Times New Roman"/>
          <w:color w:val="auto"/>
          <w:kern w:val="0"/>
          <w:sz w:val="24"/>
          <w:szCs w:val="24"/>
          <w:lang w:val="en-US" w:eastAsia="zh-CN"/>
        </w:rPr>
        <w:t>工艺流程简述：</w:t>
      </w:r>
      <w:bookmarkEnd w:id="137"/>
    </w:p>
    <w:p>
      <w:pPr>
        <w:spacing w:line="500" w:lineRule="exact"/>
        <w:ind w:firstLine="480" w:firstLineChars="200"/>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喷漆1线生产流程简述：1、将原料钢管检验后按照尺寸要求切割下料，2、根据需要用用焊机进行焊接，3、加热后进行水淬处理，4、四柱万能液压机压耐磨套，5、在喷漆房用抛光机进行抛光处理，6、在喷漆房进行喷漆，调漆、喷漆和烘干工序均在喷漆间内进行，7、检验后贴标识完即为成品。</w:t>
      </w:r>
    </w:p>
    <w:p>
      <w:pPr>
        <w:spacing w:line="500" w:lineRule="exact"/>
        <w:ind w:firstLine="480" w:firstLineChars="200"/>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喷漆2线生产流程简述：1、原料钢管检验后按照尺寸要求切割下料，2、用压力机进行压制或者用推制机进行推制，3、 然后用坡口机进行坡口，4、根据需要用焊机进行焊接，5、加热后进行水淬处理，6、喷砂机进行喷砂除锈，7.进入喷漆房进行喷漆，调漆和晾干工序均在喷漆间内进行，8、检验后贴标识完即为成品。</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139" w:name="_Toc29580_WPSOffice_Level2"/>
      <w:r>
        <w:rPr>
          <w:rFonts w:hint="default" w:ascii="Times New Roman" w:hAnsi="Times New Roman" w:cs="Times New Roman"/>
        </w:rPr>
        <w:t>2.4 劳动定员及工作制度</w:t>
      </w:r>
      <w:bookmarkEnd w:id="138"/>
      <w:bookmarkEnd w:id="139"/>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本项目</w:t>
      </w:r>
      <w:r>
        <w:rPr>
          <w:rFonts w:hint="default" w:ascii="Times New Roman" w:hAnsi="Times New Roman" w:cs="Times New Roman"/>
          <w:sz w:val="24"/>
          <w:szCs w:val="24"/>
          <w:lang w:eastAsia="zh-CN"/>
        </w:rPr>
        <w:t>劳动</w:t>
      </w:r>
      <w:r>
        <w:rPr>
          <w:rFonts w:hint="default" w:ascii="Times New Roman" w:hAnsi="Times New Roman" w:cs="Times New Roman"/>
          <w:sz w:val="24"/>
          <w:szCs w:val="24"/>
        </w:rPr>
        <w:t>定员</w:t>
      </w:r>
      <w:r>
        <w:rPr>
          <w:rFonts w:hint="eastAsia" w:ascii="Times New Roman" w:hAnsi="Times New Roman" w:cs="Times New Roman"/>
          <w:sz w:val="24"/>
          <w:szCs w:val="24"/>
          <w:lang w:val="en-US" w:eastAsia="zh-CN"/>
        </w:rPr>
        <w:t>120</w:t>
      </w:r>
      <w:r>
        <w:rPr>
          <w:rFonts w:hint="default" w:ascii="Times New Roman" w:hAnsi="Times New Roman" w:cs="Times New Roman"/>
          <w:sz w:val="24"/>
          <w:szCs w:val="24"/>
        </w:rPr>
        <w:t>人，</w:t>
      </w:r>
      <w:r>
        <w:rPr>
          <w:rFonts w:ascii="AIAUJG+ËÎÌå" w:hAnsi="AIAUJG+ËÎÌå" w:cs="AIAUJG+ËÎÌå"/>
          <w:color w:val="000000"/>
          <w:spacing w:val="0"/>
          <w:sz w:val="24"/>
        </w:rPr>
        <w:t>年工作</w:t>
      </w:r>
      <w:r>
        <w:rPr>
          <w:rFonts w:ascii="Times New Roman"/>
          <w:color w:val="000000"/>
          <w:spacing w:val="0"/>
          <w:sz w:val="24"/>
        </w:rPr>
        <w:t>300</w:t>
      </w:r>
      <w:r>
        <w:rPr>
          <w:rFonts w:hint="eastAsia" w:ascii="AIAUJG+ËÎÌå" w:hAnsi="AIAUJG+ËÎÌå" w:cs="AIAUJG+ËÎÌå"/>
          <w:color w:val="000000"/>
          <w:spacing w:val="0"/>
          <w:sz w:val="24"/>
          <w:lang w:eastAsia="zh-CN"/>
        </w:rPr>
        <w:t>天，每天三班，每班</w:t>
      </w:r>
      <w:r>
        <w:rPr>
          <w:rFonts w:hint="default" w:ascii="Times New Roman" w:hAnsi="Times New Roman" w:cs="Times New Roman"/>
          <w:color w:val="000000"/>
          <w:spacing w:val="0"/>
          <w:sz w:val="24"/>
          <w:lang w:val="en-US" w:eastAsia="zh-CN"/>
        </w:rPr>
        <w:t>8</w:t>
      </w:r>
      <w:r>
        <w:rPr>
          <w:rFonts w:hint="eastAsia" w:ascii="AIAUJG+ËÎÌå" w:hAnsi="AIAUJG+ËÎÌå" w:cs="AIAUJG+ËÎÌå"/>
          <w:color w:val="000000"/>
          <w:spacing w:val="0"/>
          <w:sz w:val="24"/>
          <w:lang w:val="en-US" w:eastAsia="zh-CN"/>
        </w:rPr>
        <w:t>小时</w:t>
      </w:r>
      <w:r>
        <w:rPr>
          <w:rFonts w:ascii="AIAUJG+ËÎÌå" w:hAnsi="AIAUJG+ËÎÌå" w:cs="AIAUJG+ËÎÌå"/>
          <w:color w:val="000000"/>
          <w:spacing w:val="0"/>
          <w:sz w:val="24"/>
        </w:rPr>
        <w:t>。</w:t>
      </w:r>
    </w:p>
    <w:p>
      <w:pPr>
        <w:pStyle w:val="4"/>
        <w:rPr>
          <w:rFonts w:hint="default" w:ascii="Times New Roman" w:hAnsi="Times New Roman" w:cs="Times New Roman"/>
        </w:rPr>
      </w:pPr>
      <w:bookmarkStart w:id="140" w:name="_Toc15757_WPSOffice_Level2"/>
      <w:bookmarkStart w:id="141" w:name="_Toc4180"/>
      <w:r>
        <w:rPr>
          <w:rFonts w:hint="default" w:ascii="Times New Roman" w:hAnsi="Times New Roman" w:cs="Times New Roman"/>
        </w:rPr>
        <w:t>2.5 公用工程</w:t>
      </w:r>
      <w:bookmarkEnd w:id="140"/>
      <w:bookmarkEnd w:id="141"/>
    </w:p>
    <w:p>
      <w:pPr>
        <w:pStyle w:val="5"/>
        <w:spacing w:line="440" w:lineRule="atLeast"/>
        <w:rPr>
          <w:rFonts w:hint="default" w:ascii="Times New Roman" w:hAnsi="Times New Roman" w:cs="Times New Roman"/>
        </w:rPr>
      </w:pPr>
      <w:bookmarkStart w:id="142" w:name="_Toc496979011"/>
      <w:bookmarkStart w:id="143" w:name="_Toc497001447"/>
      <w:bookmarkStart w:id="144" w:name="_Toc30661"/>
      <w:bookmarkStart w:id="145" w:name="_Toc27431_WPSOffice_Level3"/>
      <w:r>
        <w:rPr>
          <w:rFonts w:hint="default" w:ascii="Times New Roman" w:hAnsi="Times New Roman" w:cs="Times New Roman"/>
        </w:rPr>
        <w:t>2.5.1 给排水</w:t>
      </w:r>
      <w:bookmarkEnd w:id="142"/>
      <w:bookmarkEnd w:id="143"/>
      <w:bookmarkEnd w:id="144"/>
      <w:bookmarkEnd w:id="145"/>
    </w:p>
    <w:p>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本项目用水由盐山经济开发区正港园区供水管网供给。</w:t>
      </w:r>
    </w:p>
    <w:p>
      <w:pPr>
        <w:spacing w:line="360" w:lineRule="auto"/>
        <w:ind w:firstLine="480" w:firstLineChars="200"/>
        <w:rPr>
          <w:rFonts w:hint="eastAsia" w:cs="Times New Roman"/>
          <w:color w:val="auto"/>
          <w:sz w:val="24"/>
          <w:szCs w:val="20"/>
          <w:lang w:eastAsia="zh-CN"/>
        </w:rPr>
      </w:pPr>
      <w:r>
        <w:rPr>
          <w:rFonts w:hint="default" w:ascii="Times New Roman" w:hAnsi="Times New Roman" w:cs="Times New Roman"/>
          <w:color w:val="auto"/>
          <w:sz w:val="24"/>
          <w:szCs w:val="20"/>
        </w:rPr>
        <w:t>本项目</w:t>
      </w:r>
      <w:r>
        <w:rPr>
          <w:rFonts w:hint="eastAsia" w:cs="Times New Roman"/>
          <w:color w:val="auto"/>
          <w:sz w:val="24"/>
          <w:szCs w:val="20"/>
          <w:lang w:eastAsia="zh-CN"/>
        </w:rPr>
        <w:t>项目用水主要为职工生活用水和生产用水，生产用水包括切割下料工序的火焰切割机废气吸收用水，水淬用水、喷淋塔水喷淋用水。切割下料工序的火焰切割机废气吸收用水，循环使用不外排；水淬工序产生的废水，循环使用不外排；喷漆废气处理水喷淋塔喷淋产生废水，每年定期更换一次、更换后作为危险废物处理。生活废水经化粪池处理后由当地村民定期清掏作为农肥使用，不外排。</w:t>
      </w:r>
    </w:p>
    <w:p>
      <w:pPr>
        <w:pStyle w:val="5"/>
        <w:spacing w:line="440" w:lineRule="atLeast"/>
        <w:rPr>
          <w:rFonts w:hint="default" w:ascii="Times New Roman" w:hAnsi="Times New Roman" w:cs="Times New Roman"/>
        </w:rPr>
      </w:pPr>
      <w:bookmarkStart w:id="146" w:name="_Toc922"/>
      <w:bookmarkStart w:id="147" w:name="_Toc496979012"/>
      <w:bookmarkStart w:id="148" w:name="_Toc497001448"/>
      <w:bookmarkStart w:id="149" w:name="_Toc10962_WPSOffice_Level3"/>
      <w:r>
        <w:rPr>
          <w:rFonts w:hint="default" w:ascii="Times New Roman" w:hAnsi="Times New Roman" w:cs="Times New Roman"/>
        </w:rPr>
        <w:t>2.5.2 供电</w:t>
      </w:r>
      <w:bookmarkEnd w:id="146"/>
      <w:bookmarkEnd w:id="147"/>
      <w:bookmarkEnd w:id="148"/>
      <w:bookmarkEnd w:id="149"/>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color w:val="auto"/>
          <w:sz w:val="24"/>
        </w:rPr>
        <w:t>本项目用电由</w:t>
      </w:r>
      <w:r>
        <w:rPr>
          <w:rFonts w:hint="eastAsia" w:ascii="Times New Roman" w:hAnsi="Times New Roman" w:cs="Times New Roman"/>
          <w:color w:val="auto"/>
          <w:sz w:val="24"/>
          <w:lang w:eastAsia="zh-CN"/>
        </w:rPr>
        <w:t>盐山经济开发区正港园区供电系统提供</w:t>
      </w:r>
      <w:r>
        <w:rPr>
          <w:rFonts w:hint="default" w:ascii="Times New Roman" w:hAnsi="Times New Roman" w:cs="Times New Roman"/>
          <w:sz w:val="24"/>
          <w:szCs w:val="24"/>
        </w:rPr>
        <w:t>。</w:t>
      </w:r>
    </w:p>
    <w:p>
      <w:pPr>
        <w:pStyle w:val="5"/>
        <w:rPr>
          <w:rFonts w:hint="default" w:ascii="Times New Roman" w:hAnsi="Times New Roman" w:cs="Times New Roman"/>
        </w:rPr>
      </w:pPr>
      <w:bookmarkStart w:id="150" w:name="_Toc27473"/>
      <w:bookmarkStart w:id="151" w:name="_Toc272_WPSOffice_Level3"/>
      <w:r>
        <w:rPr>
          <w:rFonts w:hint="default" w:ascii="Times New Roman" w:hAnsi="Times New Roman" w:cs="Times New Roman"/>
        </w:rPr>
        <w:t>2.5.3供暖</w:t>
      </w:r>
      <w:bookmarkEnd w:id="150"/>
      <w:bookmarkEnd w:id="151"/>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项目生产用热由天然气和电提供，办公取暖采用空调取暖。天然气由港华燃气公司天然气管网接入。</w:t>
      </w:r>
    </w:p>
    <w:p>
      <w:pPr>
        <w:pStyle w:val="4"/>
        <w:spacing w:line="440" w:lineRule="atLeast"/>
        <w:rPr>
          <w:rFonts w:hint="default" w:ascii="Times New Roman" w:hAnsi="Times New Roman" w:cs="Times New Roman"/>
        </w:rPr>
      </w:pPr>
      <w:bookmarkStart w:id="152" w:name="_Toc11229_WPSOffice_Level2"/>
      <w:bookmarkStart w:id="153" w:name="_Toc23930"/>
      <w:r>
        <w:rPr>
          <w:rFonts w:hint="default" w:ascii="Times New Roman" w:hAnsi="Times New Roman" w:cs="Times New Roman"/>
        </w:rPr>
        <w:t>2.6 环评审批情况</w:t>
      </w:r>
      <w:bookmarkEnd w:id="152"/>
      <w:bookmarkEnd w:id="153"/>
    </w:p>
    <w:p>
      <w:pPr>
        <w:spacing w:line="440" w:lineRule="atLeast"/>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color w:val="auto"/>
          <w:sz w:val="24"/>
          <w:szCs w:val="20"/>
          <w:lang w:val="en-US" w:eastAsia="zh-CN"/>
        </w:rPr>
        <w:t>河北欣众环保科技有限公司</w:t>
      </w:r>
      <w:r>
        <w:rPr>
          <w:rFonts w:hint="default" w:ascii="Times New Roman" w:hAnsi="Times New Roman" w:cs="Times New Roman" w:eastAsiaTheme="minorEastAsia"/>
          <w:color w:val="000000"/>
          <w:spacing w:val="2"/>
          <w:sz w:val="24"/>
          <w:lang w:eastAsia="zh-CN"/>
        </w:rPr>
        <w:t>于</w:t>
      </w:r>
      <w:r>
        <w:rPr>
          <w:rFonts w:hint="default" w:ascii="Times New Roman" w:hAnsi="Times New Roman" w:cs="Times New Roman" w:eastAsiaTheme="minorEastAsia"/>
          <w:color w:val="000000"/>
          <w:spacing w:val="2"/>
          <w:sz w:val="24"/>
          <w:lang w:val="en-US" w:eastAsia="zh-CN"/>
        </w:rPr>
        <w:t>201</w:t>
      </w:r>
      <w:r>
        <w:rPr>
          <w:rFonts w:hint="eastAsia" w:ascii="Times New Roman" w:hAnsi="Times New Roman" w:cs="Times New Roman" w:eastAsiaTheme="minorEastAsia"/>
          <w:color w:val="000000"/>
          <w:spacing w:val="2"/>
          <w:sz w:val="24"/>
          <w:lang w:val="en-US" w:eastAsia="zh-CN"/>
        </w:rPr>
        <w:t>9</w:t>
      </w:r>
      <w:r>
        <w:rPr>
          <w:rFonts w:hint="default" w:ascii="Times New Roman" w:hAnsi="Times New Roman" w:cs="Times New Roman" w:eastAsiaTheme="minorEastAsia"/>
          <w:color w:val="000000"/>
          <w:spacing w:val="2"/>
          <w:sz w:val="24"/>
          <w:lang w:val="en-US" w:eastAsia="zh-CN"/>
        </w:rPr>
        <w:t>年</w:t>
      </w:r>
      <w:r>
        <w:rPr>
          <w:rFonts w:hint="eastAsia" w:ascii="Times New Roman" w:hAnsi="Times New Roman" w:cs="Times New Roman" w:eastAsiaTheme="minorEastAsia"/>
          <w:color w:val="000000"/>
          <w:spacing w:val="2"/>
          <w:sz w:val="24"/>
          <w:lang w:val="en-US" w:eastAsia="zh-CN"/>
        </w:rPr>
        <w:t>4</w:t>
      </w:r>
      <w:r>
        <w:rPr>
          <w:rFonts w:hint="default" w:ascii="Times New Roman" w:hAnsi="Times New Roman" w:cs="Times New Roman" w:eastAsiaTheme="minorEastAsia"/>
          <w:color w:val="000000"/>
          <w:spacing w:val="2"/>
          <w:sz w:val="24"/>
          <w:lang w:val="en-US" w:eastAsia="zh-CN"/>
        </w:rPr>
        <w:t>月编制完成了《</w:t>
      </w:r>
      <w:r>
        <w:rPr>
          <w:rFonts w:hint="eastAsia" w:ascii="Times New Roman" w:hAnsi="Times New Roman" w:cs="Times New Roman"/>
          <w:color w:val="auto"/>
          <w:sz w:val="24"/>
          <w:szCs w:val="20"/>
          <w:lang w:eastAsia="zh-CN"/>
        </w:rPr>
        <w:t>河北九州鑫泵管制造有限公司管件系列产品项目建设项目环境影响报告表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eastAsiaTheme="minorEastAsia"/>
          <w:color w:val="000000"/>
          <w:spacing w:val="2"/>
          <w:sz w:val="24"/>
          <w:highlight w:val="none"/>
          <w:lang w:val="en-US" w:eastAsia="zh-CN"/>
        </w:rPr>
        <w:t>并</w:t>
      </w:r>
      <w:r>
        <w:rPr>
          <w:rFonts w:hint="default" w:ascii="Times New Roman" w:hAnsi="Times New Roman" w:cs="Times New Roman"/>
          <w:sz w:val="24"/>
          <w:szCs w:val="24"/>
          <w:highlight w:val="none"/>
        </w:rPr>
        <w:t>于201</w:t>
      </w:r>
      <w:r>
        <w:rPr>
          <w:rFonts w:hint="eastAsia" w:ascii="Times New Roman" w:hAnsi="Times New Roman" w:cs="Times New Roman"/>
          <w:sz w:val="24"/>
          <w:szCs w:val="24"/>
          <w:highlight w:val="none"/>
          <w:lang w:val="en-US" w:eastAsia="zh-CN"/>
        </w:rPr>
        <w:t>9</w:t>
      </w:r>
      <w:r>
        <w:rPr>
          <w:rFonts w:hint="default" w:ascii="Times New Roman" w:hAnsi="Times New Roman" w:cs="Times New Roman"/>
          <w:sz w:val="24"/>
          <w:szCs w:val="24"/>
          <w:highlight w:val="none"/>
        </w:rPr>
        <w:t>年</w:t>
      </w:r>
      <w:r>
        <w:rPr>
          <w:rFonts w:hint="eastAsia" w:ascii="Times New Roman" w:hAnsi="Times New Roman" w:cs="Times New Roman"/>
          <w:sz w:val="24"/>
          <w:szCs w:val="24"/>
          <w:highlight w:val="none"/>
          <w:lang w:val="en-US" w:eastAsia="zh-CN"/>
        </w:rPr>
        <w:t>5</w:t>
      </w:r>
      <w:r>
        <w:rPr>
          <w:rFonts w:hint="default" w:ascii="Times New Roman" w:hAnsi="Times New Roman" w:cs="Times New Roman"/>
          <w:sz w:val="24"/>
          <w:szCs w:val="24"/>
          <w:highlight w:val="none"/>
        </w:rPr>
        <w:t>月</w:t>
      </w:r>
      <w:r>
        <w:rPr>
          <w:rFonts w:hint="default" w:ascii="Times New Roman" w:hAnsi="Times New Roman" w:cs="Times New Roman"/>
          <w:sz w:val="24"/>
          <w:szCs w:val="24"/>
          <w:highlight w:val="none"/>
          <w:lang w:val="en-US" w:eastAsia="zh-CN"/>
        </w:rPr>
        <w:t>7</w:t>
      </w:r>
      <w:r>
        <w:rPr>
          <w:rFonts w:hint="default" w:ascii="Times New Roman" w:hAnsi="Times New Roman" w:cs="Times New Roman"/>
          <w:sz w:val="24"/>
          <w:szCs w:val="24"/>
          <w:highlight w:val="none"/>
        </w:rPr>
        <w:t>日</w:t>
      </w:r>
      <w:r>
        <w:rPr>
          <w:rFonts w:hint="eastAsia" w:ascii="Times New Roman" w:hAnsi="Times New Roman" w:cs="Times New Roman"/>
          <w:sz w:val="24"/>
          <w:szCs w:val="24"/>
          <w:highlight w:val="none"/>
          <w:lang w:eastAsia="zh-CN"/>
        </w:rPr>
        <w:t>取得沧州市生态环境局盐山县分局</w:t>
      </w:r>
      <w:r>
        <w:rPr>
          <w:rFonts w:hint="default" w:ascii="Times New Roman" w:hAnsi="Times New Roman" w:cs="Times New Roman"/>
          <w:sz w:val="24"/>
          <w:szCs w:val="24"/>
          <w:highlight w:val="none"/>
          <w:lang w:val="en-US" w:eastAsia="zh-CN"/>
        </w:rPr>
        <w:t>关于该项目的批复，</w:t>
      </w:r>
      <w:r>
        <w:rPr>
          <w:rFonts w:hint="eastAsia" w:ascii="Times New Roman" w:hAnsi="Times New Roman" w:cs="Times New Roman"/>
          <w:sz w:val="24"/>
          <w:szCs w:val="24"/>
          <w:highlight w:val="none"/>
          <w:lang w:val="en-US" w:eastAsia="zh-CN"/>
        </w:rPr>
        <w:t>盐环表[2019]34</w:t>
      </w:r>
      <w:r>
        <w:rPr>
          <w:rFonts w:hint="default" w:ascii="Times New Roman" w:hAnsi="Times New Roman" w:cs="Times New Roman"/>
          <w:sz w:val="24"/>
          <w:szCs w:val="24"/>
          <w:highlight w:val="none"/>
          <w:lang w:val="en-US" w:eastAsia="zh-CN"/>
        </w:rPr>
        <w:t>号。</w:t>
      </w:r>
    </w:p>
    <w:p>
      <w:pPr>
        <w:pStyle w:val="4"/>
        <w:keepNext w:val="0"/>
        <w:keepLines w:val="0"/>
        <w:pageBreakBefore w:val="0"/>
        <w:widowControl w:val="0"/>
        <w:kinsoku/>
        <w:wordWrap/>
        <w:overflowPunct/>
        <w:topLinePunct w:val="0"/>
        <w:autoSpaceDE/>
        <w:autoSpaceDN/>
        <w:bidi w:val="0"/>
        <w:adjustRightInd/>
        <w:snapToGrid/>
        <w:spacing w:before="157" w:beforeLines="50" w:line="440" w:lineRule="atLeast"/>
        <w:ind w:left="0" w:leftChars="0" w:right="0" w:rightChars="0" w:firstLine="0" w:firstLineChars="0"/>
        <w:jc w:val="both"/>
        <w:textAlignment w:val="auto"/>
        <w:outlineLvl w:val="1"/>
        <w:rPr>
          <w:rFonts w:hint="default" w:ascii="Times New Roman" w:hAnsi="Times New Roman" w:cs="Times New Roman"/>
          <w:szCs w:val="22"/>
        </w:rPr>
      </w:pPr>
      <w:bookmarkStart w:id="154" w:name="_Toc28129_WPSOffice_Level2"/>
      <w:bookmarkStart w:id="155" w:name="_Toc27205"/>
      <w:r>
        <w:rPr>
          <w:rFonts w:hint="default" w:ascii="Times New Roman" w:hAnsi="Times New Roman" w:cs="Times New Roman"/>
          <w:szCs w:val="22"/>
        </w:rPr>
        <w:t>2.7 项目投资</w:t>
      </w:r>
      <w:bookmarkEnd w:id="154"/>
      <w:bookmarkEnd w:id="155"/>
    </w:p>
    <w:p>
      <w:pPr>
        <w:pStyle w:val="4"/>
        <w:ind w:firstLine="480" w:firstLineChars="200"/>
        <w:rPr>
          <w:rFonts w:hint="default" w:ascii="Times New Roman" w:hAnsi="Times New Roman" w:eastAsia="宋体" w:cs="Times New Roman"/>
          <w:b w:val="0"/>
          <w:bCs/>
          <w:kern w:val="2"/>
          <w:sz w:val="24"/>
          <w:szCs w:val="24"/>
          <w:lang w:val="en-US" w:eastAsia="zh-CN" w:bidi="ar-SA"/>
        </w:rPr>
      </w:pPr>
      <w:r>
        <w:rPr>
          <w:rFonts w:hint="default" w:ascii="Times New Roman" w:hAnsi="Times New Roman" w:eastAsia="宋体" w:cs="Times New Roman"/>
          <w:b w:val="0"/>
          <w:bCs/>
          <w:kern w:val="2"/>
          <w:sz w:val="24"/>
          <w:szCs w:val="24"/>
          <w:lang w:val="en-US" w:eastAsia="zh-CN" w:bidi="ar-SA"/>
        </w:rPr>
        <w:t>本项目</w:t>
      </w:r>
      <w:r>
        <w:rPr>
          <w:rFonts w:hint="eastAsia" w:ascii="Times New Roman" w:hAnsi="Times New Roman" w:cs="Times New Roman"/>
          <w:b w:val="0"/>
          <w:bCs/>
          <w:kern w:val="2"/>
          <w:sz w:val="24"/>
          <w:szCs w:val="24"/>
          <w:lang w:val="en-US" w:eastAsia="zh-CN" w:bidi="ar-SA"/>
        </w:rPr>
        <w:t>设计</w:t>
      </w:r>
      <w:r>
        <w:rPr>
          <w:rFonts w:hint="default" w:ascii="Times New Roman" w:hAnsi="Times New Roman" w:eastAsia="宋体" w:cs="Times New Roman"/>
          <w:b w:val="0"/>
          <w:bCs/>
          <w:kern w:val="2"/>
          <w:sz w:val="24"/>
          <w:szCs w:val="24"/>
          <w:lang w:val="en-US" w:eastAsia="zh-CN" w:bidi="ar-SA"/>
        </w:rPr>
        <w:t>总投资</w:t>
      </w:r>
      <w:r>
        <w:rPr>
          <w:rFonts w:hint="eastAsia" w:ascii="Times New Roman" w:hAnsi="Times New Roman" w:cs="Times New Roman"/>
          <w:b w:val="0"/>
          <w:bCs/>
          <w:kern w:val="2"/>
          <w:sz w:val="24"/>
          <w:szCs w:val="24"/>
          <w:lang w:val="en-US" w:eastAsia="zh-CN" w:bidi="ar-SA"/>
        </w:rPr>
        <w:t>15600</w:t>
      </w:r>
      <w:r>
        <w:rPr>
          <w:rFonts w:hint="default" w:ascii="Times New Roman" w:hAnsi="Times New Roman" w:eastAsia="宋体" w:cs="Times New Roman"/>
          <w:b w:val="0"/>
          <w:bCs/>
          <w:kern w:val="2"/>
          <w:sz w:val="24"/>
          <w:szCs w:val="24"/>
          <w:lang w:val="en-US" w:eastAsia="zh-CN" w:bidi="ar-SA"/>
        </w:rPr>
        <w:t>万元，</w:t>
      </w:r>
      <w:r>
        <w:rPr>
          <w:rFonts w:hint="eastAsia" w:ascii="Times New Roman" w:hAnsi="Times New Roman" w:cs="Times New Roman"/>
          <w:b w:val="0"/>
          <w:bCs/>
          <w:kern w:val="2"/>
          <w:sz w:val="24"/>
          <w:szCs w:val="24"/>
          <w:lang w:val="en-US" w:eastAsia="zh-CN" w:bidi="ar-SA"/>
        </w:rPr>
        <w:t>设计</w:t>
      </w:r>
      <w:r>
        <w:rPr>
          <w:rFonts w:hint="default" w:ascii="Times New Roman" w:hAnsi="Times New Roman" w:eastAsia="宋体" w:cs="Times New Roman"/>
          <w:b w:val="0"/>
          <w:bCs/>
          <w:kern w:val="2"/>
          <w:sz w:val="24"/>
          <w:szCs w:val="24"/>
          <w:lang w:val="en-US" w:eastAsia="zh-CN" w:bidi="ar-SA"/>
        </w:rPr>
        <w:t>环境保护总投资</w:t>
      </w:r>
      <w:r>
        <w:rPr>
          <w:rFonts w:hint="eastAsia" w:ascii="Times New Roman" w:hAnsi="Times New Roman" w:cs="Times New Roman"/>
          <w:b w:val="0"/>
          <w:bCs/>
          <w:kern w:val="2"/>
          <w:sz w:val="24"/>
          <w:szCs w:val="24"/>
          <w:lang w:val="en-US" w:eastAsia="zh-CN" w:bidi="ar-SA"/>
        </w:rPr>
        <w:t>100</w:t>
      </w:r>
      <w:r>
        <w:rPr>
          <w:rFonts w:hint="default" w:ascii="Times New Roman" w:hAnsi="Times New Roman" w:eastAsia="宋体" w:cs="Times New Roman"/>
          <w:b w:val="0"/>
          <w:bCs/>
          <w:kern w:val="2"/>
          <w:sz w:val="24"/>
          <w:szCs w:val="24"/>
          <w:lang w:val="en-US" w:eastAsia="zh-CN" w:bidi="ar-SA"/>
        </w:rPr>
        <w:t>万元，占总投资的</w:t>
      </w:r>
      <w:r>
        <w:rPr>
          <w:rFonts w:hint="eastAsia" w:ascii="Times New Roman" w:hAnsi="Times New Roman" w:cs="Times New Roman"/>
          <w:b w:val="0"/>
          <w:bCs/>
          <w:kern w:val="2"/>
          <w:sz w:val="24"/>
          <w:szCs w:val="24"/>
          <w:lang w:val="en-US" w:eastAsia="zh-CN" w:bidi="ar-SA"/>
        </w:rPr>
        <w:t>0.64</w:t>
      </w:r>
      <w:r>
        <w:rPr>
          <w:rFonts w:hint="default" w:ascii="Times New Roman" w:hAnsi="Times New Roman" w:eastAsia="宋体" w:cs="Times New Roman"/>
          <w:b w:val="0"/>
          <w:bCs/>
          <w:kern w:val="2"/>
          <w:sz w:val="24"/>
          <w:szCs w:val="24"/>
          <w:lang w:val="en-US" w:eastAsia="zh-CN" w:bidi="ar-SA"/>
        </w:rPr>
        <w:t>%</w:t>
      </w:r>
      <w:bookmarkStart w:id="156" w:name="_Toc15491"/>
      <w:r>
        <w:rPr>
          <w:rFonts w:hint="eastAsia" w:ascii="Times New Roman" w:hAnsi="Times New Roman"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本项目</w:t>
      </w:r>
      <w:r>
        <w:rPr>
          <w:rFonts w:hint="eastAsia" w:ascii="Times New Roman" w:hAnsi="Times New Roman" w:cs="Times New Roman"/>
          <w:b w:val="0"/>
          <w:bCs/>
          <w:kern w:val="2"/>
          <w:sz w:val="24"/>
          <w:szCs w:val="24"/>
          <w:lang w:val="en-US" w:eastAsia="zh-CN" w:bidi="ar-SA"/>
        </w:rPr>
        <w:t>因喷涂钢管生产线未建设，实际</w:t>
      </w:r>
      <w:r>
        <w:rPr>
          <w:rFonts w:hint="default" w:ascii="Times New Roman" w:hAnsi="Times New Roman" w:eastAsia="宋体" w:cs="Times New Roman"/>
          <w:b w:val="0"/>
          <w:bCs/>
          <w:kern w:val="2"/>
          <w:sz w:val="24"/>
          <w:szCs w:val="24"/>
          <w:lang w:val="en-US" w:eastAsia="zh-CN" w:bidi="ar-SA"/>
        </w:rPr>
        <w:t>总投资为</w:t>
      </w:r>
      <w:r>
        <w:rPr>
          <w:rFonts w:hint="eastAsia" w:ascii="Times New Roman" w:hAnsi="Times New Roman" w:cs="Times New Roman"/>
          <w:b w:val="0"/>
          <w:bCs/>
          <w:kern w:val="2"/>
          <w:sz w:val="24"/>
          <w:szCs w:val="24"/>
          <w:lang w:val="en-US" w:eastAsia="zh-CN" w:bidi="ar-SA"/>
        </w:rPr>
        <w:t>7000</w:t>
      </w:r>
      <w:r>
        <w:rPr>
          <w:rFonts w:hint="default" w:ascii="Times New Roman" w:hAnsi="Times New Roman" w:eastAsia="宋体" w:cs="Times New Roman"/>
          <w:b w:val="0"/>
          <w:bCs/>
          <w:kern w:val="2"/>
          <w:sz w:val="24"/>
          <w:szCs w:val="24"/>
          <w:lang w:val="en-US" w:eastAsia="zh-CN" w:bidi="ar-SA"/>
        </w:rPr>
        <w:t>万元，环境保护总投资</w:t>
      </w:r>
      <w:r>
        <w:rPr>
          <w:rFonts w:hint="eastAsia" w:ascii="Times New Roman" w:hAnsi="Times New Roman" w:cs="Times New Roman"/>
          <w:b w:val="0"/>
          <w:bCs/>
          <w:kern w:val="2"/>
          <w:sz w:val="24"/>
          <w:szCs w:val="24"/>
          <w:lang w:val="en-US" w:eastAsia="zh-CN" w:bidi="ar-SA"/>
        </w:rPr>
        <w:t>15</w:t>
      </w:r>
      <w:r>
        <w:rPr>
          <w:rFonts w:hint="default" w:ascii="Times New Roman" w:hAnsi="Times New Roman" w:eastAsia="宋体" w:cs="Times New Roman"/>
          <w:b w:val="0"/>
          <w:bCs/>
          <w:kern w:val="2"/>
          <w:sz w:val="24"/>
          <w:szCs w:val="24"/>
          <w:lang w:val="en-US" w:eastAsia="zh-CN" w:bidi="ar-SA"/>
        </w:rPr>
        <w:t>万元，占总投资的</w:t>
      </w:r>
      <w:r>
        <w:rPr>
          <w:rFonts w:hint="eastAsia" w:ascii="Times New Roman" w:hAnsi="Times New Roman" w:cs="Times New Roman"/>
          <w:b w:val="0"/>
          <w:bCs/>
          <w:kern w:val="2"/>
          <w:sz w:val="24"/>
          <w:szCs w:val="24"/>
          <w:lang w:val="en-US" w:eastAsia="zh-CN" w:bidi="ar-SA"/>
        </w:rPr>
        <w:t>0.21</w:t>
      </w:r>
      <w:r>
        <w:rPr>
          <w:rFonts w:hint="default" w:ascii="Times New Roman" w:hAnsi="Times New Roman" w:eastAsia="宋体" w:cs="Times New Roman"/>
          <w:b w:val="0"/>
          <w:bCs/>
          <w:kern w:val="2"/>
          <w:sz w:val="24"/>
          <w:szCs w:val="24"/>
          <w:lang w:val="en-US" w:eastAsia="zh-CN" w:bidi="ar-SA"/>
        </w:rPr>
        <w:t>%。</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157" w:name="_Toc27431_WPSOffice_Level2"/>
      <w:r>
        <w:rPr>
          <w:rFonts w:hint="default" w:ascii="Times New Roman" w:hAnsi="Times New Roman" w:cs="Times New Roman"/>
        </w:rPr>
        <w:t>2.8 项目变更情况说明</w:t>
      </w:r>
      <w:bookmarkEnd w:id="156"/>
      <w:bookmarkEnd w:id="157"/>
    </w:p>
    <w:p>
      <w:pPr>
        <w:spacing w:line="480" w:lineRule="atLeast"/>
        <w:ind w:firstLine="480" w:firstLineChars="200"/>
        <w:rPr>
          <w:rFonts w:hint="eastAsia" w:ascii="Times New Roman" w:hAnsi="Times New Roman" w:cs="Times New Roman"/>
          <w:sz w:val="24"/>
          <w:szCs w:val="24"/>
          <w:lang w:eastAsia="zh-CN"/>
        </w:rPr>
      </w:pPr>
      <w:r>
        <w:rPr>
          <w:rFonts w:hint="default" w:ascii="Times New Roman" w:hAnsi="Times New Roman" w:cs="Times New Roman"/>
          <w:sz w:val="24"/>
          <w:szCs w:val="24"/>
        </w:rPr>
        <w:t>经现场调查和与建设单位核实，该项目</w:t>
      </w:r>
      <w:r>
        <w:rPr>
          <w:rFonts w:hint="eastAsia" w:ascii="Times New Roman" w:hAnsi="Times New Roman" w:cs="Times New Roman"/>
          <w:sz w:val="24"/>
          <w:szCs w:val="24"/>
          <w:lang w:val="en-US" w:eastAsia="zh-CN"/>
        </w:rPr>
        <w:t>喷涂钢管生产线</w:t>
      </w:r>
      <w:r>
        <w:rPr>
          <w:rFonts w:hint="eastAsia" w:ascii="Times New Roman" w:hAnsi="Times New Roman" w:cs="Times New Roman"/>
          <w:sz w:val="24"/>
          <w:szCs w:val="24"/>
          <w:lang w:eastAsia="zh-CN"/>
        </w:rPr>
        <w:t>未建设。企业实际产品为喷水性漆钢管、喷油性漆钢管，主要生产工艺过程为喷漆过程，与环评及批复一致，由于喷涂钢管生产线未建，企业实际产能为年产喷水性漆钢管</w:t>
      </w:r>
      <w:r>
        <w:rPr>
          <w:rFonts w:hint="eastAsia" w:ascii="Times New Roman" w:hAnsi="Times New Roman" w:cs="Times New Roman"/>
          <w:sz w:val="24"/>
          <w:szCs w:val="24"/>
          <w:lang w:val="en-US" w:eastAsia="zh-CN"/>
        </w:rPr>
        <w:t>35000t/a</w:t>
      </w:r>
      <w:r>
        <w:rPr>
          <w:rFonts w:hint="eastAsia" w:ascii="Times New Roman" w:hAnsi="Times New Roman" w:cs="Times New Roman"/>
          <w:sz w:val="24"/>
          <w:szCs w:val="24"/>
          <w:lang w:eastAsia="zh-CN"/>
        </w:rPr>
        <w:t>、喷油性漆钢管</w:t>
      </w:r>
      <w:r>
        <w:rPr>
          <w:rFonts w:hint="eastAsia" w:ascii="Times New Roman" w:hAnsi="Times New Roman" w:cs="Times New Roman"/>
          <w:sz w:val="24"/>
          <w:szCs w:val="24"/>
          <w:lang w:val="en-US" w:eastAsia="zh-CN"/>
        </w:rPr>
        <w:t>5000t/a</w:t>
      </w:r>
      <w:r>
        <w:rPr>
          <w:rFonts w:hint="eastAsia" w:ascii="Times New Roman" w:hAnsi="Times New Roman" w:cs="Times New Roman"/>
          <w:sz w:val="24"/>
          <w:szCs w:val="24"/>
          <w:lang w:eastAsia="zh-CN"/>
        </w:rPr>
        <w:t>。</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158" w:name="_Toc10962_WPSOffice_Level2"/>
      <w:bookmarkStart w:id="159" w:name="_Toc7013"/>
      <w:r>
        <w:rPr>
          <w:rFonts w:hint="default" w:ascii="Times New Roman" w:hAnsi="Times New Roman" w:cs="Times New Roman"/>
        </w:rPr>
        <w:t>2.9 环境保护“三同时”落实情况</w:t>
      </w:r>
      <w:bookmarkEnd w:id="158"/>
      <w:bookmarkEnd w:id="159"/>
    </w:p>
    <w:p>
      <w:pPr>
        <w:widowControl/>
        <w:spacing w:beforeLines="50" w:afterLines="50"/>
        <w:ind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本项目环评及批复阶段要求建设内容“三同时”情况落实见表2-6。</w:t>
      </w:r>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cs="Times New Roman"/>
          <w:b/>
          <w:color w:val="auto"/>
          <w:sz w:val="24"/>
          <w:szCs w:val="24"/>
          <w:vertAlign w:val="baseline"/>
        </w:rPr>
      </w:pPr>
      <w:r>
        <w:rPr>
          <w:rFonts w:hint="default" w:ascii="Times New Roman" w:hAnsi="Times New Roman" w:cs="Times New Roman"/>
          <w:b/>
          <w:color w:val="auto"/>
          <w:sz w:val="24"/>
          <w:szCs w:val="24"/>
        </w:rPr>
        <w:t>表2-6环境保护“三同时”落实情况</w:t>
      </w:r>
    </w:p>
    <w:tbl>
      <w:tblPr>
        <w:tblStyle w:val="1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208"/>
        <w:gridCol w:w="2632"/>
        <w:gridCol w:w="1473"/>
        <w:gridCol w:w="1732"/>
        <w:gridCol w:w="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项目</w:t>
            </w: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污染源</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bCs w:val="0"/>
                <w:color w:val="auto"/>
                <w:sz w:val="21"/>
                <w:szCs w:val="21"/>
                <w:vertAlign w:val="baseline"/>
                <w:lang w:val="en-US" w:eastAsia="zh-CN"/>
              </w:rPr>
            </w:pPr>
            <w:r>
              <w:rPr>
                <w:rFonts w:hint="eastAsia" w:ascii="Times New Roman" w:hAnsi="Times New Roman" w:cs="Times New Roman"/>
                <w:b/>
                <w:bCs w:val="0"/>
                <w:color w:val="auto"/>
                <w:sz w:val="21"/>
                <w:szCs w:val="21"/>
                <w:vertAlign w:val="baseline"/>
                <w:lang w:eastAsia="zh-CN"/>
              </w:rPr>
              <w:t>环保设施</w:t>
            </w:r>
            <w:r>
              <w:rPr>
                <w:rFonts w:hint="eastAsia" w:ascii="Times New Roman" w:hAnsi="Times New Roman" w:cs="Times New Roman"/>
                <w:b/>
                <w:bCs w:val="0"/>
                <w:color w:val="auto"/>
                <w:sz w:val="21"/>
                <w:szCs w:val="21"/>
                <w:vertAlign w:val="baseline"/>
                <w:lang w:val="en-US" w:eastAsia="zh-CN"/>
              </w:rPr>
              <w:t>/措施</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处理效果</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验收标准</w:t>
            </w:r>
          </w:p>
        </w:tc>
        <w:tc>
          <w:tcPr>
            <w:tcW w:w="97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废气</w:t>
            </w: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DA001</w:t>
            </w:r>
            <w:r>
              <w:rPr>
                <w:rFonts w:hint="eastAsia" w:ascii="Times New Roman" w:hAnsi="Times New Roman" w:cs="Times New Roman"/>
                <w:b w:val="0"/>
                <w:bCs/>
                <w:color w:val="auto"/>
                <w:sz w:val="21"/>
                <w:szCs w:val="21"/>
                <w:vertAlign w:val="baseline"/>
                <w:lang w:eastAsia="zh-CN"/>
              </w:rPr>
              <w:t>）喷砂除锈</w:t>
            </w:r>
            <w:r>
              <w:rPr>
                <w:rFonts w:hint="eastAsia" w:ascii="Times New Roman" w:hAnsi="Times New Roman" w:cs="Times New Roman"/>
                <w:b w:val="0"/>
                <w:bCs/>
                <w:color w:val="auto"/>
                <w:sz w:val="21"/>
                <w:szCs w:val="21"/>
                <w:vertAlign w:val="baseline"/>
                <w:lang w:val="en-US" w:eastAsia="zh-CN"/>
              </w:rPr>
              <w:t>1工序（G5）</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密闭喷砂</w:t>
            </w:r>
            <w:r>
              <w:rPr>
                <w:rFonts w:hint="eastAsia" w:ascii="Times New Roman" w:hAnsi="Times New Roman" w:cs="Times New Roman"/>
                <w:b w:val="0"/>
                <w:bCs/>
                <w:color w:val="auto"/>
                <w:sz w:val="21"/>
                <w:szCs w:val="21"/>
                <w:vertAlign w:val="baseline"/>
                <w:lang w:val="en-US" w:eastAsia="zh-CN"/>
              </w:rPr>
              <w:t>+集气装置+布袋除尘器（TA001）+15米高排气筒</w:t>
            </w:r>
          </w:p>
        </w:tc>
        <w:tc>
          <w:tcPr>
            <w:tcW w:w="1473"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val="en-US" w:eastAsia="zh-CN"/>
              </w:rPr>
            </w:pPr>
            <w:r>
              <w:rPr>
                <w:rFonts w:hint="eastAsia"/>
                <w:sz w:val="21"/>
                <w:szCs w:val="21"/>
                <w:lang w:eastAsia="zh-CN"/>
              </w:rPr>
              <w:t>颗粒物排放浓度限值：</w:t>
            </w:r>
            <w:r>
              <w:rPr>
                <w:rFonts w:hint="eastAsia"/>
                <w:sz w:val="21"/>
                <w:szCs w:val="21"/>
                <w:lang w:val="en-US" w:eastAsia="zh-CN"/>
              </w:rPr>
              <w:t>120mg/m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排放速率限值：3.5kg/h</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1"/>
                <w:szCs w:val="21"/>
                <w:lang w:val="en-US" w:eastAsia="zh-CN"/>
              </w:rPr>
            </w:pPr>
            <w:r>
              <w:rPr>
                <w:rFonts w:hint="eastAsia"/>
                <w:sz w:val="21"/>
                <w:szCs w:val="21"/>
                <w:lang w:val="en-US" w:eastAsia="zh-CN"/>
              </w:rPr>
              <w:t>（15米高排气筒）</w:t>
            </w:r>
          </w:p>
        </w:tc>
        <w:tc>
          <w:tcPr>
            <w:tcW w:w="17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《大气污染物综合排放标准》（</w:t>
            </w:r>
            <w:r>
              <w:rPr>
                <w:rFonts w:hint="eastAsia" w:ascii="Times New Roman" w:hAnsi="Times New Roman" w:cs="Times New Roman"/>
                <w:b w:val="0"/>
                <w:bCs/>
                <w:color w:val="auto"/>
                <w:sz w:val="21"/>
                <w:szCs w:val="21"/>
                <w:vertAlign w:val="baseline"/>
                <w:lang w:val="en-US" w:eastAsia="zh-CN"/>
              </w:rPr>
              <w:t>GB16297-1996</w:t>
            </w:r>
            <w:r>
              <w:rPr>
                <w:rFonts w:hint="eastAsia" w:ascii="Times New Roman" w:hAnsi="Times New Roman" w:cs="Times New Roman"/>
                <w:b w:val="0"/>
                <w:bCs/>
                <w:color w:val="auto"/>
                <w:sz w:val="21"/>
                <w:szCs w:val="21"/>
                <w:vertAlign w:val="baseline"/>
                <w:lang w:eastAsia="zh-CN"/>
              </w:rPr>
              <w:t>）表</w:t>
            </w:r>
            <w:r>
              <w:rPr>
                <w:rFonts w:hint="eastAsia" w:ascii="Times New Roman" w:hAnsi="Times New Roman" w:cs="Times New Roman"/>
                <w:b w:val="0"/>
                <w:bCs/>
                <w:color w:val="auto"/>
                <w:sz w:val="21"/>
                <w:szCs w:val="21"/>
                <w:vertAlign w:val="baseline"/>
                <w:lang w:val="en-US" w:eastAsia="zh-CN"/>
              </w:rPr>
              <w:t>2中颗粒物其他二级标准</w:t>
            </w: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DA002</w:t>
            </w:r>
            <w:r>
              <w:rPr>
                <w:rFonts w:hint="eastAsia" w:ascii="Times New Roman" w:hAnsi="Times New Roman" w:cs="Times New Roman"/>
                <w:b w:val="0"/>
                <w:bCs/>
                <w:color w:val="auto"/>
                <w:sz w:val="21"/>
                <w:szCs w:val="21"/>
                <w:vertAlign w:val="baseline"/>
                <w:lang w:eastAsia="zh-CN"/>
              </w:rPr>
              <w:t>）喷砂除锈</w:t>
            </w:r>
            <w:r>
              <w:rPr>
                <w:rFonts w:hint="eastAsia" w:ascii="Times New Roman" w:hAnsi="Times New Roman" w:cs="Times New Roman"/>
                <w:b w:val="0"/>
                <w:bCs/>
                <w:color w:val="auto"/>
                <w:sz w:val="21"/>
                <w:szCs w:val="21"/>
                <w:vertAlign w:val="baseline"/>
                <w:lang w:val="en-US" w:eastAsia="zh-CN"/>
              </w:rPr>
              <w:t>2工序（G7）</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密闭喷砂</w:t>
            </w:r>
            <w:r>
              <w:rPr>
                <w:rFonts w:hint="eastAsia" w:ascii="Times New Roman" w:hAnsi="Times New Roman" w:cs="Times New Roman"/>
                <w:b w:val="0"/>
                <w:bCs/>
                <w:color w:val="auto"/>
                <w:sz w:val="21"/>
                <w:szCs w:val="21"/>
                <w:vertAlign w:val="baseline"/>
                <w:lang w:val="en-US" w:eastAsia="zh-CN"/>
              </w:rPr>
              <w:t>+集气装置+布袋除尘器（TA002）+15m高排气筒（DA002）</w:t>
            </w:r>
          </w:p>
        </w:tc>
        <w:tc>
          <w:tcPr>
            <w:tcW w:w="1473"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DA004</w:t>
            </w:r>
            <w:r>
              <w:rPr>
                <w:rFonts w:hint="eastAsia" w:ascii="Times New Roman" w:hAnsi="Times New Roman" w:cs="Times New Roman"/>
                <w:b w:val="0"/>
                <w:bCs/>
                <w:color w:val="auto"/>
                <w:sz w:val="21"/>
                <w:szCs w:val="21"/>
                <w:vertAlign w:val="baseline"/>
                <w:lang w:eastAsia="zh-CN"/>
              </w:rPr>
              <w:t>）喷漆烘干</w:t>
            </w:r>
            <w:r>
              <w:rPr>
                <w:rFonts w:hint="eastAsia" w:ascii="Times New Roman" w:hAnsi="Times New Roman" w:cs="Times New Roman"/>
                <w:b w:val="0"/>
                <w:bCs/>
                <w:color w:val="auto"/>
                <w:sz w:val="21"/>
                <w:szCs w:val="21"/>
                <w:vertAlign w:val="baseline"/>
                <w:lang w:val="en-US" w:eastAsia="zh-CN"/>
              </w:rPr>
              <w:t>1工序（G4）</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1#喷漆房+集气装置+水喷淋装置（TA009）+汽水分离器+过滤棉装置（TA0010）+光氧化催化装置（TA0011）+活性炭吸附装置（TA0012）处理后通过15m高排气筒（DA004）排放</w:t>
            </w:r>
          </w:p>
        </w:tc>
        <w:tc>
          <w:tcPr>
            <w:tcW w:w="1473"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eastAsia="zh-CN"/>
              </w:rPr>
            </w:pPr>
            <w:r>
              <w:rPr>
                <w:rFonts w:hint="eastAsia"/>
                <w:sz w:val="21"/>
                <w:szCs w:val="21"/>
                <w:lang w:eastAsia="zh-CN"/>
              </w:rPr>
              <w:t>颗粒物</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superscript"/>
                <w:lang w:val="en-US" w:eastAsia="zh-CN"/>
              </w:rPr>
            </w:pPr>
            <w:r>
              <w:rPr>
                <w:rFonts w:hint="eastAsia" w:ascii="Times New Roman" w:hAnsi="Times New Roman" w:cs="Times New Roman"/>
                <w:b w:val="0"/>
                <w:bCs/>
                <w:color w:val="auto"/>
                <w:sz w:val="21"/>
                <w:szCs w:val="21"/>
                <w:vertAlign w:val="baseline"/>
                <w:lang w:eastAsia="zh-CN"/>
              </w:rPr>
              <w:t>排放浓度限值：</w:t>
            </w:r>
            <w:r>
              <w:rPr>
                <w:rFonts w:hint="eastAsia" w:ascii="Times New Roman" w:hAnsi="Times New Roman" w:cs="Times New Roman"/>
                <w:b w:val="0"/>
                <w:bCs/>
                <w:color w:val="auto"/>
                <w:sz w:val="21"/>
                <w:szCs w:val="21"/>
                <w:vertAlign w:val="baseline"/>
                <w:lang w:val="en-US" w:eastAsia="zh-CN"/>
              </w:rPr>
              <w:t>18mg/m</w:t>
            </w:r>
            <w:r>
              <w:rPr>
                <w:rFonts w:hint="eastAsia" w:ascii="Times New Roman" w:hAnsi="Times New Roman" w:cs="Times New Roman"/>
                <w:b w:val="0"/>
                <w:bCs/>
                <w:color w:val="auto"/>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排放速率限值0.51kg/h</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（15m高排气筒）</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superscript"/>
                <w:lang w:val="en-US" w:eastAsia="zh-CN"/>
              </w:rPr>
            </w:pPr>
            <w:r>
              <w:rPr>
                <w:rFonts w:hint="eastAsia" w:ascii="Times New Roman" w:hAnsi="Times New Roman" w:cs="Times New Roman"/>
                <w:b w:val="0"/>
                <w:bCs/>
                <w:color w:val="auto"/>
                <w:sz w:val="21"/>
                <w:szCs w:val="21"/>
                <w:vertAlign w:val="baseline"/>
                <w:lang w:val="en-US" w:eastAsia="zh-CN"/>
              </w:rPr>
              <w:t>非甲烷总烃：排放浓度限值：60mg/m</w:t>
            </w:r>
            <w:r>
              <w:rPr>
                <w:rFonts w:hint="eastAsia" w:ascii="Times New Roman" w:hAnsi="Times New Roman" w:cs="Times New Roman"/>
                <w:b w:val="0"/>
                <w:bCs/>
                <w:color w:val="auto"/>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最低去除效率：70%</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甲苯和二甲苯合计:</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排放浓度限值20mg/m</w:t>
            </w:r>
            <w:r>
              <w:rPr>
                <w:rFonts w:hint="eastAsia" w:ascii="Times New Roman" w:hAnsi="Times New Roman" w:cs="Times New Roman"/>
                <w:b w:val="0"/>
                <w:bCs/>
                <w:color w:val="auto"/>
                <w:sz w:val="21"/>
                <w:szCs w:val="21"/>
                <w:vertAlign w:val="subscript"/>
                <w:lang w:val="en-US" w:eastAsia="zh-CN"/>
              </w:rPr>
              <w:t>3</w:t>
            </w:r>
          </w:p>
        </w:tc>
        <w:tc>
          <w:tcPr>
            <w:tcW w:w="17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颗粒物排放满足《大气污染物综合排放标准》（</w:t>
            </w:r>
            <w:r>
              <w:rPr>
                <w:rFonts w:hint="eastAsia" w:ascii="Times New Roman" w:hAnsi="Times New Roman" w:cs="Times New Roman"/>
                <w:b w:val="0"/>
                <w:bCs/>
                <w:color w:val="auto"/>
                <w:sz w:val="21"/>
                <w:szCs w:val="21"/>
                <w:vertAlign w:val="baseline"/>
                <w:lang w:val="en-US" w:eastAsia="zh-CN"/>
              </w:rPr>
              <w:t>GB16297-1996</w:t>
            </w:r>
            <w:r>
              <w:rPr>
                <w:rFonts w:hint="eastAsia" w:ascii="Times New Roman" w:hAnsi="Times New Roman" w:cs="Times New Roman"/>
                <w:b w:val="0"/>
                <w:bCs/>
                <w:color w:val="auto"/>
                <w:sz w:val="21"/>
                <w:szCs w:val="21"/>
                <w:vertAlign w:val="baseline"/>
                <w:lang w:eastAsia="zh-CN"/>
              </w:rPr>
              <w:t>）表</w:t>
            </w:r>
            <w:r>
              <w:rPr>
                <w:rFonts w:hint="eastAsia" w:ascii="Times New Roman" w:hAnsi="Times New Roman" w:cs="Times New Roman"/>
                <w:b w:val="0"/>
                <w:bCs/>
                <w:color w:val="auto"/>
                <w:sz w:val="21"/>
                <w:szCs w:val="21"/>
                <w:vertAlign w:val="baseline"/>
                <w:lang w:val="en-US" w:eastAsia="zh-CN"/>
              </w:rPr>
              <w:t>2中颗粒物染料尘的二级标准；非甲烷总烃、甲苯、二甲苯排放满足《工业企业挥发性有机物排放控制标准》（DB13/2322-2016）中表1表面涂装业的标准</w:t>
            </w: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val="en-US" w:eastAsia="zh-CN"/>
              </w:rPr>
              <w:t>共用一套水喷淋装置+活性炭吸附装置+光催化氧化装置+15m高排气筒P1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DA004</w:t>
            </w:r>
            <w:r>
              <w:rPr>
                <w:rFonts w:hint="eastAsia" w:ascii="Times New Roman" w:hAnsi="Times New Roman" w:cs="Times New Roman"/>
                <w:b w:val="0"/>
                <w:bCs/>
                <w:color w:val="auto"/>
                <w:sz w:val="21"/>
                <w:szCs w:val="21"/>
                <w:vertAlign w:val="baseline"/>
                <w:lang w:eastAsia="zh-CN"/>
              </w:rPr>
              <w:t>）抛光除锈工序</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抛光除锈工序在</w:t>
            </w:r>
            <w:r>
              <w:rPr>
                <w:rFonts w:hint="eastAsia" w:ascii="Times New Roman" w:hAnsi="Times New Roman" w:cs="Times New Roman"/>
                <w:b w:val="0"/>
                <w:bCs/>
                <w:color w:val="auto"/>
                <w:sz w:val="21"/>
                <w:szCs w:val="21"/>
                <w:vertAlign w:val="baseline"/>
                <w:lang w:val="en-US" w:eastAsia="zh-CN"/>
              </w:rPr>
              <w:t>1#喷漆房内进行，废气经集气装置收集至布袋除尘器（TA008）处理后通过15m高排气筒（DA004）排放</w:t>
            </w:r>
          </w:p>
        </w:tc>
        <w:tc>
          <w:tcPr>
            <w:tcW w:w="1473"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DA003）喷漆烘干2工序（G6</w:t>
            </w:r>
            <w:r>
              <w:rPr>
                <w:rFonts w:hint="eastAsia" w:ascii="Times New Roman" w:hAnsi="Times New Roman" w:cs="Times New Roman"/>
                <w:b w:val="0"/>
                <w:bCs/>
                <w:color w:val="auto"/>
                <w:sz w:val="21"/>
                <w:szCs w:val="21"/>
                <w:vertAlign w:val="baseline"/>
                <w:lang w:eastAsia="zh-CN"/>
              </w:rPr>
              <w:t>）</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2#喷漆房+集气装置+水喷淋装置（TA003）+汽水分离器+过滤棉装置（TA004）+光催化氧化装置（TA005）+活性炭吸附装置（TA006）+15m高排气筒（DA003）</w:t>
            </w:r>
          </w:p>
        </w:tc>
        <w:tc>
          <w:tcPr>
            <w:tcW w:w="1473"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97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val="en-US" w:eastAsia="zh-CN"/>
              </w:rPr>
              <w:t>水喷淋装置+活性炭吸附装置+光催化氧化装置+15m高排气筒P2</w:t>
            </w:r>
          </w:p>
        </w:tc>
      </w:tr>
    </w:tbl>
    <w:p/>
    <w:tbl>
      <w:tblPr>
        <w:tblStyle w:val="1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669"/>
        <w:gridCol w:w="2054"/>
        <w:gridCol w:w="1777"/>
        <w:gridCol w:w="1788"/>
        <w:gridCol w:w="7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废气</w:t>
            </w: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DA005</w:t>
            </w:r>
            <w:r>
              <w:rPr>
                <w:rFonts w:hint="eastAsia" w:ascii="Times New Roman" w:hAnsi="Times New Roman" w:cs="Times New Roman"/>
                <w:b w:val="0"/>
                <w:bCs/>
                <w:color w:val="auto"/>
                <w:sz w:val="21"/>
                <w:szCs w:val="21"/>
                <w:vertAlign w:val="baseline"/>
                <w:lang w:eastAsia="zh-CN"/>
              </w:rPr>
              <w:t>）喷涂工序（</w:t>
            </w:r>
            <w:r>
              <w:rPr>
                <w:rFonts w:hint="eastAsia" w:ascii="Times New Roman" w:hAnsi="Times New Roman" w:cs="Times New Roman"/>
                <w:b w:val="0"/>
                <w:bCs/>
                <w:color w:val="auto"/>
                <w:sz w:val="21"/>
                <w:szCs w:val="21"/>
                <w:vertAlign w:val="baseline"/>
                <w:lang w:val="en-US" w:eastAsia="zh-CN"/>
              </w:rPr>
              <w:t>G8</w:t>
            </w:r>
            <w:r>
              <w:rPr>
                <w:rFonts w:hint="eastAsia" w:ascii="Times New Roman" w:hAnsi="Times New Roman" w:cs="Times New Roman"/>
                <w:b w:val="0"/>
                <w:bCs/>
                <w:color w:val="auto"/>
                <w:sz w:val="21"/>
                <w:szCs w:val="21"/>
                <w:vertAlign w:val="baseline"/>
                <w:lang w:eastAsia="zh-CN"/>
              </w:rPr>
              <w:t>）</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集气装置</w:t>
            </w:r>
            <w:r>
              <w:rPr>
                <w:rFonts w:hint="eastAsia" w:ascii="Times New Roman" w:hAnsi="Times New Roman" w:cs="Times New Roman"/>
                <w:b w:val="0"/>
                <w:bCs/>
                <w:color w:val="auto"/>
                <w:sz w:val="21"/>
                <w:szCs w:val="21"/>
                <w:vertAlign w:val="baseline"/>
                <w:lang w:val="en-US" w:eastAsia="zh-CN"/>
              </w:rPr>
              <w:t>+布袋除尘器（TA007）+15m高排气筒（DA005）</w:t>
            </w:r>
          </w:p>
        </w:tc>
        <w:tc>
          <w:tcPr>
            <w:tcW w:w="1777"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eastAsia="zh-CN"/>
              </w:rPr>
            </w:pPr>
            <w:r>
              <w:rPr>
                <w:rFonts w:hint="eastAsia"/>
                <w:sz w:val="21"/>
                <w:szCs w:val="21"/>
                <w:lang w:eastAsia="zh-CN"/>
              </w:rPr>
              <w:t>颗粒物</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val="en-US" w:eastAsia="zh-CN"/>
              </w:rPr>
            </w:pPr>
            <w:r>
              <w:rPr>
                <w:rFonts w:hint="eastAsia"/>
                <w:sz w:val="21"/>
                <w:szCs w:val="21"/>
                <w:lang w:eastAsia="zh-CN"/>
              </w:rPr>
              <w:t>排放浓度限值：</w:t>
            </w:r>
            <w:r>
              <w:rPr>
                <w:rFonts w:hint="eastAsia"/>
                <w:sz w:val="21"/>
                <w:szCs w:val="21"/>
                <w:lang w:val="en-US" w:eastAsia="zh-CN"/>
              </w:rPr>
              <w:t>18mg/m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1"/>
                <w:szCs w:val="21"/>
                <w:lang w:val="en-US" w:eastAsia="zh-CN"/>
              </w:rPr>
            </w:pPr>
            <w:r>
              <w:rPr>
                <w:rFonts w:hint="eastAsia" w:ascii="Times New Roman" w:hAnsi="Times New Roman" w:cs="Times New Roman"/>
                <w:b w:val="0"/>
                <w:bCs/>
                <w:color w:val="auto"/>
                <w:sz w:val="21"/>
                <w:szCs w:val="21"/>
                <w:vertAlign w:val="baseline"/>
                <w:lang w:val="en-US" w:eastAsia="zh-CN"/>
              </w:rPr>
              <w:t>排放速率限值：0.51kg/h</w:t>
            </w:r>
          </w:p>
        </w:tc>
        <w:tc>
          <w:tcPr>
            <w:tcW w:w="178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《大气污染物综合排放标准》（</w:t>
            </w:r>
            <w:r>
              <w:rPr>
                <w:rFonts w:hint="default" w:ascii="Times New Roman" w:hAnsi="Times New Roman" w:cs="Times New Roman"/>
                <w:b w:val="0"/>
                <w:bCs/>
                <w:color w:val="auto"/>
                <w:sz w:val="21"/>
                <w:szCs w:val="21"/>
                <w:vertAlign w:val="baseline"/>
                <w:lang w:val="en-US" w:eastAsia="zh-CN"/>
              </w:rPr>
              <w:t>GB16297-1996</w:t>
            </w:r>
            <w:r>
              <w:rPr>
                <w:rFonts w:hint="default" w:ascii="Times New Roman" w:hAnsi="Times New Roman" w:cs="Times New Roman"/>
                <w:b w:val="0"/>
                <w:bCs/>
                <w:color w:val="auto"/>
                <w:sz w:val="21"/>
                <w:szCs w:val="21"/>
                <w:vertAlign w:val="baseline"/>
                <w:lang w:eastAsia="zh-CN"/>
              </w:rPr>
              <w:t>）表</w:t>
            </w:r>
            <w:r>
              <w:rPr>
                <w:rFonts w:hint="default" w:ascii="Times New Roman" w:hAnsi="Times New Roman" w:cs="Times New Roman"/>
                <w:b w:val="0"/>
                <w:bCs/>
                <w:color w:val="auto"/>
                <w:sz w:val="21"/>
                <w:szCs w:val="21"/>
                <w:vertAlign w:val="baseline"/>
                <w:lang w:val="en-US" w:eastAsia="zh-CN"/>
              </w:rPr>
              <w:t>2中颗粒物其他二级标准</w:t>
            </w:r>
          </w:p>
        </w:tc>
        <w:tc>
          <w:tcPr>
            <w:tcW w:w="72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DA006</w:t>
            </w:r>
            <w:r>
              <w:rPr>
                <w:rFonts w:hint="eastAsia" w:ascii="Times New Roman" w:hAnsi="Times New Roman" w:cs="Times New Roman"/>
                <w:b w:val="0"/>
                <w:bCs/>
                <w:color w:val="auto"/>
                <w:sz w:val="21"/>
                <w:szCs w:val="21"/>
                <w:vertAlign w:val="baseline"/>
                <w:lang w:eastAsia="zh-CN"/>
              </w:rPr>
              <w:t>）固化工序（</w:t>
            </w:r>
            <w:r>
              <w:rPr>
                <w:rFonts w:hint="eastAsia" w:ascii="Times New Roman" w:hAnsi="Times New Roman" w:cs="Times New Roman"/>
                <w:b w:val="0"/>
                <w:bCs/>
                <w:color w:val="auto"/>
                <w:sz w:val="21"/>
                <w:szCs w:val="21"/>
                <w:vertAlign w:val="baseline"/>
                <w:lang w:val="en-US" w:eastAsia="zh-CN"/>
              </w:rPr>
              <w:t>G9</w:t>
            </w:r>
            <w:r>
              <w:rPr>
                <w:rFonts w:hint="eastAsia" w:ascii="Times New Roman" w:hAnsi="Times New Roman" w:cs="Times New Roman"/>
                <w:b w:val="0"/>
                <w:bCs/>
                <w:color w:val="auto"/>
                <w:sz w:val="21"/>
                <w:szCs w:val="21"/>
                <w:vertAlign w:val="baseline"/>
                <w:lang w:eastAsia="zh-CN"/>
              </w:rPr>
              <w:t>）天热气燃烧机（</w:t>
            </w:r>
            <w:r>
              <w:rPr>
                <w:rFonts w:hint="eastAsia" w:ascii="Times New Roman" w:hAnsi="Times New Roman" w:cs="Times New Roman"/>
                <w:b w:val="0"/>
                <w:bCs/>
                <w:color w:val="auto"/>
                <w:sz w:val="21"/>
                <w:szCs w:val="21"/>
                <w:vertAlign w:val="baseline"/>
                <w:lang w:val="en-US" w:eastAsia="zh-CN"/>
              </w:rPr>
              <w:t>G10</w:t>
            </w:r>
            <w:r>
              <w:rPr>
                <w:rFonts w:hint="eastAsia" w:ascii="Times New Roman" w:hAnsi="Times New Roman" w:cs="Times New Roman"/>
                <w:b w:val="0"/>
                <w:bCs/>
                <w:color w:val="auto"/>
                <w:sz w:val="21"/>
                <w:szCs w:val="21"/>
                <w:vertAlign w:val="baseline"/>
                <w:lang w:eastAsia="zh-CN"/>
              </w:rPr>
              <w:t>）</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集气装置</w:t>
            </w:r>
            <w:r>
              <w:rPr>
                <w:rFonts w:hint="eastAsia" w:ascii="Times New Roman" w:hAnsi="Times New Roman" w:cs="Times New Roman"/>
                <w:b w:val="0"/>
                <w:bCs/>
                <w:color w:val="auto"/>
                <w:sz w:val="21"/>
                <w:szCs w:val="21"/>
                <w:vertAlign w:val="baseline"/>
                <w:lang w:val="en-US" w:eastAsia="zh-CN"/>
              </w:rPr>
              <w:t>+光催化氧化装置（TA0013）+15m高排气筒（DA006）</w:t>
            </w:r>
          </w:p>
        </w:tc>
        <w:tc>
          <w:tcPr>
            <w:tcW w:w="1777"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eastAsia="zh-CN"/>
              </w:rPr>
            </w:pPr>
            <w:r>
              <w:rPr>
                <w:rFonts w:hint="eastAsia"/>
                <w:sz w:val="21"/>
                <w:szCs w:val="21"/>
                <w:lang w:eastAsia="zh-CN"/>
              </w:rPr>
              <w:t>非甲烷总烃</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val="en-US" w:eastAsia="zh-CN"/>
              </w:rPr>
            </w:pPr>
            <w:r>
              <w:rPr>
                <w:rFonts w:hint="eastAsia"/>
                <w:sz w:val="21"/>
                <w:szCs w:val="21"/>
                <w:lang w:eastAsia="zh-CN"/>
              </w:rPr>
              <w:t>排放浓度限值：</w:t>
            </w:r>
            <w:r>
              <w:rPr>
                <w:rFonts w:hint="eastAsia"/>
                <w:sz w:val="21"/>
                <w:szCs w:val="21"/>
                <w:lang w:val="en-US" w:eastAsia="zh-CN"/>
              </w:rPr>
              <w:t>60mg/m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最低去除效率：70%</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天然气废气</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vertAlign w:val="superscript"/>
                <w:lang w:val="en-US" w:eastAsia="zh-CN"/>
              </w:rPr>
            </w:pPr>
            <w:r>
              <w:rPr>
                <w:rFonts w:hint="eastAsia"/>
                <w:sz w:val="21"/>
                <w:szCs w:val="21"/>
                <w:vertAlign w:val="baseline"/>
                <w:lang w:val="en-US" w:eastAsia="zh-CN"/>
              </w:rPr>
              <w:t>颗粒物：50mg/m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vertAlign w:val="superscript"/>
                <w:lang w:val="en-US" w:eastAsia="zh-CN"/>
              </w:rPr>
            </w:pPr>
            <w:r>
              <w:rPr>
                <w:rFonts w:hint="eastAsia"/>
                <w:sz w:val="21"/>
                <w:szCs w:val="21"/>
                <w:vertAlign w:val="baseline"/>
                <w:lang w:val="en-US" w:eastAsia="zh-CN"/>
              </w:rPr>
              <w:t>SO</w:t>
            </w:r>
            <w:r>
              <w:rPr>
                <w:rFonts w:hint="eastAsia"/>
                <w:sz w:val="21"/>
                <w:szCs w:val="21"/>
                <w:vertAlign w:val="subscript"/>
                <w:lang w:val="en-US" w:eastAsia="zh-CN"/>
              </w:rPr>
              <w:t>2</w:t>
            </w:r>
            <w:r>
              <w:rPr>
                <w:rFonts w:hint="eastAsia"/>
                <w:sz w:val="21"/>
                <w:szCs w:val="21"/>
                <w:vertAlign w:val="baseline"/>
                <w:lang w:val="en-US" w:eastAsia="zh-CN"/>
              </w:rPr>
              <w:t>:400mg/m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1"/>
                <w:szCs w:val="21"/>
                <w:vertAlign w:val="superscript"/>
                <w:lang w:val="en-US" w:eastAsia="zh-CN"/>
              </w:rPr>
            </w:pPr>
            <w:r>
              <w:rPr>
                <w:rFonts w:hint="eastAsia"/>
                <w:sz w:val="21"/>
                <w:szCs w:val="21"/>
                <w:vertAlign w:val="baseline"/>
                <w:lang w:val="en-US" w:eastAsia="zh-CN"/>
              </w:rPr>
              <w:t>NOx：400mg/m</w:t>
            </w:r>
            <w:r>
              <w:rPr>
                <w:rFonts w:hint="eastAsia"/>
                <w:sz w:val="21"/>
                <w:szCs w:val="21"/>
                <w:vertAlign w:val="superscript"/>
                <w:lang w:val="en-US" w:eastAsia="zh-CN"/>
              </w:rPr>
              <w:t>3</w:t>
            </w:r>
          </w:p>
        </w:tc>
        <w:tc>
          <w:tcPr>
            <w:tcW w:w="178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《工业企业挥发性有机物排放控制标准》（DB13/2322-2016）中表1表面涂装业的标准；《工业炉窑大气污染物排放标准》（DB13/1640-2012）表1及表2中新建炉窑标准</w:t>
            </w:r>
          </w:p>
        </w:tc>
        <w:tc>
          <w:tcPr>
            <w:tcW w:w="72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DA007</w:t>
            </w:r>
            <w:r>
              <w:rPr>
                <w:rFonts w:hint="eastAsia" w:ascii="Times New Roman" w:hAnsi="Times New Roman" w:cs="Times New Roman"/>
                <w:b w:val="0"/>
                <w:bCs/>
                <w:color w:val="auto"/>
                <w:sz w:val="21"/>
                <w:szCs w:val="21"/>
                <w:vertAlign w:val="baseline"/>
                <w:lang w:eastAsia="zh-CN"/>
              </w:rPr>
              <w:t>）</w:t>
            </w:r>
            <w:r>
              <w:rPr>
                <w:rFonts w:hint="eastAsia" w:ascii="Times New Roman" w:hAnsi="Times New Roman" w:cs="Times New Roman"/>
                <w:b w:val="0"/>
                <w:bCs/>
                <w:color w:val="auto"/>
                <w:sz w:val="21"/>
                <w:szCs w:val="21"/>
                <w:vertAlign w:val="baseline"/>
                <w:lang w:val="en-US" w:eastAsia="zh-CN"/>
              </w:rPr>
              <w:t>1#和2#自动焊接设备、切割下料工序等离子切管机</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集气装置</w:t>
            </w:r>
            <w:r>
              <w:rPr>
                <w:rFonts w:hint="eastAsia" w:ascii="Times New Roman" w:hAnsi="Times New Roman" w:cs="Times New Roman"/>
                <w:b w:val="0"/>
                <w:bCs/>
                <w:color w:val="auto"/>
                <w:sz w:val="21"/>
                <w:szCs w:val="21"/>
                <w:vertAlign w:val="baseline"/>
                <w:lang w:val="en-US" w:eastAsia="zh-CN"/>
              </w:rPr>
              <w:t>+滤芯除尘器（TA0015）+15m高排气筒（DA007）</w:t>
            </w:r>
          </w:p>
        </w:tc>
        <w:tc>
          <w:tcPr>
            <w:tcW w:w="1777"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eastAsia="zh-CN"/>
              </w:rPr>
            </w:pPr>
            <w:r>
              <w:rPr>
                <w:rFonts w:hint="eastAsia"/>
                <w:sz w:val="21"/>
                <w:szCs w:val="21"/>
                <w:lang w:eastAsia="zh-CN"/>
              </w:rPr>
              <w:t>颗粒物</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val="en-US" w:eastAsia="zh-CN"/>
              </w:rPr>
            </w:pPr>
            <w:r>
              <w:rPr>
                <w:rFonts w:hint="eastAsia"/>
                <w:sz w:val="21"/>
                <w:szCs w:val="21"/>
                <w:lang w:eastAsia="zh-CN"/>
              </w:rPr>
              <w:t>排放浓度限值：</w:t>
            </w:r>
            <w:r>
              <w:rPr>
                <w:rFonts w:hint="eastAsia"/>
                <w:sz w:val="21"/>
                <w:szCs w:val="21"/>
                <w:lang w:val="en-US" w:eastAsia="zh-CN"/>
              </w:rPr>
              <w:t>120mg/m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排放速率限值：3.5kg/h</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1"/>
                <w:szCs w:val="21"/>
                <w:lang w:val="en-US" w:eastAsia="zh-CN"/>
              </w:rPr>
            </w:pPr>
            <w:r>
              <w:rPr>
                <w:rFonts w:hint="eastAsia" w:ascii="Times New Roman" w:hAnsi="Times New Roman" w:cs="Times New Roman"/>
                <w:b w:val="0"/>
                <w:bCs/>
                <w:color w:val="auto"/>
                <w:sz w:val="21"/>
                <w:szCs w:val="21"/>
                <w:vertAlign w:val="baseline"/>
                <w:lang w:val="en-US" w:eastAsia="zh-CN"/>
              </w:rPr>
              <w:t>（15m高排气筒）</w:t>
            </w:r>
          </w:p>
        </w:tc>
        <w:tc>
          <w:tcPr>
            <w:tcW w:w="1788"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《大气污染物综合排放标准》（</w:t>
            </w:r>
            <w:r>
              <w:rPr>
                <w:rFonts w:hint="eastAsia" w:ascii="Times New Roman" w:hAnsi="Times New Roman" w:cs="Times New Roman"/>
                <w:b w:val="0"/>
                <w:bCs/>
                <w:color w:val="auto"/>
                <w:sz w:val="21"/>
                <w:szCs w:val="21"/>
                <w:vertAlign w:val="baseline"/>
                <w:lang w:val="en-US" w:eastAsia="zh-CN"/>
              </w:rPr>
              <w:t>GB16297-1996</w:t>
            </w:r>
            <w:r>
              <w:rPr>
                <w:rFonts w:hint="eastAsia" w:ascii="Times New Roman" w:hAnsi="Times New Roman" w:cs="Times New Roman"/>
                <w:b w:val="0"/>
                <w:bCs/>
                <w:color w:val="auto"/>
                <w:sz w:val="21"/>
                <w:szCs w:val="21"/>
                <w:vertAlign w:val="baseline"/>
                <w:lang w:eastAsia="zh-CN"/>
              </w:rPr>
              <w:t>）表</w:t>
            </w:r>
            <w:r>
              <w:rPr>
                <w:rFonts w:hint="eastAsia" w:ascii="Times New Roman" w:hAnsi="Times New Roman" w:cs="Times New Roman"/>
                <w:b w:val="0"/>
                <w:bCs/>
                <w:color w:val="auto"/>
                <w:sz w:val="21"/>
                <w:szCs w:val="21"/>
                <w:vertAlign w:val="baseline"/>
                <w:lang w:val="en-US" w:eastAsia="zh-CN"/>
              </w:rPr>
              <w:t>2中颗粒物其他二级标准</w:t>
            </w:r>
          </w:p>
        </w:tc>
        <w:tc>
          <w:tcPr>
            <w:tcW w:w="729"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滤筒除尘器</w:t>
            </w:r>
            <w:r>
              <w:rPr>
                <w:rFonts w:hint="default" w:ascii="Times New Roman" w:hAnsi="Times New Roman" w:cs="Times New Roman"/>
                <w:b w:val="0"/>
                <w:bCs/>
                <w:color w:val="auto"/>
                <w:sz w:val="21"/>
                <w:szCs w:val="21"/>
                <w:vertAlign w:val="baseline"/>
                <w:lang w:val="en-US" w:eastAsia="zh-CN"/>
              </w:rPr>
              <w:t>+15m高排气筒P3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排气筒（</w:t>
            </w:r>
            <w:r>
              <w:rPr>
                <w:rFonts w:hint="eastAsia" w:ascii="Times New Roman" w:hAnsi="Times New Roman" w:cs="Times New Roman"/>
                <w:b w:val="0"/>
                <w:bCs/>
                <w:color w:val="auto"/>
                <w:sz w:val="21"/>
                <w:szCs w:val="21"/>
                <w:vertAlign w:val="baseline"/>
                <w:lang w:val="en-US" w:eastAsia="zh-CN"/>
              </w:rPr>
              <w:t>DA008</w:t>
            </w:r>
            <w:r>
              <w:rPr>
                <w:rFonts w:hint="eastAsia" w:ascii="Times New Roman" w:hAnsi="Times New Roman" w:cs="Times New Roman"/>
                <w:b w:val="0"/>
                <w:bCs/>
                <w:color w:val="auto"/>
                <w:sz w:val="21"/>
                <w:szCs w:val="21"/>
                <w:vertAlign w:val="baseline"/>
                <w:lang w:eastAsia="zh-CN"/>
              </w:rPr>
              <w:t>）</w:t>
            </w:r>
            <w:r>
              <w:rPr>
                <w:rFonts w:hint="eastAsia" w:ascii="Times New Roman" w:hAnsi="Times New Roman" w:cs="Times New Roman"/>
                <w:b w:val="0"/>
                <w:bCs/>
                <w:color w:val="auto"/>
                <w:sz w:val="21"/>
                <w:szCs w:val="21"/>
                <w:vertAlign w:val="baseline"/>
                <w:lang w:val="en-US" w:eastAsia="zh-CN"/>
              </w:rPr>
              <w:t>3#和4#自动焊接设备</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集气装置</w:t>
            </w:r>
            <w:r>
              <w:rPr>
                <w:rFonts w:hint="eastAsia" w:ascii="Times New Roman" w:hAnsi="Times New Roman" w:cs="Times New Roman"/>
                <w:b w:val="0"/>
                <w:bCs/>
                <w:color w:val="auto"/>
                <w:sz w:val="21"/>
                <w:szCs w:val="21"/>
                <w:vertAlign w:val="baseline"/>
                <w:lang w:val="en-US" w:eastAsia="zh-CN"/>
              </w:rPr>
              <w:t>+滤芯除尘器（TA0016）+15m高排气筒（DA009）</w:t>
            </w:r>
          </w:p>
        </w:tc>
        <w:tc>
          <w:tcPr>
            <w:tcW w:w="1777"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8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729"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排气筒（DA008）5#和6#自动焊接设备</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集气装置</w:t>
            </w:r>
            <w:r>
              <w:rPr>
                <w:rFonts w:hint="eastAsia" w:ascii="Times New Roman" w:hAnsi="Times New Roman" w:cs="Times New Roman"/>
                <w:b w:val="0"/>
                <w:bCs/>
                <w:color w:val="auto"/>
                <w:sz w:val="21"/>
                <w:szCs w:val="21"/>
                <w:vertAlign w:val="baseline"/>
                <w:lang w:val="en-US" w:eastAsia="zh-CN"/>
              </w:rPr>
              <w:t>+滤芯除尘器（TA0017）+15m高排气筒（DA009）</w:t>
            </w:r>
          </w:p>
        </w:tc>
        <w:tc>
          <w:tcPr>
            <w:tcW w:w="1777"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8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729"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排气筒（DA009）7#和8#自动焊接设备</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集气装置</w:t>
            </w:r>
            <w:r>
              <w:rPr>
                <w:rFonts w:hint="default" w:ascii="Times New Roman" w:hAnsi="Times New Roman" w:cs="Times New Roman"/>
                <w:b w:val="0"/>
                <w:bCs/>
                <w:color w:val="auto"/>
                <w:sz w:val="21"/>
                <w:szCs w:val="21"/>
                <w:vertAlign w:val="baseline"/>
                <w:lang w:val="en-US" w:eastAsia="zh-CN"/>
              </w:rPr>
              <w:t>+滤芯除尘器（TA001</w:t>
            </w:r>
            <w:r>
              <w:rPr>
                <w:rFonts w:hint="eastAsia" w:ascii="Times New Roman" w:hAnsi="Times New Roman" w:cs="Times New Roman"/>
                <w:b w:val="0"/>
                <w:bCs/>
                <w:color w:val="auto"/>
                <w:sz w:val="21"/>
                <w:szCs w:val="21"/>
                <w:vertAlign w:val="baseline"/>
                <w:lang w:val="en-US" w:eastAsia="zh-CN"/>
              </w:rPr>
              <w:t>8</w:t>
            </w:r>
            <w:r>
              <w:rPr>
                <w:rFonts w:hint="default" w:ascii="Times New Roman" w:hAnsi="Times New Roman" w:cs="Times New Roman"/>
                <w:b w:val="0"/>
                <w:bCs/>
                <w:color w:val="auto"/>
                <w:sz w:val="21"/>
                <w:szCs w:val="21"/>
                <w:vertAlign w:val="baseline"/>
                <w:lang w:val="en-US" w:eastAsia="zh-CN"/>
              </w:rPr>
              <w:t>）+15m高排气筒（DA</w:t>
            </w:r>
            <w:r>
              <w:rPr>
                <w:rFonts w:hint="eastAsia" w:ascii="Times New Roman" w:hAnsi="Times New Roman" w:cs="Times New Roman"/>
                <w:b w:val="0"/>
                <w:bCs/>
                <w:color w:val="auto"/>
                <w:sz w:val="21"/>
                <w:szCs w:val="21"/>
                <w:vertAlign w:val="baseline"/>
                <w:lang w:val="en-US" w:eastAsia="zh-CN"/>
              </w:rPr>
              <w:t>0010</w:t>
            </w:r>
            <w:r>
              <w:rPr>
                <w:rFonts w:hint="default" w:ascii="Times New Roman" w:hAnsi="Times New Roman" w:cs="Times New Roman"/>
                <w:b w:val="0"/>
                <w:bCs/>
                <w:color w:val="auto"/>
                <w:sz w:val="21"/>
                <w:szCs w:val="21"/>
                <w:vertAlign w:val="baseline"/>
                <w:lang w:val="en-US" w:eastAsia="zh-CN"/>
              </w:rPr>
              <w:t>）</w:t>
            </w:r>
          </w:p>
        </w:tc>
        <w:tc>
          <w:tcPr>
            <w:tcW w:w="1777"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8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72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排气筒（DA009）7#和8#自动焊接设备</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集气装置</w:t>
            </w:r>
            <w:r>
              <w:rPr>
                <w:rFonts w:hint="default" w:ascii="Times New Roman" w:hAnsi="Times New Roman" w:cs="Times New Roman"/>
                <w:b w:val="0"/>
                <w:bCs/>
                <w:color w:val="auto"/>
                <w:sz w:val="21"/>
                <w:szCs w:val="21"/>
                <w:vertAlign w:val="baseline"/>
                <w:lang w:val="en-US" w:eastAsia="zh-CN"/>
              </w:rPr>
              <w:t>+滤芯除尘器（TA00</w:t>
            </w:r>
            <w:r>
              <w:rPr>
                <w:rFonts w:hint="eastAsia" w:ascii="Times New Roman" w:hAnsi="Times New Roman" w:cs="Times New Roman"/>
                <w:b w:val="0"/>
                <w:bCs/>
                <w:color w:val="auto"/>
                <w:sz w:val="21"/>
                <w:szCs w:val="21"/>
                <w:vertAlign w:val="baseline"/>
                <w:lang w:val="en-US" w:eastAsia="zh-CN"/>
              </w:rPr>
              <w:t>19</w:t>
            </w:r>
            <w:r>
              <w:rPr>
                <w:rFonts w:hint="default" w:ascii="Times New Roman" w:hAnsi="Times New Roman" w:cs="Times New Roman"/>
                <w:b w:val="0"/>
                <w:bCs/>
                <w:color w:val="auto"/>
                <w:sz w:val="21"/>
                <w:szCs w:val="21"/>
                <w:vertAlign w:val="baseline"/>
                <w:lang w:val="en-US" w:eastAsia="zh-CN"/>
              </w:rPr>
              <w:t>）+15m高排气筒（DA0010）</w:t>
            </w:r>
          </w:p>
        </w:tc>
        <w:tc>
          <w:tcPr>
            <w:tcW w:w="1777"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8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72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切割下料工序（G1）的火焰切割机废气（无组织）</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集气装置</w:t>
            </w:r>
            <w:r>
              <w:rPr>
                <w:rFonts w:hint="eastAsia" w:ascii="Times New Roman" w:hAnsi="Times New Roman" w:cs="Times New Roman"/>
                <w:b w:val="0"/>
                <w:bCs/>
                <w:color w:val="auto"/>
                <w:sz w:val="21"/>
                <w:szCs w:val="21"/>
                <w:vertAlign w:val="baseline"/>
                <w:lang w:val="en-US" w:eastAsia="zh-CN"/>
              </w:rPr>
              <w:t>+滤芯除尘器（TA0014）处理后车间内无组织排放，较重颗粒物落入火焰切割机下方的水槽内</w:t>
            </w:r>
          </w:p>
        </w:tc>
        <w:tc>
          <w:tcPr>
            <w:tcW w:w="1777"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sz w:val="21"/>
                <w:szCs w:val="21"/>
                <w:lang w:val="en-US" w:eastAsia="zh-CN"/>
              </w:rPr>
            </w:pPr>
            <w:r>
              <w:rPr>
                <w:rFonts w:hint="eastAsia"/>
                <w:sz w:val="21"/>
                <w:szCs w:val="21"/>
                <w:lang w:eastAsia="zh-CN"/>
              </w:rPr>
              <w:t>颗粒物无组织排放监控浓度限值：</w:t>
            </w:r>
            <w:r>
              <w:rPr>
                <w:rFonts w:hint="eastAsia"/>
                <w:sz w:val="21"/>
                <w:szCs w:val="21"/>
                <w:lang w:val="en-US" w:eastAsia="zh-CN"/>
              </w:rPr>
              <w:t>1.0mg/m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lang w:val="en-US" w:eastAsia="zh-CN"/>
              </w:rPr>
            </w:pPr>
            <w:r>
              <w:rPr>
                <w:rFonts w:hint="eastAsia"/>
                <w:sz w:val="21"/>
                <w:szCs w:val="21"/>
                <w:lang w:val="en-US" w:eastAsia="zh-CN"/>
              </w:rPr>
              <w:t>企业边界大气污染浓度限值：</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lang w:val="en-US" w:eastAsia="zh-CN"/>
              </w:rPr>
            </w:pPr>
            <w:r>
              <w:rPr>
                <w:rFonts w:hint="eastAsia"/>
                <w:sz w:val="21"/>
                <w:szCs w:val="21"/>
                <w:lang w:val="en-US" w:eastAsia="zh-CN"/>
              </w:rPr>
              <w:t>非甲烷总烃：2.0mg/m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lang w:val="en-US" w:eastAsia="zh-CN"/>
              </w:rPr>
            </w:pPr>
            <w:r>
              <w:rPr>
                <w:rFonts w:hint="eastAsia"/>
                <w:sz w:val="21"/>
                <w:szCs w:val="21"/>
                <w:lang w:val="en-US" w:eastAsia="zh-CN"/>
              </w:rPr>
              <w:t>甲苯：0.6mg/m</w:t>
            </w:r>
            <w:r>
              <w:rPr>
                <w:rFonts w:hint="eastAsia"/>
                <w:sz w:val="21"/>
                <w:szCs w:val="21"/>
                <w:vertAlign w:val="superscript"/>
                <w:lang w:val="en-US" w:eastAsia="zh-CN"/>
              </w:rPr>
              <w:t>3</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1"/>
                <w:szCs w:val="21"/>
                <w:lang w:val="en-US" w:eastAsia="zh-CN"/>
              </w:rPr>
            </w:pPr>
            <w:r>
              <w:rPr>
                <w:rFonts w:hint="eastAsia"/>
                <w:sz w:val="21"/>
                <w:szCs w:val="21"/>
                <w:lang w:val="en-US" w:eastAsia="zh-CN"/>
              </w:rPr>
              <w:t>二甲苯：0.2mg/m</w:t>
            </w:r>
            <w:r>
              <w:rPr>
                <w:rFonts w:hint="eastAsia"/>
                <w:sz w:val="21"/>
                <w:szCs w:val="21"/>
                <w:vertAlign w:val="superscript"/>
                <w:lang w:val="en-US" w:eastAsia="zh-CN"/>
              </w:rPr>
              <w:t>3</w:t>
            </w:r>
          </w:p>
        </w:tc>
        <w:tc>
          <w:tcPr>
            <w:tcW w:w="1788"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《大气污染物综合排放标准》（</w:t>
            </w:r>
            <w:r>
              <w:rPr>
                <w:rFonts w:hint="eastAsia" w:ascii="Times New Roman" w:hAnsi="Times New Roman" w:cs="Times New Roman"/>
                <w:b w:val="0"/>
                <w:bCs/>
                <w:color w:val="auto"/>
                <w:sz w:val="21"/>
                <w:szCs w:val="21"/>
                <w:vertAlign w:val="baseline"/>
                <w:lang w:val="en-US" w:eastAsia="zh-CN"/>
              </w:rPr>
              <w:t>GB16297-1996</w:t>
            </w:r>
            <w:r>
              <w:rPr>
                <w:rFonts w:hint="eastAsia" w:ascii="Times New Roman" w:hAnsi="Times New Roman" w:cs="Times New Roman"/>
                <w:b w:val="0"/>
                <w:bCs/>
                <w:color w:val="auto"/>
                <w:sz w:val="21"/>
                <w:szCs w:val="21"/>
                <w:vertAlign w:val="baseline"/>
                <w:lang w:eastAsia="zh-CN"/>
              </w:rPr>
              <w:t>）表</w:t>
            </w:r>
            <w:r>
              <w:rPr>
                <w:rFonts w:hint="eastAsia" w:ascii="Times New Roman" w:hAnsi="Times New Roman" w:cs="Times New Roman"/>
                <w:b w:val="0"/>
                <w:bCs/>
                <w:color w:val="auto"/>
                <w:sz w:val="21"/>
                <w:szCs w:val="21"/>
                <w:vertAlign w:val="baseline"/>
                <w:lang w:val="en-US" w:eastAsia="zh-CN"/>
              </w:rPr>
              <w:t>2中颗粒物其他无组织排放监控浓度限值；《工业企业挥发性有机物排放控制标准》（DB13/2322-2016）中表2中其他企业边界大气污染物浓度限值</w:t>
            </w:r>
          </w:p>
        </w:tc>
        <w:tc>
          <w:tcPr>
            <w:tcW w:w="729"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滤筒除尘器</w:t>
            </w:r>
            <w:r>
              <w:rPr>
                <w:rFonts w:hint="default" w:ascii="Times New Roman" w:hAnsi="Times New Roman" w:cs="Times New Roman"/>
                <w:b w:val="0"/>
                <w:bCs/>
                <w:color w:val="auto"/>
                <w:sz w:val="21"/>
                <w:szCs w:val="21"/>
                <w:vertAlign w:val="baseline"/>
                <w:lang w:val="en-US" w:eastAsia="zh-CN"/>
              </w:rPr>
              <w:t>+15m高排气筒P3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焊接工序（非自动焊接设备）（G2）废气（无组织）</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移动式焊烟净化器处理后车间内无组织排放</w:t>
            </w:r>
          </w:p>
        </w:tc>
        <w:tc>
          <w:tcPr>
            <w:tcW w:w="1777"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8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729"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66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无组织（总计）</w:t>
            </w:r>
          </w:p>
        </w:tc>
        <w:tc>
          <w:tcPr>
            <w:tcW w:w="205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w:t>
            </w:r>
          </w:p>
        </w:tc>
        <w:tc>
          <w:tcPr>
            <w:tcW w:w="1777"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8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72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已落实</w:t>
            </w:r>
          </w:p>
        </w:tc>
      </w:tr>
    </w:tbl>
    <w:p/>
    <w:tbl>
      <w:tblPr>
        <w:tblStyle w:val="1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2384"/>
        <w:gridCol w:w="1720"/>
        <w:gridCol w:w="1396"/>
        <w:gridCol w:w="1719"/>
        <w:gridCol w:w="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废水</w:t>
            </w: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切割下料工序（W1）的火焰切割机</w:t>
            </w:r>
          </w:p>
        </w:tc>
        <w:tc>
          <w:tcPr>
            <w:tcW w:w="1720"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循环使用</w:t>
            </w:r>
          </w:p>
        </w:tc>
        <w:tc>
          <w:tcPr>
            <w:tcW w:w="1396"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w:t>
            </w:r>
          </w:p>
        </w:tc>
        <w:tc>
          <w:tcPr>
            <w:tcW w:w="171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不外排</w:t>
            </w:r>
          </w:p>
        </w:tc>
        <w:tc>
          <w:tcPr>
            <w:tcW w:w="798"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水淬工序（W2）</w:t>
            </w:r>
          </w:p>
        </w:tc>
        <w:tc>
          <w:tcPr>
            <w:tcW w:w="1720"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循环使用</w:t>
            </w:r>
          </w:p>
        </w:tc>
        <w:tc>
          <w:tcPr>
            <w:tcW w:w="1396"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w:t>
            </w:r>
          </w:p>
        </w:tc>
        <w:tc>
          <w:tcPr>
            <w:tcW w:w="171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不外排</w:t>
            </w:r>
          </w:p>
        </w:tc>
        <w:tc>
          <w:tcPr>
            <w:tcW w:w="79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水喷淋装置</w:t>
            </w:r>
          </w:p>
        </w:tc>
        <w:tc>
          <w:tcPr>
            <w:tcW w:w="1720"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循环使用</w:t>
            </w:r>
          </w:p>
        </w:tc>
        <w:tc>
          <w:tcPr>
            <w:tcW w:w="1396"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w:t>
            </w:r>
          </w:p>
        </w:tc>
        <w:tc>
          <w:tcPr>
            <w:tcW w:w="171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不外排</w:t>
            </w:r>
          </w:p>
        </w:tc>
        <w:tc>
          <w:tcPr>
            <w:tcW w:w="79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办公生活（W4）</w:t>
            </w:r>
          </w:p>
        </w:tc>
        <w:tc>
          <w:tcPr>
            <w:tcW w:w="1720"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经化粪池处理后由当地村民定期清掏用作农肥</w:t>
            </w:r>
          </w:p>
        </w:tc>
        <w:tc>
          <w:tcPr>
            <w:tcW w:w="1396"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w:t>
            </w:r>
          </w:p>
        </w:tc>
        <w:tc>
          <w:tcPr>
            <w:tcW w:w="171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不外排</w:t>
            </w:r>
          </w:p>
        </w:tc>
        <w:tc>
          <w:tcPr>
            <w:tcW w:w="79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噪声</w:t>
            </w: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项目切割机、机加工设备、电焊机、喷砂机等生产设备运行</w:t>
            </w:r>
          </w:p>
        </w:tc>
        <w:tc>
          <w:tcPr>
            <w:tcW w:w="1720"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基础减振，厂房隔声</w:t>
            </w:r>
          </w:p>
        </w:tc>
        <w:tc>
          <w:tcPr>
            <w:tcW w:w="1396"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lang w:val="en-US" w:eastAsia="zh-CN"/>
              </w:rPr>
            </w:pPr>
            <w:r>
              <w:rPr>
                <w:rFonts w:hint="eastAsia"/>
                <w:lang w:eastAsia="zh-CN"/>
              </w:rPr>
              <w:t>昼间：</w:t>
            </w:r>
            <w:r>
              <w:rPr>
                <w:rFonts w:hint="eastAsia"/>
                <w:lang w:val="en-US" w:eastAsia="zh-CN"/>
              </w:rPr>
              <w:t>65dB(A)</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夜间：55dB(A)</w:t>
            </w:r>
          </w:p>
        </w:tc>
        <w:tc>
          <w:tcPr>
            <w:tcW w:w="171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《工业企业厂界环境噪声排放标准》（</w:t>
            </w:r>
            <w:r>
              <w:rPr>
                <w:rFonts w:hint="eastAsia" w:ascii="Times New Roman" w:hAnsi="Times New Roman" w:cs="Times New Roman"/>
                <w:b w:val="0"/>
                <w:bCs/>
                <w:color w:val="auto"/>
                <w:sz w:val="21"/>
                <w:szCs w:val="21"/>
                <w:vertAlign w:val="baseline"/>
                <w:lang w:val="en-US" w:eastAsia="zh-CN"/>
              </w:rPr>
              <w:t>GB12348-2008</w:t>
            </w:r>
            <w:r>
              <w:rPr>
                <w:rFonts w:hint="eastAsia" w:ascii="Times New Roman" w:hAnsi="Times New Roman" w:cs="Times New Roman"/>
                <w:b w:val="0"/>
                <w:bCs/>
                <w:color w:val="auto"/>
                <w:sz w:val="21"/>
                <w:szCs w:val="21"/>
                <w:vertAlign w:val="baseline"/>
                <w:lang w:eastAsia="zh-CN"/>
              </w:rPr>
              <w:t>）</w:t>
            </w:r>
            <w:r>
              <w:rPr>
                <w:rFonts w:hint="eastAsia" w:ascii="Times New Roman" w:hAnsi="Times New Roman" w:cs="Times New Roman"/>
                <w:b w:val="0"/>
                <w:bCs/>
                <w:color w:val="auto"/>
                <w:sz w:val="21"/>
                <w:szCs w:val="21"/>
                <w:vertAlign w:val="baseline"/>
                <w:lang w:val="en-US" w:eastAsia="zh-CN"/>
              </w:rPr>
              <w:t>3类标准</w:t>
            </w:r>
          </w:p>
        </w:tc>
        <w:tc>
          <w:tcPr>
            <w:tcW w:w="79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固废</w:t>
            </w: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切割下料工序（S1）和加工坡口工序（S5）产生的下脚料</w:t>
            </w:r>
          </w:p>
        </w:tc>
        <w:tc>
          <w:tcPr>
            <w:tcW w:w="1720"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收集后外售</w:t>
            </w:r>
          </w:p>
        </w:tc>
        <w:tc>
          <w:tcPr>
            <w:tcW w:w="1396" w:type="dxa"/>
            <w:tcMar>
              <w:top w:w="0" w:type="dxa"/>
              <w:left w:w="0" w:type="dxa"/>
              <w:bottom w:w="0" w:type="dxa"/>
              <w:right w:w="0" w:type="dxa"/>
            </w:tcMar>
            <w:vAlign w:val="center"/>
          </w:tcPr>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不外排</w:t>
            </w:r>
          </w:p>
        </w:tc>
        <w:tc>
          <w:tcPr>
            <w:tcW w:w="171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《一般工业固体废物贮存、处置场污染控制标准》（</w:t>
            </w:r>
            <w:r>
              <w:rPr>
                <w:rFonts w:hint="eastAsia" w:ascii="Times New Roman" w:hAnsi="Times New Roman" w:cs="Times New Roman"/>
                <w:b w:val="0"/>
                <w:bCs/>
                <w:color w:val="auto"/>
                <w:sz w:val="21"/>
                <w:szCs w:val="21"/>
                <w:vertAlign w:val="baseline"/>
                <w:lang w:val="en-US" w:eastAsia="zh-CN"/>
              </w:rPr>
              <w:t>GB18599-2001</w:t>
            </w:r>
            <w:r>
              <w:rPr>
                <w:rFonts w:hint="eastAsia" w:ascii="Times New Roman" w:hAnsi="Times New Roman" w:cs="Times New Roman"/>
                <w:b w:val="0"/>
                <w:bCs/>
                <w:color w:val="auto"/>
                <w:sz w:val="21"/>
                <w:szCs w:val="21"/>
                <w:vertAlign w:val="baseline"/>
                <w:lang w:eastAsia="zh-CN"/>
              </w:rPr>
              <w:t>）中标准</w:t>
            </w:r>
          </w:p>
        </w:tc>
        <w:tc>
          <w:tcPr>
            <w:tcW w:w="79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抛光除锈工序（S2）、喷砂除锈2工序（S6）、喷砂除锈2工序（S9）产生的铁渣</w:t>
            </w:r>
          </w:p>
        </w:tc>
        <w:tc>
          <w:tcPr>
            <w:tcW w:w="1720"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收集后外售</w:t>
            </w:r>
          </w:p>
        </w:tc>
        <w:tc>
          <w:tcPr>
            <w:tcW w:w="1396" w:type="dxa"/>
            <w:tcMar>
              <w:top w:w="0" w:type="dxa"/>
              <w:left w:w="0" w:type="dxa"/>
              <w:bottom w:w="0" w:type="dxa"/>
              <w:right w:w="0" w:type="dxa"/>
            </w:tcMar>
            <w:vAlign w:val="center"/>
          </w:tcPr>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不外排</w:t>
            </w:r>
          </w:p>
        </w:tc>
        <w:tc>
          <w:tcPr>
            <w:tcW w:w="1719"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《一般工业固体废物贮存、处置场污染控制标准》（</w:t>
            </w:r>
            <w:r>
              <w:rPr>
                <w:rFonts w:hint="eastAsia" w:ascii="Times New Roman" w:hAnsi="Times New Roman" w:cs="Times New Roman"/>
                <w:b w:val="0"/>
                <w:bCs/>
                <w:color w:val="auto"/>
                <w:sz w:val="21"/>
                <w:szCs w:val="21"/>
                <w:vertAlign w:val="baseline"/>
                <w:lang w:val="en-US" w:eastAsia="zh-CN"/>
              </w:rPr>
              <w:t>GB18599-2001</w:t>
            </w:r>
            <w:r>
              <w:rPr>
                <w:rFonts w:hint="eastAsia" w:ascii="Times New Roman" w:hAnsi="Times New Roman" w:cs="Times New Roman"/>
                <w:b w:val="0"/>
                <w:bCs/>
                <w:color w:val="auto"/>
                <w:sz w:val="21"/>
                <w:szCs w:val="21"/>
                <w:vertAlign w:val="baseline"/>
                <w:lang w:eastAsia="zh-CN"/>
              </w:rPr>
              <w:t>）及</w:t>
            </w:r>
            <w:r>
              <w:rPr>
                <w:rFonts w:hint="eastAsia" w:ascii="Times New Roman" w:hAnsi="Times New Roman" w:cs="Times New Roman"/>
                <w:b w:val="0"/>
                <w:bCs/>
                <w:color w:val="auto"/>
                <w:sz w:val="21"/>
                <w:szCs w:val="21"/>
                <w:vertAlign w:val="baseline"/>
                <w:lang w:val="en-US" w:eastAsia="zh-CN"/>
              </w:rPr>
              <w:t>2013年修改单（公告2013年第36号）中相关规定</w:t>
            </w:r>
          </w:p>
        </w:tc>
        <w:tc>
          <w:tcPr>
            <w:tcW w:w="79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成品检验工序（S4）、（S8）、（S10）生产的不合格产品</w:t>
            </w:r>
          </w:p>
        </w:tc>
        <w:tc>
          <w:tcPr>
            <w:tcW w:w="1720"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收集后外售</w:t>
            </w:r>
          </w:p>
        </w:tc>
        <w:tc>
          <w:tcPr>
            <w:tcW w:w="1396" w:type="dxa"/>
            <w:vMerge w:val="restart"/>
            <w:tcMar>
              <w:top w:w="0" w:type="dxa"/>
              <w:left w:w="0" w:type="dxa"/>
              <w:bottom w:w="0" w:type="dxa"/>
              <w:right w:w="0" w:type="dxa"/>
            </w:tcMar>
            <w:vAlign w:val="center"/>
          </w:tcPr>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不外排</w:t>
            </w:r>
          </w:p>
        </w:tc>
        <w:tc>
          <w:tcPr>
            <w:tcW w:w="1719"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《一般工业固体废物贮存、处置场污染控制标准》（</w:t>
            </w:r>
            <w:r>
              <w:rPr>
                <w:rFonts w:hint="eastAsia" w:ascii="Times New Roman" w:hAnsi="Times New Roman" w:cs="Times New Roman"/>
                <w:b w:val="0"/>
                <w:bCs/>
                <w:color w:val="auto"/>
                <w:sz w:val="21"/>
                <w:szCs w:val="21"/>
                <w:vertAlign w:val="baseline"/>
                <w:lang w:val="en-US" w:eastAsia="zh-CN"/>
              </w:rPr>
              <w:t>GB18599-2001</w:t>
            </w:r>
            <w:r>
              <w:rPr>
                <w:rFonts w:hint="eastAsia" w:ascii="Times New Roman" w:hAnsi="Times New Roman" w:cs="Times New Roman"/>
                <w:b w:val="0"/>
                <w:bCs/>
                <w:color w:val="auto"/>
                <w:sz w:val="21"/>
                <w:szCs w:val="21"/>
                <w:vertAlign w:val="baseline"/>
                <w:lang w:eastAsia="zh-CN"/>
              </w:rPr>
              <w:t>）及</w:t>
            </w:r>
            <w:r>
              <w:rPr>
                <w:rFonts w:hint="eastAsia" w:ascii="Times New Roman" w:hAnsi="Times New Roman" w:cs="Times New Roman"/>
                <w:b w:val="0"/>
                <w:bCs/>
                <w:color w:val="auto"/>
                <w:sz w:val="21"/>
                <w:szCs w:val="21"/>
                <w:vertAlign w:val="baseline"/>
                <w:lang w:val="en-US" w:eastAsia="zh-CN"/>
              </w:rPr>
              <w:t>2013年修改单（公告2013年第36号）中相关规定</w:t>
            </w:r>
          </w:p>
        </w:tc>
        <w:tc>
          <w:tcPr>
            <w:tcW w:w="79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p>
        </w:tc>
        <w:tc>
          <w:tcPr>
            <w:tcW w:w="2384"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布袋除尘器</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(TA001)(S1I)、</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布袋除尘器(TA002)(S12)、</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布袋除尘器(TA007)(S13)、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布袋除尘器(TA008)(S14)、</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布袋除尘器(TA0014)(S15)、移动式焊烟净化器(S16)、[滤芯除尘器(TA0015)、滤芯除尘器(TA0016)、滤芯除尘器(TA0017)、滤芯除尘器</w:t>
            </w:r>
          </w:p>
        </w:tc>
        <w:tc>
          <w:tcPr>
            <w:tcW w:w="1720"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p>
        </w:tc>
        <w:tc>
          <w:tcPr>
            <w:tcW w:w="1396" w:type="dxa"/>
            <w:vMerge w:val="continue"/>
            <w:tcMar>
              <w:top w:w="0" w:type="dxa"/>
              <w:left w:w="0" w:type="dxa"/>
              <w:bottom w:w="0" w:type="dxa"/>
              <w:right w:w="0" w:type="dxa"/>
            </w:tcMar>
            <w:vAlign w:val="center"/>
          </w:tcPr>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cs="Times New Roman"/>
                <w:b w:val="0"/>
                <w:bCs/>
                <w:color w:val="auto"/>
                <w:sz w:val="21"/>
                <w:szCs w:val="21"/>
                <w:vertAlign w:val="baseline"/>
                <w:lang w:val="en-US" w:eastAsia="zh-CN"/>
              </w:rPr>
            </w:pPr>
          </w:p>
        </w:tc>
        <w:tc>
          <w:tcPr>
            <w:tcW w:w="1719"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p>
        </w:tc>
        <w:tc>
          <w:tcPr>
            <w:tcW w:w="79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滤芯除尘器为一套，其他一致</w:t>
            </w:r>
          </w:p>
        </w:tc>
      </w:tr>
    </w:tbl>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cs="Times New Roman"/>
          <w:b/>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4"/>
        <w:rPr>
          <w:rFonts w:hint="default" w:ascii="Times New Roman" w:hAnsi="Times New Roman" w:cs="Times New Roman"/>
        </w:rPr>
      </w:pPr>
      <w:bookmarkStart w:id="160" w:name="_Toc272_WPSOffice_Level2"/>
      <w:bookmarkStart w:id="161" w:name="_Toc5108"/>
      <w:r>
        <w:rPr>
          <w:rFonts w:hint="default" w:ascii="Times New Roman" w:hAnsi="Times New Roman" w:cs="Times New Roman"/>
        </w:rPr>
        <w:t>2.10 验收范围及内容</w:t>
      </w:r>
      <w:bookmarkEnd w:id="160"/>
      <w:bookmarkEnd w:id="16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default" w:ascii="Times New Roman" w:hAnsi="Times New Roman" w:cs="Times New Roman"/>
          <w:color w:val="auto"/>
          <w:sz w:val="24"/>
          <w:szCs w:val="20"/>
        </w:rPr>
      </w:pPr>
      <w:r>
        <w:rPr>
          <w:rFonts w:hint="default" w:ascii="Times New Roman" w:hAnsi="Times New Roman" w:cs="Times New Roman"/>
          <w:color w:val="auto"/>
          <w:sz w:val="24"/>
          <w:szCs w:val="20"/>
          <w:lang w:val="en-US" w:eastAsia="zh-CN"/>
        </w:rPr>
        <w:t>项目总占地面积 41600（62.4 亩）m</w:t>
      </w:r>
      <w:r>
        <w:rPr>
          <w:rFonts w:hint="default" w:ascii="Times New Roman" w:hAnsi="Times New Roman" w:cs="Times New Roman"/>
          <w:color w:val="auto"/>
          <w:sz w:val="24"/>
          <w:szCs w:val="20"/>
          <w:vertAlign w:val="superscript"/>
          <w:lang w:val="en-US" w:eastAsia="zh-CN"/>
        </w:rPr>
        <w:t>2</w:t>
      </w:r>
      <w:r>
        <w:rPr>
          <w:rFonts w:hint="default" w:ascii="Times New Roman" w:hAnsi="Times New Roman" w:cs="Times New Roman"/>
          <w:color w:val="auto"/>
          <w:sz w:val="24"/>
          <w:szCs w:val="20"/>
          <w:lang w:val="en-US" w:eastAsia="zh-CN"/>
        </w:rPr>
        <w:t>，总建筑面积41745m</w:t>
      </w:r>
      <w:r>
        <w:rPr>
          <w:rFonts w:hint="default" w:ascii="Times New Roman" w:hAnsi="Times New Roman" w:cs="Times New Roman"/>
          <w:color w:val="auto"/>
          <w:sz w:val="24"/>
          <w:szCs w:val="20"/>
          <w:vertAlign w:val="superscript"/>
          <w:lang w:val="en-US" w:eastAsia="zh-CN"/>
        </w:rPr>
        <w:t>2</w:t>
      </w:r>
      <w:r>
        <w:rPr>
          <w:rFonts w:hint="default" w:ascii="Times New Roman" w:hAnsi="Times New Roman" w:cs="Times New Roman"/>
          <w:color w:val="auto"/>
          <w:sz w:val="24"/>
          <w:szCs w:val="20"/>
          <w:lang w:val="en-US" w:eastAsia="zh-CN"/>
        </w:rPr>
        <w:t>，项目主要工程内容为建设管件系列产品生产线，包括喷漆钢管生产线2条，喷涂钢管生产线1条。项目已建成喷漆钢管生产线2条，年喷水性漆钢管35000吨、喷油性漆钢管5000吨。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环保设施已经建设完成工程有：</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①</w:t>
      </w:r>
      <w:r>
        <w:rPr>
          <w:rFonts w:hint="default" w:ascii="Times New Roman" w:hAnsi="Times New Roman" w:cs="Times New Roman"/>
          <w:sz w:val="24"/>
          <w:szCs w:val="24"/>
          <w:lang w:val="en-US" w:eastAsia="zh-CN"/>
        </w:rPr>
        <w:t>项目废气主要为喷漆烘干工序 1#产生的废气、喷漆烘干工序2#产生的废气、切割下料、焊接、抛光除锈工序产生的废气。其中喷漆钢管1线中喷漆烘干工序1#产生的废气经水喷淋+活性炭吸附装置+UV光氧处理后，由 15 米排气筒排放；喷漆钢管1线中切割下料、焊接工序产生的废气经滤筒除尘器处理后，由15米排气筒排放，抛光除锈工序产生的废气经布袋除尘器处理后，与切割下料、焊接工序处理后废气一并经15米排气筒排放；喷漆钢管2线中喷漆烘干工序 2#产生的废气经水喷淋+活性炭吸附装置+UV光氧处理后，由15米排气筒排放；喷漆钢管2线中切割下料工序产生的粉尘在车间内无组织排放；喷漆钢管2线中焊接工序产生的废气经焊烟净化器处理后，在车间内无组织排放；未收集的废气车间内无组织排放</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eastAsia="zh-CN"/>
        </w:rPr>
        <w:t>均</w:t>
      </w:r>
      <w:r>
        <w:rPr>
          <w:rFonts w:hint="default" w:ascii="Times New Roman" w:hAnsi="Times New Roman" w:cs="Times New Roman"/>
          <w:sz w:val="24"/>
          <w:szCs w:val="24"/>
        </w:rPr>
        <w:t>为具体检测内容。</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rPr>
      </w:pPr>
      <w:r>
        <w:rPr>
          <w:rFonts w:hint="default" w:ascii="Times New Roman" w:hAnsi="Times New Roman" w:cs="Times New Roman"/>
          <w:sz w:val="24"/>
          <w:szCs w:val="24"/>
        </w:rPr>
        <w:t>②</w:t>
      </w:r>
      <w:r>
        <w:rPr>
          <w:rFonts w:hint="default" w:ascii="Times New Roman" w:hAnsi="Times New Roman" w:cs="Times New Roman"/>
          <w:sz w:val="24"/>
          <w:szCs w:val="24"/>
          <w:lang w:eastAsia="zh-CN"/>
        </w:rPr>
        <w:t>废水—</w:t>
      </w:r>
      <w:r>
        <w:rPr>
          <w:rFonts w:hint="default" w:ascii="Times New Roman" w:hAnsi="Times New Roman" w:cs="Times New Roman"/>
          <w:sz w:val="24"/>
          <w:szCs w:val="24"/>
          <w:lang w:val="en-US" w:eastAsia="zh-CN"/>
        </w:rPr>
        <w:t>项目废水主要来源于切割下料工序的火焰切割机废气吸收用水、喷漆废气处理水喷淋塔喷淋产生废水、生活废水。其中切割下料工序的火焰切割机废气吸收用水，循环使用不外排；喷漆废气处理水喷淋塔喷淋产生废水，每年定期更换一次，更换后作为危险废物处理；生活废水经化粪池处理后由当地村民定期清掏作为农肥使用，不外排。</w:t>
      </w:r>
      <w:r>
        <w:rPr>
          <w:rFonts w:hint="default" w:ascii="Times New Roman" w:hAnsi="Times New Roman" w:cs="Times New Roman"/>
          <w:sz w:val="24"/>
          <w:szCs w:val="24"/>
        </w:rPr>
        <w:t>为具体检测内容。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③噪声</w:t>
      </w:r>
      <w:r>
        <w:rPr>
          <w:rFonts w:hint="default" w:ascii="Times New Roman" w:hAnsi="Times New Roman" w:cs="Times New Roman"/>
          <w:sz w:val="24"/>
          <w:szCs w:val="24"/>
          <w:lang w:eastAsia="zh-CN"/>
        </w:rPr>
        <w:t>—</w:t>
      </w:r>
      <w:r>
        <w:rPr>
          <w:rFonts w:hint="default" w:ascii="Times New Roman" w:hAnsi="Times New Roman" w:cs="Times New Roman"/>
          <w:sz w:val="24"/>
          <w:szCs w:val="24"/>
        </w:rPr>
        <w:t>项目噪声主要来源于切割机、机加工设备、电焊机等设备运行时产生的噪声，通过优选低噪设备、加装基础减振、厂房隔声和距离衰减等措施降噪。为具体检测内容。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④固体废物</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项目产生的固体废物主要为切割下料工序产生的下脚料，抛光除锈工序产生的铁渣，各成品检验工序产生的不合格产品，布袋除尘器、滤筒除尘器均收集产生粉尘，喷漆烘干工序 1#、喷漆烘干工序 2#均产生漆渣，活性炭吸附装置产生的废活性炭，水喷淋装置产生的浮渣和定期更换产生的废液，生产过程中产生的废漆桶，喷漆房喷漆过程中产生的废毡垫，切割下料工序的锯床使用环保型切削液，办公生活产生的生活垃圾。其中切割下料工序产生的下脚料，抛光除锈工序产生的铁渣，各成品检验工序产生的不合格产品，布袋除尘器、滤筒除尘器均收集产生粉尘均为一般工业固体废物，收集后外售；喷漆烘干工序 1#、喷漆烘干工序 2#均产生漆渣，活性炭吸附装置产生的废活性炭，水喷淋装置产生的浮渣和定期更换产生的废液，生产过程中产生的废漆桶，喷漆房喷漆过程中产生的废毡垫均为危险废物，收集至危废间暂存后交有资质单位处理；切割下料工序的锯床使用环保型切削液，循环使用不外排；办公生活产生的生活垃圾收集后交环卫部门处理。</w:t>
      </w:r>
      <w:r>
        <w:rPr>
          <w:rFonts w:hint="default" w:ascii="Times New Roman" w:hAnsi="Times New Roman" w:cs="Times New Roman"/>
          <w:sz w:val="24"/>
          <w:szCs w:val="24"/>
        </w:rPr>
        <w:t>为检查内容。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⑤工程环评及环评审批意见落实情况、环保设施的建设运行情况、环保机构及规章制度建设情况等，为本工程验收报告的检查内容。</w:t>
      </w:r>
    </w:p>
    <w:p>
      <w:pPr>
        <w:pStyle w:val="3"/>
        <w:rPr>
          <w:rFonts w:hint="default" w:ascii="Times New Roman" w:hAnsi="Times New Roman" w:cs="Times New Roman"/>
        </w:rPr>
      </w:pPr>
      <w:bookmarkStart w:id="162" w:name="_Toc21809"/>
      <w:r>
        <w:rPr>
          <w:rFonts w:hint="default" w:ascii="Times New Roman" w:hAnsi="Times New Roman" w:cs="Times New Roman"/>
        </w:rPr>
        <w:br w:type="page"/>
      </w:r>
    </w:p>
    <w:p>
      <w:pPr>
        <w:pStyle w:val="3"/>
        <w:rPr>
          <w:rFonts w:hint="default" w:ascii="Times New Roman" w:hAnsi="Times New Roman" w:cs="Times New Roman"/>
        </w:rPr>
      </w:pPr>
      <w:bookmarkStart w:id="163" w:name="_Toc27431_WPSOffice_Level1"/>
      <w:r>
        <w:rPr>
          <w:rFonts w:hint="default" w:ascii="Times New Roman" w:hAnsi="Times New Roman" w:cs="Times New Roman"/>
        </w:rPr>
        <w:t>3 主要污染源及治理措施</w:t>
      </w:r>
      <w:bookmarkEnd w:id="162"/>
      <w:bookmarkEnd w:id="163"/>
    </w:p>
    <w:p>
      <w:pPr>
        <w:pStyle w:val="4"/>
        <w:rPr>
          <w:rFonts w:hint="default" w:ascii="Times New Roman" w:hAnsi="Times New Roman" w:cs="Times New Roman"/>
        </w:rPr>
      </w:pPr>
      <w:bookmarkStart w:id="164" w:name="_Toc10538"/>
      <w:bookmarkStart w:id="165" w:name="_Toc19339_WPSOffice_Level2"/>
      <w:r>
        <w:rPr>
          <w:rFonts w:hint="default" w:ascii="Times New Roman" w:hAnsi="Times New Roman" w:cs="Times New Roman"/>
        </w:rPr>
        <w:t>3.1 施工期主要污染源及治理措施</w:t>
      </w:r>
      <w:bookmarkEnd w:id="164"/>
      <w:bookmarkEnd w:id="165"/>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rPr>
      </w:pPr>
      <w:r>
        <w:rPr>
          <w:rFonts w:hint="default" w:ascii="Times New Roman" w:hAnsi="Times New Roman" w:eastAsia="宋体" w:cs="Times New Roman"/>
          <w:kern w:val="2"/>
          <w:sz w:val="24"/>
          <w:szCs w:val="24"/>
          <w:lang w:val="en-US" w:eastAsia="zh-CN" w:bidi="ar-SA"/>
        </w:rPr>
        <w:t>目前项目已建成运行，施工期环境污染已经不存在。</w:t>
      </w:r>
    </w:p>
    <w:p>
      <w:pPr>
        <w:pStyle w:val="4"/>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cs="Times New Roman"/>
        </w:rPr>
      </w:pPr>
      <w:bookmarkStart w:id="166" w:name="_Toc23781"/>
      <w:bookmarkStart w:id="167" w:name="_Toc7596_WPSOffice_Level2"/>
      <w:r>
        <w:rPr>
          <w:rFonts w:hint="default" w:ascii="Times New Roman" w:hAnsi="Times New Roman" w:cs="Times New Roman"/>
        </w:rPr>
        <w:t>3.2 运行期主要污染源及治理措施</w:t>
      </w:r>
      <w:bookmarkEnd w:id="166"/>
      <w:bookmarkEnd w:id="167"/>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cs="Times New Roman"/>
        </w:rPr>
      </w:pPr>
      <w:bookmarkStart w:id="168" w:name="_Toc496979024"/>
      <w:bookmarkStart w:id="169" w:name="_Toc497001461"/>
      <w:bookmarkStart w:id="170" w:name="_Toc7596_WPSOffice_Level3"/>
      <w:bookmarkStart w:id="171" w:name="_Toc3760"/>
      <w:r>
        <w:rPr>
          <w:rFonts w:hint="default" w:ascii="Times New Roman" w:hAnsi="Times New Roman" w:cs="Times New Roman"/>
        </w:rPr>
        <w:t>3.2.1 废</w:t>
      </w:r>
      <w:bookmarkEnd w:id="168"/>
      <w:bookmarkEnd w:id="169"/>
      <w:r>
        <w:rPr>
          <w:rFonts w:hint="default" w:ascii="Times New Roman" w:hAnsi="Times New Roman" w:cs="Times New Roman"/>
        </w:rPr>
        <w:t>气</w:t>
      </w:r>
      <w:bookmarkEnd w:id="170"/>
      <w:bookmarkEnd w:id="171"/>
    </w:p>
    <w:p>
      <w:pPr>
        <w:keepNext w:val="0"/>
        <w:keepLines w:val="0"/>
        <w:pageBreakBefore w:val="0"/>
        <w:widowControl w:val="0"/>
        <w:kinsoku/>
        <w:wordWrap/>
        <w:overflowPunct/>
        <w:topLinePunct w:val="0"/>
        <w:autoSpaceDE/>
        <w:autoSpaceDN/>
        <w:bidi w:val="0"/>
        <w:adjustRightInd/>
        <w:snapToGrid/>
        <w:spacing w:after="157" w:afterLines="50" w:line="360" w:lineRule="auto"/>
        <w:ind w:left="0" w:leftChars="0" w:right="0" w:rightChars="0"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72" w:name="_Toc25657"/>
      <w:bookmarkStart w:id="173" w:name="_Toc16009"/>
      <w:r>
        <w:rPr>
          <w:rFonts w:hint="default" w:ascii="Times New Roman" w:hAnsi="Times New Roman" w:cs="Times New Roman"/>
          <w:sz w:val="24"/>
          <w:szCs w:val="24"/>
          <w:lang w:val="en-US" w:eastAsia="zh-CN"/>
        </w:rPr>
        <w:t>项目废气主要为喷漆烘干工序 1#产生的废气、喷漆烘干工序2#产生的废气、切割下料、焊接、抛光除锈工序产生的废气。其中喷漆钢管1线中喷漆烘干工序1#产生的废气经水喷淋+活性炭吸附装置+UV光氧处理后，由 15 米排气筒排放；喷漆钢管1线中切割下料、焊接工序产生的废气经滤筒除尘器处理后，由15米排气筒排放，抛光除锈工序产生的废气经布袋除尘器处理后，与切割下料、焊接工序处理后废气一并经15米排气筒排放；喷漆钢管2线中喷漆烘干工序 2#产生的废气经水喷淋+活性炭吸附装置+UV光氧处理后，由15米排气筒排放；喷漆钢管2线中切割下料工序产生的粉尘在车间内无组织排放；喷漆钢管2线中焊接工序产生的废气经焊烟净化器处理后，在车间内无组织排放；未收集的废气车间内无组织排放。</w:t>
      </w:r>
    </w:p>
    <w:bookmarkEnd w:id="172"/>
    <w:bookmarkEnd w:id="173"/>
    <w:p>
      <w:pPr>
        <w:pStyle w:val="5"/>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2"/>
        <w:rPr>
          <w:rFonts w:hint="default" w:ascii="Times New Roman" w:hAnsi="Times New Roman" w:cs="Times New Roman"/>
          <w:highlight w:val="none"/>
        </w:rPr>
      </w:pPr>
      <w:bookmarkStart w:id="174" w:name="_Toc1794_WPSOffice_Level3"/>
      <w:bookmarkStart w:id="175" w:name="_Toc6853"/>
      <w:r>
        <w:rPr>
          <w:rFonts w:hint="default" w:ascii="Times New Roman" w:hAnsi="Times New Roman" w:cs="Times New Roman"/>
          <w:highlight w:val="none"/>
        </w:rPr>
        <w:t>3.2.</w:t>
      </w:r>
      <w:r>
        <w:rPr>
          <w:rFonts w:hint="eastAsia" w:ascii="Times New Roman" w:hAnsi="Times New Roman" w:cs="Times New Roman"/>
          <w:highlight w:val="none"/>
          <w:lang w:val="en-US" w:eastAsia="zh-CN"/>
        </w:rPr>
        <w:t>2</w:t>
      </w:r>
      <w:r>
        <w:rPr>
          <w:rFonts w:hint="default" w:ascii="Times New Roman" w:hAnsi="Times New Roman" w:cs="Times New Roman"/>
          <w:highlight w:val="none"/>
        </w:rPr>
        <w:t xml:space="preserve"> 废水</w:t>
      </w:r>
      <w:bookmarkEnd w:id="174"/>
      <w:bookmarkEnd w:id="175"/>
    </w:p>
    <w:p>
      <w:pPr>
        <w:bidi w:val="0"/>
        <w:rPr>
          <w:rFonts w:hint="default"/>
        </w:rPr>
      </w:pPr>
      <w:bookmarkStart w:id="176" w:name="_Toc27955"/>
      <w:bookmarkStart w:id="177" w:name="_Toc20585"/>
      <w:bookmarkStart w:id="178" w:name="_Toc497001462"/>
      <w:bookmarkStart w:id="179" w:name="_Toc496979025"/>
      <w:r>
        <w:rPr>
          <w:rFonts w:hint="default"/>
          <w:lang w:val="en-US" w:eastAsia="zh-CN"/>
        </w:rPr>
        <w:t>项目废水主要来源于切割下料工序的火焰切割机废气吸收用水、喷漆废气处理水喷淋塔喷淋产生废水、生活废水。其中切割下料工序的火焰切割机废气吸收用水，循环使用不外排；喷漆废气处理水喷淋塔喷淋产生废水，每年定期更换一次，更换后作为危险废物处理；生活废水经化粪池处理后由当地村民定期清掏作为农肥使用，不外排。</w:t>
      </w:r>
      <w:r>
        <w:rPr>
          <w:rFonts w:hint="default"/>
          <w:lang w:eastAsia="zh-CN"/>
        </w:rPr>
        <w:t>为具体检测内容。</w:t>
      </w:r>
    </w:p>
    <w:bookmarkEnd w:id="176"/>
    <w:bookmarkEnd w:id="177"/>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cs="Times New Roman"/>
        </w:rPr>
      </w:pPr>
      <w:bookmarkStart w:id="180" w:name="_Toc30198"/>
      <w:bookmarkStart w:id="181" w:name="_Toc3716_WPSOffice_Level3"/>
      <w:r>
        <w:rPr>
          <w:rFonts w:hint="default" w:ascii="Times New Roman" w:hAnsi="Times New Roman" w:cs="Times New Roman"/>
        </w:rPr>
        <w:t>3.2.</w:t>
      </w:r>
      <w:r>
        <w:rPr>
          <w:rFonts w:hint="eastAsia" w:ascii="Times New Roman" w:hAnsi="Times New Roman" w:cs="Times New Roman"/>
          <w:lang w:val="en-US" w:eastAsia="zh-CN"/>
        </w:rPr>
        <w:t>3</w:t>
      </w:r>
      <w:r>
        <w:rPr>
          <w:rFonts w:hint="default" w:ascii="Times New Roman" w:hAnsi="Times New Roman" w:cs="Times New Roman"/>
        </w:rPr>
        <w:t>噪声</w:t>
      </w:r>
      <w:bookmarkEnd w:id="180"/>
      <w:bookmarkEnd w:id="181"/>
    </w:p>
    <w:p>
      <w:pPr>
        <w:bidi w:val="0"/>
        <w:rPr>
          <w:rFonts w:hint="default"/>
        </w:rPr>
      </w:pPr>
      <w:bookmarkStart w:id="182" w:name="_Toc5318"/>
      <w:r>
        <w:rPr>
          <w:rFonts w:hint="default"/>
        </w:rPr>
        <w:t>项目噪声主要来源于切割机、机加工设备、电焊机等设备运行时产生的噪声，通过优选低噪设备、加装基础减振、厂房隔声和距离衰减等措施降噪。</w:t>
      </w:r>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cs="Times New Roman"/>
        </w:rPr>
      </w:pPr>
      <w:bookmarkStart w:id="183" w:name="_Toc17757_WPSOffice_Level3"/>
      <w:r>
        <w:rPr>
          <w:rFonts w:hint="default" w:ascii="Times New Roman" w:hAnsi="Times New Roman" w:cs="Times New Roman"/>
        </w:rPr>
        <w:t>3.2.</w:t>
      </w:r>
      <w:r>
        <w:rPr>
          <w:rFonts w:hint="eastAsia" w:ascii="Times New Roman" w:hAnsi="Times New Roman" w:cs="Times New Roman"/>
          <w:lang w:val="en-US" w:eastAsia="zh-CN"/>
        </w:rPr>
        <w:t>4</w:t>
      </w:r>
      <w:r>
        <w:rPr>
          <w:rFonts w:hint="default" w:ascii="Times New Roman" w:hAnsi="Times New Roman" w:cs="Times New Roman"/>
        </w:rPr>
        <w:t>固体废物</w:t>
      </w:r>
      <w:bookmarkEnd w:id="182"/>
      <w:bookmarkEnd w:id="183"/>
    </w:p>
    <w:bookmarkEnd w:id="178"/>
    <w:bookmarkEnd w:id="179"/>
    <w:p>
      <w:pPr>
        <w:bidi w:val="0"/>
        <w:rPr>
          <w:rFonts w:hint="default" w:ascii="Times New Roman" w:hAnsi="Times New Roman" w:cs="Times New Roman"/>
        </w:rPr>
      </w:pPr>
      <w:bookmarkStart w:id="184" w:name="_Toc14411"/>
      <w:r>
        <w:rPr>
          <w:rFonts w:hint="default"/>
          <w:lang w:val="en-US" w:eastAsia="zh-CN"/>
        </w:rPr>
        <w:t>项目产生的固体废物主要为切割下料工序产生的下脚料，抛光除锈工序产生的铁渣，各成品检验工序产生的不合格产品，布袋除尘器、滤筒除尘器均收集产生粉尘，喷漆烘干工序 1#、喷漆烘干工序 2#均产生漆渣，活性炭吸附装置产生的废活性炭，水喷淋装置产生的浮渣和定期更换产生的废液，生产过程中产生的废漆桶，喷漆房喷漆过程中产生的废毡垫，切割下料工序的锯床使用环保型切削液，办公生活产生的生活垃圾。其中切割下料工序产生的下脚料，抛光除锈工序产生的铁渣，各成品检验工序产生的不合格产品，布袋除尘器、滤筒除尘器均收集产生粉尘均为一般工业固体废物，收集后外售；喷漆烘干工序 1#、喷漆烘干工序 2#均产生漆渣，活性炭吸附装置产生的废活性炭，水喷淋装置产生的浮渣和定期更换产生的废液，生产过程中产生的废漆桶，喷漆房喷漆过程中产生的废毡垫均为危险废物，收集至危废间暂存后交有资质单位处理；切割下料工序的锯床使用环保型切削液，循环使用不外排；办公生活产生的生活垃圾收集后交环卫部门处理。</w:t>
      </w:r>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185" w:name="_Toc10962_WPSOffice_Level1"/>
      <w:r>
        <w:rPr>
          <w:rFonts w:hint="default" w:ascii="Times New Roman" w:hAnsi="Times New Roman" w:cs="Times New Roman"/>
        </w:rPr>
        <w:t>4 环评主要结论及环评批复要求</w:t>
      </w:r>
      <w:bookmarkEnd w:id="184"/>
      <w:bookmarkEnd w:id="185"/>
    </w:p>
    <w:p>
      <w:pPr>
        <w:pStyle w:val="4"/>
        <w:rPr>
          <w:rFonts w:hint="default" w:ascii="Times New Roman" w:hAnsi="Times New Roman" w:cs="Times New Roman"/>
          <w:sz w:val="24"/>
          <w:szCs w:val="24"/>
        </w:rPr>
      </w:pPr>
      <w:bookmarkStart w:id="186" w:name="_Toc1794_WPSOffice_Level2"/>
      <w:bookmarkStart w:id="187" w:name="_Toc19580"/>
      <w:r>
        <w:rPr>
          <w:rFonts w:hint="default" w:ascii="Times New Roman" w:hAnsi="Times New Roman" w:cs="Times New Roman"/>
          <w:sz w:val="24"/>
          <w:szCs w:val="24"/>
        </w:rPr>
        <w:t>4.1 建设项目环评报告表的主要结论与建议</w:t>
      </w:r>
      <w:bookmarkEnd w:id="186"/>
      <w:bookmarkEnd w:id="187"/>
    </w:p>
    <w:p>
      <w:pPr>
        <w:pStyle w:val="5"/>
        <w:spacing w:line="440" w:lineRule="atLeast"/>
        <w:rPr>
          <w:rFonts w:hint="default" w:ascii="Times New Roman" w:hAnsi="Times New Roman" w:cs="Times New Roman"/>
        </w:rPr>
      </w:pPr>
      <w:bookmarkStart w:id="188" w:name="_Toc496979030"/>
      <w:bookmarkStart w:id="189" w:name="_Toc12513_WPSOffice_Level3"/>
      <w:bookmarkStart w:id="190" w:name="_Toc497001467"/>
      <w:bookmarkStart w:id="191" w:name="_Toc29423"/>
      <w:r>
        <w:rPr>
          <w:rFonts w:hint="default" w:ascii="Times New Roman" w:hAnsi="Times New Roman" w:cs="Times New Roman"/>
        </w:rPr>
        <w:t>4.1.1 主要结论</w:t>
      </w:r>
      <w:bookmarkEnd w:id="188"/>
      <w:bookmarkEnd w:id="189"/>
      <w:bookmarkEnd w:id="190"/>
      <w:bookmarkEnd w:id="19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（一）</w:t>
      </w:r>
      <w:r>
        <w:rPr>
          <w:rFonts w:hint="default" w:ascii="Times New Roman" w:hAnsi="Times New Roman" w:cs="Times New Roman"/>
          <w:kern w:val="0"/>
          <w:sz w:val="24"/>
          <w:szCs w:val="24"/>
          <w:lang w:eastAsia="zh-CN"/>
        </w:rPr>
        <w:t>建设项目基本情况</w:t>
      </w:r>
    </w:p>
    <w:p>
      <w:pPr>
        <w:spacing w:line="500" w:lineRule="exact"/>
        <w:ind w:firstLine="480" w:firstLineChars="200"/>
        <w:rPr>
          <w:rFonts w:hint="default"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1</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项目概述</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项目名称</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河北九州鑫原管制造有限公司管件系列产品项目.</w:t>
      </w:r>
    </w:p>
    <w:p>
      <w:pPr>
        <w:bidi w:val="0"/>
        <w:rPr>
          <w:rFonts w:hint="default"/>
          <w:lang w:eastAsia="zh-CN"/>
        </w:rPr>
      </w:pPr>
      <w:r>
        <w:rPr>
          <w:rFonts w:hint="default"/>
          <w:lang w:eastAsia="zh-CN"/>
        </w:rPr>
        <w:t>建设单位</w:t>
      </w:r>
      <w:r>
        <w:rPr>
          <w:rFonts w:hint="eastAsia"/>
          <w:lang w:eastAsia="zh-CN"/>
        </w:rPr>
        <w:t>：</w:t>
      </w:r>
      <w:r>
        <w:rPr>
          <w:rFonts w:hint="default"/>
          <w:lang w:eastAsia="zh-CN"/>
        </w:rPr>
        <w:t>河北九州鑫泵管制造有限公司</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建设性质</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新建</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建设规模</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项目年产管件系列产品5000吨，包括喷涂钢管10000</w:t>
      </w:r>
      <w:r>
        <w:rPr>
          <w:rFonts w:hint="eastAsia" w:ascii="Times New Roman" w:hAnsi="Times New Roman" w:cs="Times New Roman"/>
          <w:kern w:val="0"/>
          <w:sz w:val="24"/>
          <w:szCs w:val="24"/>
          <w:lang w:val="en-US" w:eastAsia="zh-CN"/>
        </w:rPr>
        <w:t>t/a、</w:t>
      </w:r>
      <w:r>
        <w:rPr>
          <w:rFonts w:hint="default" w:ascii="Times New Roman" w:hAnsi="Times New Roman" w:cs="Times New Roman"/>
          <w:kern w:val="0"/>
          <w:sz w:val="24"/>
          <w:szCs w:val="24"/>
          <w:lang w:eastAsia="zh-CN"/>
        </w:rPr>
        <w:t>喷水性漆钢管35000</w:t>
      </w:r>
      <w:r>
        <w:rPr>
          <w:rFonts w:hint="eastAsia" w:ascii="Times New Roman" w:hAnsi="Times New Roman" w:cs="Times New Roman"/>
          <w:kern w:val="0"/>
          <w:sz w:val="24"/>
          <w:szCs w:val="24"/>
          <w:lang w:val="en-US" w:eastAsia="zh-CN"/>
        </w:rPr>
        <w:t>t/a、</w:t>
      </w:r>
      <w:r>
        <w:rPr>
          <w:rFonts w:hint="default" w:ascii="Times New Roman" w:hAnsi="Times New Roman" w:cs="Times New Roman"/>
          <w:kern w:val="0"/>
          <w:sz w:val="24"/>
          <w:szCs w:val="24"/>
          <w:lang w:eastAsia="zh-CN"/>
        </w:rPr>
        <w:t>喷油性漆钢管5000</w:t>
      </w:r>
      <w:r>
        <w:rPr>
          <w:rFonts w:hint="eastAsia" w:ascii="Times New Roman" w:hAnsi="Times New Roman" w:cs="Times New Roman"/>
          <w:kern w:val="0"/>
          <w:sz w:val="24"/>
          <w:szCs w:val="24"/>
          <w:lang w:val="en-US" w:eastAsia="zh-CN"/>
        </w:rPr>
        <w:t>t</w:t>
      </w:r>
      <w:r>
        <w:rPr>
          <w:rFonts w:hint="default" w:ascii="Times New Roman" w:hAnsi="Times New Roman" w:cs="Times New Roman"/>
          <w:kern w:val="0"/>
          <w:sz w:val="24"/>
          <w:szCs w:val="24"/>
          <w:lang w:eastAsia="zh-CN"/>
        </w:rPr>
        <w:t>/a</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投产日期</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2019年8月</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工程投资</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总投资15600万元，环保投资100万元，占总投资的0.64%</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劳动定员</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项目劳动定员120人</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工作时制</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年工作300天，每天三班，每班8小时</w:t>
      </w:r>
    </w:p>
    <w:p>
      <w:pPr>
        <w:spacing w:line="500" w:lineRule="exact"/>
        <w:ind w:firstLine="480" w:firstLineChars="200"/>
        <w:rPr>
          <w:rFonts w:hint="default"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2</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项目选址</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项目位于盐山经济开发区正港园区，租赁河北天惠钢管制造有限公司北侧空地。项目中心坐标为东经117</w:t>
      </w:r>
      <w:r>
        <w:rPr>
          <w:rFonts w:hint="eastAsia" w:ascii="Times New Roman" w:hAnsi="Times New Roman" w:cs="Times New Roman"/>
          <w:kern w:val="0"/>
          <w:sz w:val="24"/>
          <w:szCs w:val="24"/>
          <w:lang w:val="en-US" w:eastAsia="zh-CN"/>
        </w:rPr>
        <w:t>°20′46.92″</w:t>
      </w:r>
      <w:r>
        <w:rPr>
          <w:rFonts w:hint="default" w:ascii="Times New Roman" w:hAnsi="Times New Roman" w:cs="Times New Roman"/>
          <w:kern w:val="0"/>
          <w:sz w:val="24"/>
          <w:szCs w:val="24"/>
          <w:lang w:eastAsia="zh-CN"/>
        </w:rPr>
        <w:t>，北纬</w:t>
      </w:r>
      <w:r>
        <w:rPr>
          <w:rFonts w:hint="eastAsia" w:ascii="Times New Roman" w:hAnsi="Times New Roman" w:cs="Times New Roman"/>
          <w:kern w:val="0"/>
          <w:sz w:val="24"/>
          <w:szCs w:val="24"/>
          <w:lang w:val="en-US" w:eastAsia="zh-CN"/>
        </w:rPr>
        <w:t>38°3′35.58″</w:t>
      </w:r>
      <w:r>
        <w:rPr>
          <w:rFonts w:hint="default" w:ascii="Times New Roman" w:hAnsi="Times New Roman" w:cs="Times New Roman"/>
          <w:kern w:val="0"/>
          <w:sz w:val="24"/>
          <w:szCs w:val="24"/>
          <w:lang w:eastAsia="zh-CN"/>
        </w:rPr>
        <w:t>项目西侧为沧州久耐特耐磨管件制造有限公司和沧州鸿玺机械公司，项目租赁厂房中间为盐山同盈海乾威管道防腐公司，东侧、南侧、北侧均为开发区内部道路。详情见附图。</w:t>
      </w:r>
    </w:p>
    <w:p>
      <w:pPr>
        <w:spacing w:line="500" w:lineRule="exact"/>
        <w:ind w:firstLine="480" w:firstLineChars="200"/>
        <w:rPr>
          <w:rFonts w:hint="default"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3</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建设内容</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项目总占地面积41600(62.4亩)m</w:t>
      </w:r>
      <w:r>
        <w:rPr>
          <w:rFonts w:hint="eastAsia" w:ascii="Times New Roman" w:hAnsi="Times New Roman" w:cs="Times New Roman"/>
          <w:kern w:val="0"/>
          <w:sz w:val="24"/>
          <w:szCs w:val="24"/>
          <w:vertAlign w:val="superscript"/>
          <w:lang w:val="en-US" w:eastAsia="zh-CN"/>
        </w:rPr>
        <w:t>2</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总建筑面积41745m</w:t>
      </w:r>
      <w:r>
        <w:rPr>
          <w:rFonts w:hint="default" w:ascii="Times New Roman" w:hAnsi="Times New Roman" w:cs="Times New Roman"/>
          <w:kern w:val="0"/>
          <w:sz w:val="24"/>
          <w:szCs w:val="24"/>
          <w:vertAlign w:val="superscript"/>
          <w:lang w:eastAsia="zh-CN"/>
        </w:rPr>
        <w:t>2</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项目主要工程内容为建设管件系列产品生产线，包括喷漆钢管生产线2条、喷涂钢管生产线1条。</w:t>
      </w:r>
    </w:p>
    <w:p>
      <w:pPr>
        <w:spacing w:line="500" w:lineRule="exact"/>
        <w:ind w:firstLine="480" w:firstLineChars="200"/>
        <w:rPr>
          <w:rFonts w:hint="default"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4</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公用工程</w:t>
      </w:r>
    </w:p>
    <w:p>
      <w:pPr>
        <w:spacing w:line="500" w:lineRule="exact"/>
        <w:ind w:firstLine="480" w:firstLineChars="200"/>
        <w:rPr>
          <w:rFonts w:hint="default"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给水</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项目用水由盐山经济开发区正港园区供水管网供给，项目用水主要为职</w:t>
      </w:r>
      <w:r>
        <w:rPr>
          <w:rFonts w:hint="eastAsia" w:ascii="Times New Roman" w:hAnsi="Times New Roman" w:cs="Times New Roman"/>
          <w:kern w:val="0"/>
          <w:sz w:val="24"/>
          <w:szCs w:val="24"/>
          <w:lang w:val="en-US" w:eastAsia="zh-CN"/>
        </w:rPr>
        <w:t>:</w:t>
      </w:r>
      <w:r>
        <w:rPr>
          <w:rFonts w:hint="default" w:ascii="Times New Roman" w:hAnsi="Times New Roman" w:cs="Times New Roman"/>
          <w:kern w:val="0"/>
          <w:sz w:val="24"/>
          <w:szCs w:val="24"/>
          <w:lang w:eastAsia="zh-CN"/>
        </w:rPr>
        <w:t>工生活用水和生产用水，生产用水包括切割下料工序的火焰切割机废气吸收用水、水淬用水、喷淋塔水喷淋用水。</w:t>
      </w:r>
    </w:p>
    <w:p>
      <w:pPr>
        <w:spacing w:line="500" w:lineRule="exact"/>
        <w:ind w:firstLine="480" w:firstLineChars="200"/>
        <w:rPr>
          <w:rFonts w:hint="eastAsia" w:ascii="Times New Roman" w:hAnsi="Times New Roman" w:cs="Times New Roman"/>
          <w:kern w:val="0"/>
          <w:sz w:val="24"/>
          <w:szCs w:val="24"/>
          <w:lang w:eastAsia="zh-CN"/>
        </w:rPr>
      </w:pPr>
      <w:r>
        <w:rPr>
          <w:rFonts w:hint="default" w:ascii="Times New Roman" w:hAnsi="Times New Roman" w:cs="Times New Roman"/>
          <w:kern w:val="0"/>
          <w:sz w:val="24"/>
          <w:szCs w:val="24"/>
          <w:lang w:eastAsia="zh-CN"/>
        </w:rPr>
        <w:t>排水</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项目生活废水经化粪池处理后由当地村民定期清掏作为农肥使用，不外排</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切割下料工序的火焰切割机废气吸收用水，循环使用不外排</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水淬用水循环使用不外排</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lang w:eastAsia="zh-CN"/>
        </w:rPr>
        <w:t>喷琳塔水喷淋用水循环使用不外排，</w:t>
      </w:r>
      <w:r>
        <w:rPr>
          <w:rFonts w:hint="eastAsia" w:ascii="Times New Roman" w:hAnsi="Times New Roman" w:cs="Times New Roman"/>
          <w:kern w:val="0"/>
          <w:sz w:val="24"/>
          <w:szCs w:val="24"/>
          <w:lang w:eastAsia="zh-CN"/>
        </w:rPr>
        <w:t>需</w:t>
      </w:r>
      <w:r>
        <w:rPr>
          <w:rFonts w:hint="default" w:ascii="Times New Roman" w:hAnsi="Times New Roman" w:cs="Times New Roman"/>
          <w:kern w:val="0"/>
          <w:sz w:val="24"/>
          <w:szCs w:val="24"/>
          <w:lang w:eastAsia="zh-CN"/>
        </w:rPr>
        <w:t>每年定期更换一次，更换后作为危险废物处理</w:t>
      </w:r>
      <w:r>
        <w:rPr>
          <w:rFonts w:hint="eastAsia" w:ascii="Times New Roman" w:hAnsi="Times New Roman" w:cs="Times New Roman"/>
          <w:kern w:val="0"/>
          <w:sz w:val="24"/>
          <w:szCs w:val="24"/>
          <w:lang w:eastAsia="zh-CN"/>
        </w:rPr>
        <w:t>。</w:t>
      </w:r>
    </w:p>
    <w:p>
      <w:pPr>
        <w:numPr>
          <w:ilvl w:val="0"/>
          <w:numId w:val="2"/>
        </w:num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供电</w:t>
      </w:r>
    </w:p>
    <w:p>
      <w:pPr>
        <w:numPr>
          <w:ilvl w:val="0"/>
          <w:numId w:val="0"/>
        </w:numPr>
        <w:spacing w:line="500" w:lineRule="exact"/>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项目用电由盐山经济开发区正港园区供电系统提供，年用电量</w:t>
      </w:r>
      <w:r>
        <w:rPr>
          <w:rFonts w:hint="eastAsia" w:ascii="Times New Roman" w:hAnsi="Times New Roman" w:cs="Times New Roman"/>
          <w:kern w:val="0"/>
          <w:sz w:val="24"/>
          <w:szCs w:val="24"/>
          <w:lang w:val="en-US" w:eastAsia="zh-CN"/>
        </w:rPr>
        <w:t>550×10</w:t>
      </w:r>
      <w:r>
        <w:rPr>
          <w:rFonts w:hint="eastAsia" w:ascii="Times New Roman" w:hAnsi="Times New Roman" w:cs="Times New Roman"/>
          <w:kern w:val="0"/>
          <w:sz w:val="24"/>
          <w:szCs w:val="24"/>
          <w:vertAlign w:val="superscript"/>
          <w:lang w:val="en-US" w:eastAsia="zh-CN"/>
        </w:rPr>
        <w:t>4</w:t>
      </w:r>
      <w:r>
        <w:rPr>
          <w:rFonts w:hint="eastAsia" w:ascii="Times New Roman" w:hAnsi="Times New Roman" w:cs="Times New Roman"/>
          <w:kern w:val="0"/>
          <w:sz w:val="24"/>
          <w:szCs w:val="24"/>
          <w:lang w:eastAsia="zh-CN"/>
        </w:rPr>
        <w:t>kWh。</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3</w:t>
      </w:r>
      <w:r>
        <w:rPr>
          <w:rFonts w:hint="eastAsia" w:ascii="Times New Roman" w:hAnsi="Times New Roman" w:cs="Times New Roman"/>
          <w:kern w:val="0"/>
          <w:sz w:val="24"/>
          <w:szCs w:val="24"/>
          <w:lang w:eastAsia="zh-CN"/>
        </w:rPr>
        <w:t>）供热</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项目生产用热由天然气和电提供，办公职暖采用空调取暖，天然气由港华燃气公司天然气管网接入，项目天然气用量为</w:t>
      </w:r>
      <w:r>
        <w:rPr>
          <w:rFonts w:hint="eastAsia" w:ascii="Times New Roman" w:hAnsi="Times New Roman" w:cs="Times New Roman"/>
          <w:kern w:val="0"/>
          <w:sz w:val="24"/>
          <w:szCs w:val="24"/>
          <w:lang w:val="en-US" w:eastAsia="zh-CN"/>
        </w:rPr>
        <w:t>6×10</w:t>
      </w:r>
      <w:r>
        <w:rPr>
          <w:rFonts w:hint="eastAsia" w:ascii="Times New Roman" w:hAnsi="Times New Roman" w:cs="Times New Roman"/>
          <w:kern w:val="0"/>
          <w:sz w:val="24"/>
          <w:szCs w:val="24"/>
          <w:vertAlign w:val="superscript"/>
          <w:lang w:val="en-US" w:eastAsia="zh-CN"/>
        </w:rPr>
        <w:t>4</w:t>
      </w:r>
      <w:r>
        <w:rPr>
          <w:rFonts w:hint="eastAsia" w:ascii="Times New Roman" w:hAnsi="Times New Roman" w:cs="Times New Roman"/>
          <w:kern w:val="0"/>
          <w:sz w:val="24"/>
          <w:szCs w:val="24"/>
          <w:vertAlign w:val="baseline"/>
          <w:lang w:val="en-US" w:eastAsia="zh-CN"/>
        </w:rPr>
        <w:t>m</w:t>
      </w:r>
      <w:r>
        <w:rPr>
          <w:rFonts w:hint="eastAsia" w:ascii="Times New Roman" w:hAnsi="Times New Roman" w:cs="Times New Roman"/>
          <w:kern w:val="0"/>
          <w:sz w:val="24"/>
          <w:szCs w:val="24"/>
          <w:lang w:eastAsia="zh-CN"/>
        </w:rPr>
        <w:t>/a。</w:t>
      </w:r>
    </w:p>
    <w:p>
      <w:pPr>
        <w:spacing w:line="500" w:lineRule="exact"/>
        <w:ind w:firstLine="482" w:firstLineChars="200"/>
        <w:rPr>
          <w:rFonts w:hint="eastAsia" w:ascii="Times New Roman" w:hAnsi="Times New Roman" w:cs="Times New Roman"/>
          <w:b/>
          <w:bCs/>
          <w:kern w:val="0"/>
          <w:sz w:val="24"/>
          <w:szCs w:val="24"/>
          <w:lang w:eastAsia="zh-CN"/>
        </w:rPr>
      </w:pPr>
      <w:r>
        <w:rPr>
          <w:rFonts w:hint="eastAsia" w:ascii="Times New Roman" w:hAnsi="Times New Roman" w:cs="Times New Roman"/>
          <w:b/>
          <w:bCs/>
          <w:kern w:val="0"/>
          <w:sz w:val="24"/>
          <w:szCs w:val="24"/>
          <w:lang w:eastAsia="zh-CN"/>
        </w:rPr>
        <w:t>2、环境质量现状</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根据《2017年河北省生态环境状况公报》和《环境空气质量评价技术规范(试行)》(HU663-2013)，判定项目所在区域为环境空气质量不达标区域。本项目所在地沧州市盐山县，实施《国家打赢蓝天保卫战三年行动计划》(国发[2018]22号)、《河北省打赢蓝天保卫战三年行动方案》(冀政发(2018]18号)，持续改善区域环境空气质量。</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项目所在区域声环境质量现状满足《声环境质量标准》(GB3096-2008)中3类声环境功能区标准。</w:t>
      </w:r>
    </w:p>
    <w:p>
      <w:pPr>
        <w:spacing w:line="500" w:lineRule="exact"/>
        <w:ind w:firstLine="482" w:firstLineChars="200"/>
        <w:rPr>
          <w:rFonts w:hint="eastAsia" w:ascii="Times New Roman" w:hAnsi="Times New Roman" w:cs="Times New Roman"/>
          <w:kern w:val="0"/>
          <w:sz w:val="24"/>
          <w:szCs w:val="24"/>
          <w:lang w:eastAsia="zh-CN"/>
        </w:rPr>
      </w:pPr>
      <w:r>
        <w:rPr>
          <w:rFonts w:hint="eastAsia" w:ascii="Times New Roman" w:hAnsi="Times New Roman" w:cs="Times New Roman"/>
          <w:b/>
          <w:bCs/>
          <w:kern w:val="0"/>
          <w:sz w:val="24"/>
          <w:szCs w:val="24"/>
          <w:lang w:eastAsia="zh-CN"/>
        </w:rPr>
        <w:t>3、产业政策</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根据《产业结构调整指导目录(2011年本)》(2013年修订)，本项目不属于鼓励类、限制类和淘汰类项目，属于允许建设的项目，符合国家产业政策。根据《河北省新增限制和淘汰类产业目录》(2015年版)(冀政办发(2015)7号)，项目不在其新增限制类和淘汰类产业目录内，符合河北省产业政策。该项目已在盐山县发展和改革局备案，备案证号：盐发改工备字[2019]027号。</w:t>
      </w:r>
    </w:p>
    <w:p>
      <w:pPr>
        <w:spacing w:line="500" w:lineRule="exact"/>
        <w:ind w:firstLine="482" w:firstLineChars="200"/>
        <w:rPr>
          <w:rFonts w:hint="eastAsia" w:ascii="Times New Roman" w:hAnsi="Times New Roman" w:cs="Times New Roman"/>
          <w:kern w:val="0"/>
          <w:sz w:val="24"/>
          <w:szCs w:val="24"/>
          <w:lang w:eastAsia="zh-CN"/>
        </w:rPr>
      </w:pPr>
      <w:r>
        <w:rPr>
          <w:rFonts w:hint="eastAsia" w:ascii="Times New Roman" w:hAnsi="Times New Roman" w:cs="Times New Roman"/>
          <w:b/>
          <w:bCs/>
          <w:kern w:val="0"/>
          <w:sz w:val="24"/>
          <w:szCs w:val="24"/>
          <w:lang w:eastAsia="zh-CN"/>
        </w:rPr>
        <w:t>4、项目选址可行性分析</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位于盐山经济开发区正港园区，项目产生的污染均采取有效的治理措施，可实现达标排放，对周围环境的影响较小;项目周围无风景名胜区、文物保护单位、生态敏感区等。盐山经济开发区管委会已出具项目落地证明(见附件)，项目选址符合盐山经济开发区总体规划。综上分析，该项目选址可行。</w:t>
      </w:r>
    </w:p>
    <w:p>
      <w:pPr>
        <w:spacing w:line="500" w:lineRule="exact"/>
        <w:ind w:firstLine="482" w:firstLineChars="200"/>
        <w:rPr>
          <w:rFonts w:hint="eastAsia" w:ascii="Times New Roman" w:hAnsi="Times New Roman" w:cs="Times New Roman"/>
          <w:kern w:val="0"/>
          <w:sz w:val="24"/>
          <w:szCs w:val="24"/>
          <w:lang w:eastAsia="zh-CN"/>
        </w:rPr>
      </w:pPr>
      <w:r>
        <w:rPr>
          <w:rFonts w:hint="eastAsia" w:ascii="Times New Roman" w:hAnsi="Times New Roman" w:cs="Times New Roman"/>
          <w:b/>
          <w:bCs/>
          <w:kern w:val="0"/>
          <w:sz w:val="24"/>
          <w:szCs w:val="24"/>
          <w:lang w:eastAsia="zh-CN"/>
        </w:rPr>
        <w:t>5、污染防治措施可行性分析结论</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1</w:t>
      </w:r>
      <w:r>
        <w:rPr>
          <w:rFonts w:hint="eastAsia" w:ascii="Times New Roman" w:hAnsi="Times New Roman" w:cs="Times New Roman"/>
          <w:kern w:val="0"/>
          <w:sz w:val="24"/>
          <w:szCs w:val="24"/>
          <w:lang w:eastAsia="zh-CN"/>
        </w:rPr>
        <w:t>）废气：</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项目2台喷砂机，为1#喷砂机和2#喷砂机，其1#喷砂机的喷砂除锈1工序产生废气，主要污染因子为颗粒物，该工序在密闭空间内进行，产生的废气通过设备自带布袋除尘器(TA00</w:t>
      </w:r>
      <w:r>
        <w:rPr>
          <w:rFonts w:hint="eastAsia" w:ascii="Times New Roman" w:hAnsi="Times New Roman" w:cs="Times New Roman"/>
          <w:kern w:val="0"/>
          <w:sz w:val="24"/>
          <w:szCs w:val="24"/>
          <w:lang w:val="en-US" w:eastAsia="zh-CN"/>
        </w:rPr>
        <w:t>1</w:t>
      </w:r>
      <w:r>
        <w:rPr>
          <w:rFonts w:hint="eastAsia" w:ascii="Times New Roman" w:hAnsi="Times New Roman" w:cs="Times New Roman"/>
          <w:kern w:val="0"/>
          <w:sz w:val="24"/>
          <w:szCs w:val="24"/>
          <w:lang w:eastAsia="zh-CN"/>
        </w:rPr>
        <w:t>)处理后经</w:t>
      </w:r>
      <w:r>
        <w:rPr>
          <w:rFonts w:hint="eastAsia" w:ascii="Times New Roman" w:hAnsi="Times New Roman" w:cs="Times New Roman"/>
          <w:kern w:val="0"/>
          <w:sz w:val="24"/>
          <w:szCs w:val="24"/>
          <w:lang w:val="en-US" w:eastAsia="zh-CN"/>
        </w:rPr>
        <w:t>1</w:t>
      </w:r>
      <w:r>
        <w:rPr>
          <w:rFonts w:hint="eastAsia" w:ascii="Times New Roman" w:hAnsi="Times New Roman" w:cs="Times New Roman"/>
          <w:kern w:val="0"/>
          <w:sz w:val="24"/>
          <w:szCs w:val="24"/>
          <w:lang w:eastAsia="zh-CN"/>
        </w:rPr>
        <w:t>根15m高排气筒(DA</w:t>
      </w:r>
      <w:r>
        <w:rPr>
          <w:rFonts w:hint="eastAsia" w:ascii="Times New Roman" w:hAnsi="Times New Roman" w:cs="Times New Roman"/>
          <w:kern w:val="0"/>
          <w:sz w:val="24"/>
          <w:szCs w:val="24"/>
          <w:lang w:val="en-US" w:eastAsia="zh-CN"/>
        </w:rPr>
        <w:t>001</w:t>
      </w:r>
      <w:r>
        <w:rPr>
          <w:rFonts w:hint="eastAsia" w:ascii="Times New Roman" w:hAnsi="Times New Roman" w:cs="Times New Roman"/>
          <w:kern w:val="0"/>
          <w:sz w:val="24"/>
          <w:szCs w:val="24"/>
          <w:lang w:eastAsia="zh-CN"/>
        </w:rPr>
        <w:t>)排放；2#喷砂机的喷砂除锈2工序产生废气，主要污染因子为颗粒物，该工序在密闭空间内进行，产生的废气通过设备自带布袋除尘器(TA002)处理后经1根15m高排气简(DA002)排放，颗粒物排放均满足《大气污染物综合排放标准》(GB16297-1996)表2中颗粒物其他二级标准。对周围的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项目共建设2个喷漆房，为1#喷漆房和2#喷漆房.</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1#喷漆房：项目抛光除锈工序在1#喷漆房内进行，产生的废气主要污染因子为颗粒物，经集气装置收集至布袋除尘器(TA008)处理后通过15m高排气筒(DA004)排放。1#喷漆房的喷漆烘干I工序和调漆均在1#喷漆房内进行，1#喷漆房为密闭喷漆房，产生废气的主要污染因子为颗粒物、非甲烷总烃、甲苯和二甲苯，经集气装置收集至水喷淋装置(TA009)+汽水分离器+过滤棉装置(TA0010)+光催化氧化装置(TA0011)+活性炭吸附装置(TA0012)处理后通过15m高排气筒(DA004)排放。颗粒物排放满足《大气污染物综合排放标准》(GB16297-1996) 表2中颗粒物染料尘的二级标准、其他无组织排放浓度限值;非甲烷总烃、甲苯、二甲苯排放满足《工业企业挥发性有机物排放控制标准》 ( DB13/2322-2016)中表1表面涂装业的标准以及表2中其他企业边界大气污染物浓度限值。对周围的环境影响较小，措施可行。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2#喷漆房：2#喷漆房的喷漆烘干2工序和调漆均在2#喷漆房内进行，2#喷漆房为密闭喷漆房，产生废气的主要污染因子为颗粒物、非甲烷总烃、甲苯、二甲苯，废气经集气装置收集至水喷淋装置(TA003)+汽水分离器+过滤棉装置(TA004)+光催化氧化装置(TA005)+活性炭吸附装置(TA006)处理后通过15m高排气筒(DA003)排放；颗粒物排放满足《大气污染物综合排放标准》(GB16297-1996)表2中颗粒物染料尘的二级标准和其他无组织排放浓度限值;非甲烷总烃、甲苯、二甲苯排放满足《工业企业挥发性有机物排放控制标准》(DB13/2322-2016)中表1表面涂装业的标准以及表2中其他企业边界大气污染物浓度限值，对周围的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项目喷涂工序产生废气，主要污染因子为颗粒物，经集气装置收集至布袋除尘器(TA007)处理后通过15m高排气简(DA005)排放，颛粒物排放满足《大气污染物综合排放标准》(GB16297-1996) 表2中颗粒物染料尘的二级标准和无组织排放浓度限值，对周围的环境影响较小，措施可行，项目固化工序产生废气，主要污染因子为非甲烷总烃:项目固化工序采用天然气燃烧机直接加热，天然气燃烧产生废气，主要污染因子为颗粒物、SO</w:t>
      </w:r>
      <w:r>
        <w:rPr>
          <w:rFonts w:hint="eastAsia" w:ascii="Times New Roman" w:hAnsi="Times New Roman" w:cs="Times New Roman"/>
          <w:kern w:val="0"/>
          <w:sz w:val="24"/>
          <w:szCs w:val="24"/>
          <w:vertAlign w:val="subscript"/>
          <w:lang w:val="en-US" w:eastAsia="zh-CN"/>
        </w:rPr>
        <w:t>2</w:t>
      </w:r>
      <w:r>
        <w:rPr>
          <w:rFonts w:hint="eastAsia" w:ascii="Times New Roman" w:hAnsi="Times New Roman" w:cs="Times New Roman"/>
          <w:kern w:val="0"/>
          <w:sz w:val="24"/>
          <w:szCs w:val="24"/>
          <w:lang w:eastAsia="zh-CN"/>
        </w:rPr>
        <w:t>、NOx。固化工序和天然气燃烧机废气通过集气装置收集至光催化氧化装置(TA0013)处理后通过15m高排气简(DA006)排放。非甲烷总烃排放满足《工业企业挥发性有机物排放控制标准》(DB13/2322-2016)表1表面涂装业的标准以及表2中其他企业边界大气污染物浓度限值：天然气废气排放满足《工业炉窑大气污染物排放标准》(DB13/1640-2012)表1及表2中新建炉窑标准。对周围的环境影响较小，措施可行，项目自动焊接设备众道的1#和2#自动焊接设备焊接过程和切割下料工序等离子切管机产生的废气经各集气装置收集至1套滤芯除尘器(TA0015)收集处理后经15m高排气简(DA007)排放；3#和4#自动焊接设备焊接过程中产生的废气经集气装置收集至1套滤芯除尘器(TA0016)收集处理后经15m高排气筒(DA008)排放；5#、6#自动焊接设备焊接过程中产生的废气经集气装置收集至</w:t>
      </w:r>
      <w:r>
        <w:rPr>
          <w:rFonts w:hint="eastAsia" w:ascii="Times New Roman" w:hAnsi="Times New Roman" w:cs="Times New Roman"/>
          <w:kern w:val="0"/>
          <w:sz w:val="24"/>
          <w:szCs w:val="24"/>
          <w:lang w:val="en-US" w:eastAsia="zh-CN"/>
        </w:rPr>
        <w:t>1</w:t>
      </w:r>
      <w:r>
        <w:rPr>
          <w:rFonts w:hint="eastAsia" w:ascii="Times New Roman" w:hAnsi="Times New Roman" w:cs="Times New Roman"/>
          <w:kern w:val="0"/>
          <w:sz w:val="24"/>
          <w:szCs w:val="24"/>
          <w:lang w:eastAsia="zh-CN"/>
        </w:rPr>
        <w:t>套滤芯除尘器(TA0017)收集处理后经15m高排气筒(DA009)排放；7#和8#自动焊接设备焊接过程中产生的废气经集气装置收集至1套滤芯除尘器(TA0018)收集处理后经15m高排气筒(DA0010)排放、9#和10#自动焊接设备焊接过程中产生的废气经集气装置收集至1套滤芯除尘器(TA0019)收集处理后经15m高排气筒(DA0010)排放。颗粒物排放均满足《大气污染物综合排放标准》(GB16297-1996 )表2中颗粒物其他二级标准，对周围的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焊接工序产生焊尘，主要污染因子为颗粒物，经移动式焊烟净化器处理后车间内无组织排放。颗粒物排放满足《大气污染物综合排放标准》(GB16297-1996)表2中其他类颗粒物无组织排放监控浓度限值。对周围的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切割下料工序的火焰切割机产生废气，主要污染因子为颗粒物，产生量较少，经集气装置收集至滤芯除尘器(TA0014)处理后车间内无组织排放，较重颗粒物落入火焰切割机下方的水槽内。颗粒物排放满足《大气污染物综合排放标准》(GB16297-1996)表2中其他类颗粒物无组织排放监控浓度限值，对周围的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2</w:t>
      </w:r>
      <w:r>
        <w:rPr>
          <w:rFonts w:hint="eastAsia" w:ascii="Times New Roman" w:hAnsi="Times New Roman" w:cs="Times New Roman"/>
          <w:kern w:val="0"/>
          <w:sz w:val="24"/>
          <w:szCs w:val="24"/>
          <w:lang w:eastAsia="zh-CN"/>
        </w:rPr>
        <w:t>）废水</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项目生产废水中切割下料工序的火焰切割机废气吸收用水，循环使用不外排；水淬工序产生的废水，循环使用不外排;喷漆废气处理水喷淋塔喷淋产生废水，每年定期更换一次，更换后作为危险废物处理。</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生活废水经化粪池处理后由当地村民定期清掏作为农肥使用，不外排。</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综上，项目产生的废水均得到合理处置，对周围的环境影响较小。</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3</w:t>
      </w:r>
      <w:r>
        <w:rPr>
          <w:rFonts w:hint="eastAsia" w:ascii="Times New Roman" w:hAnsi="Times New Roman" w:cs="Times New Roman"/>
          <w:kern w:val="0"/>
          <w:sz w:val="24"/>
          <w:szCs w:val="24"/>
          <w:lang w:eastAsia="zh-CN"/>
        </w:rPr>
        <w:t>）固体废物</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切割下料工序和加工坡口工序产生的下脚料;抛光除锈工序、喷砂除锈1工序和喷砂除锈2工序产生铁渣;各成品检验工序产生不合格产品；布袋除尘器(TA00</w:t>
      </w:r>
      <w:r>
        <w:rPr>
          <w:rFonts w:hint="eastAsia" w:ascii="Times New Roman" w:hAnsi="Times New Roman" w:cs="Times New Roman"/>
          <w:kern w:val="0"/>
          <w:sz w:val="24"/>
          <w:szCs w:val="24"/>
          <w:lang w:val="en-US" w:eastAsia="zh-CN"/>
        </w:rPr>
        <w:t>1</w:t>
      </w: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w:t>
      </w:r>
      <w:r>
        <w:rPr>
          <w:rFonts w:hint="eastAsia" w:ascii="Times New Roman" w:hAnsi="Times New Roman" w:cs="Times New Roman"/>
          <w:kern w:val="0"/>
          <w:sz w:val="24"/>
          <w:szCs w:val="24"/>
          <w:lang w:eastAsia="zh-CN"/>
        </w:rPr>
        <w:t>布袋除尘器(TA002)、布袋除尘器(TA007)、布袋除尘器(TA008)、布袋除尘器(TA0014)、移动式焊烟净化器、滤芯除尘器(TA00I5)、 滤芯除尘器(TA0016)、滤芯除尘器(TA0017)、 滤芯除尘器(TA0018)、滤芯除尘器(TA0019)均收集产生粉尘；以上固体废物均为一般工业固体废物，收集后外售。</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喷漆烘干</w:t>
      </w:r>
      <w:r>
        <w:rPr>
          <w:rFonts w:hint="eastAsia" w:ascii="Times New Roman" w:hAnsi="Times New Roman" w:cs="Times New Roman"/>
          <w:kern w:val="0"/>
          <w:sz w:val="24"/>
          <w:szCs w:val="24"/>
          <w:lang w:val="en-US" w:eastAsia="zh-CN"/>
        </w:rPr>
        <w:t>1</w:t>
      </w:r>
      <w:r>
        <w:rPr>
          <w:rFonts w:hint="eastAsia" w:ascii="Times New Roman" w:hAnsi="Times New Roman" w:cs="Times New Roman"/>
          <w:kern w:val="0"/>
          <w:sz w:val="24"/>
          <w:szCs w:val="24"/>
          <w:lang w:eastAsia="zh-CN"/>
        </w:rPr>
        <w:t>工序和喷漆烘干2工序均产生漆渣、过滤棉装置产生废过滤棉、活性炭吸附装置产生废活性炭、水喷琳装置产生浮渣和定期更换产生的废液、生产过程中产生的废漆桶、喷漆房喷漆过程中产生的废毡垫，均为危险废物，按要求分类收集至危废间暂存后交有资质单位处理。</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项目切割下料工序的锯床使用环保型切削液，循环使用不外排。</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项目员工办公生活产生的生活垃圾收集后交环卫部门处理。</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综上，项目产生的固体废物均得到有效、合理处理处置，对周围的环境影响较小，措施可行。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4</w:t>
      </w:r>
      <w:r>
        <w:rPr>
          <w:rFonts w:hint="eastAsia" w:ascii="Times New Roman" w:hAnsi="Times New Roman" w:cs="Times New Roman"/>
          <w:kern w:val="0"/>
          <w:sz w:val="24"/>
          <w:szCs w:val="24"/>
          <w:lang w:eastAsia="zh-CN"/>
        </w:rPr>
        <w:t>）噪声</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项目切割机机加工设备、电焊机、喷砂机等生产设备运行产生噪声(N1~N5)，噪声值在75-95dB(A)，通过优选低噪声设备、加装基础减振、厂房隔声和距离衰减厂界噪声后满足《工业企业厂界环境噪声排放标准》(GB12348-2008)3类标准。对周围环境影响较小，措施可行。</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6、总量控制</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根据企业具体情况，建议企业总量控制指标为SO</w:t>
      </w:r>
      <w:r>
        <w:rPr>
          <w:rFonts w:hint="eastAsia" w:ascii="Times New Roman" w:hAnsi="Times New Roman" w:cs="Times New Roman"/>
          <w:kern w:val="0"/>
          <w:sz w:val="24"/>
          <w:szCs w:val="24"/>
          <w:vertAlign w:val="subscript"/>
          <w:lang w:val="en-US" w:eastAsia="zh-CN"/>
        </w:rPr>
        <w:t>2</w:t>
      </w:r>
      <w:r>
        <w:rPr>
          <w:rFonts w:hint="eastAsia" w:ascii="Times New Roman" w:hAnsi="Times New Roman" w:cs="Times New Roman"/>
          <w:kern w:val="0"/>
          <w:sz w:val="24"/>
          <w:szCs w:val="24"/>
          <w:lang w:eastAsia="zh-CN"/>
        </w:rPr>
        <w:t>：0.0240t/a、NO</w:t>
      </w:r>
      <w:r>
        <w:rPr>
          <w:rFonts w:hint="eastAsia" w:ascii="Times New Roman" w:hAnsi="Times New Roman" w:cs="Times New Roman"/>
          <w:kern w:val="0"/>
          <w:sz w:val="24"/>
          <w:szCs w:val="24"/>
          <w:lang w:val="en-US" w:eastAsia="zh-CN"/>
        </w:rPr>
        <w:t>x</w:t>
      </w:r>
      <w:r>
        <w:rPr>
          <w:rFonts w:hint="eastAsia" w:ascii="Times New Roman" w:hAnsi="Times New Roman" w:cs="Times New Roman"/>
          <w:kern w:val="0"/>
          <w:sz w:val="24"/>
          <w:szCs w:val="24"/>
          <w:lang w:eastAsia="zh-CN"/>
        </w:rPr>
        <w:t>：0.1123t</w:t>
      </w:r>
      <w:r>
        <w:rPr>
          <w:rFonts w:hint="eastAsia" w:ascii="Times New Roman" w:hAnsi="Times New Roman" w:cs="Times New Roman"/>
          <w:kern w:val="0"/>
          <w:sz w:val="24"/>
          <w:szCs w:val="24"/>
          <w:lang w:val="en-US" w:eastAsia="zh-CN"/>
        </w:rPr>
        <w:t>/</w:t>
      </w:r>
      <w:r>
        <w:rPr>
          <w:rFonts w:hint="eastAsia" w:ascii="Times New Roman" w:hAnsi="Times New Roman" w:cs="Times New Roman"/>
          <w:kern w:val="0"/>
          <w:sz w:val="24"/>
          <w:szCs w:val="24"/>
          <w:lang w:eastAsia="zh-CN"/>
        </w:rPr>
        <w:t>a、COD：0t/a、氨氮：0t/a。</w:t>
      </w:r>
    </w:p>
    <w:p>
      <w:pPr>
        <w:spacing w:line="500" w:lineRule="exact"/>
        <w:ind w:firstLine="480" w:firstLineChars="200"/>
        <w:rPr>
          <w:rFonts w:hint="eastAsia"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7、结论</w:t>
      </w:r>
    </w:p>
    <w:p>
      <w:pPr>
        <w:spacing w:line="500" w:lineRule="exact"/>
        <w:ind w:firstLine="480" w:firstLineChars="200"/>
        <w:rPr>
          <w:rFonts w:hint="default" w:ascii="Times New Roman" w:hAnsi="Times New Roman" w:cs="Times New Roman"/>
          <w:kern w:val="0"/>
          <w:sz w:val="24"/>
          <w:szCs w:val="24"/>
          <w:lang w:eastAsia="zh-CN"/>
        </w:rPr>
      </w:pPr>
      <w:r>
        <w:rPr>
          <w:rFonts w:hint="eastAsia" w:ascii="Times New Roman" w:hAnsi="Times New Roman" w:cs="Times New Roman"/>
          <w:kern w:val="0"/>
          <w:sz w:val="24"/>
          <w:szCs w:val="24"/>
          <w:lang w:eastAsia="zh-CN"/>
        </w:rPr>
        <w:t>综上，项目选址符合区域规划，选址合理;属于国家允许建设的项目，符合国家和河北省产业政策;污染物治理措施有效，外排污染物均可达标排放，符合总量控制要求，对周围环境的影响较小。从环保角度分析，拟建项目的建设可行。</w:t>
      </w:r>
    </w:p>
    <w:p>
      <w:pPr>
        <w:pStyle w:val="5"/>
        <w:spacing w:line="440" w:lineRule="atLeast"/>
        <w:rPr>
          <w:rFonts w:hint="default" w:ascii="Times New Roman" w:hAnsi="Times New Roman" w:cs="Times New Roman"/>
        </w:rPr>
      </w:pPr>
      <w:bookmarkStart w:id="192" w:name="_Toc5529_WPSOffice_Level3"/>
      <w:r>
        <w:rPr>
          <w:rFonts w:hint="default" w:ascii="Times New Roman" w:hAnsi="Times New Roman" w:cs="Times New Roman"/>
        </w:rPr>
        <w:t>4.1.</w:t>
      </w:r>
      <w:r>
        <w:rPr>
          <w:rFonts w:hint="default" w:ascii="Times New Roman" w:hAnsi="Times New Roman" w:cs="Times New Roman"/>
          <w:lang w:val="en-US" w:eastAsia="zh-CN"/>
        </w:rPr>
        <w:t>2 建议</w:t>
      </w:r>
      <w:bookmarkEnd w:id="192"/>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firstLineChars="200"/>
        <w:jc w:val="both"/>
        <w:textAlignment w:val="auto"/>
        <w:outlineLvl w:val="9"/>
        <w:rPr>
          <w:rFonts w:hint="default" w:ascii="Times New Roman" w:hAnsi="Times New Roman" w:cs="Times New Roman"/>
          <w:color w:val="auto"/>
          <w:sz w:val="24"/>
        </w:rPr>
      </w:pP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1</w:t>
      </w:r>
      <w:r>
        <w:rPr>
          <w:rFonts w:hint="eastAsia" w:ascii="Times New Roman" w:hAnsi="Times New Roman" w:cs="Times New Roman"/>
          <w:color w:val="auto"/>
          <w:sz w:val="24"/>
          <w:lang w:eastAsia="zh-CN"/>
        </w:rPr>
        <w:t>）</w:t>
      </w:r>
      <w:r>
        <w:rPr>
          <w:rFonts w:hint="default" w:ascii="Times New Roman" w:hAnsi="Times New Roman" w:cs="Times New Roman"/>
          <w:color w:val="auto"/>
          <w:sz w:val="24"/>
        </w:rPr>
        <w:t>严格执行“三同时”制度，打足用好环保资金，确保各类环保设施与主体工程同时设计、同时施工、同时投入运行。</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firstLineChars="200"/>
        <w:jc w:val="both"/>
        <w:textAlignment w:val="auto"/>
        <w:outlineLvl w:val="9"/>
        <w:rPr>
          <w:rFonts w:hint="default" w:ascii="Times New Roman" w:hAnsi="Times New Roman" w:cs="Times New Roman"/>
          <w:color w:val="auto"/>
          <w:sz w:val="24"/>
        </w:rPr>
      </w:pP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2</w:t>
      </w:r>
      <w:r>
        <w:rPr>
          <w:rFonts w:hint="eastAsia" w:ascii="Times New Roman" w:hAnsi="Times New Roman" w:cs="Times New Roman"/>
          <w:color w:val="auto"/>
          <w:sz w:val="24"/>
          <w:lang w:eastAsia="zh-CN"/>
        </w:rPr>
        <w:t>）</w:t>
      </w:r>
      <w:r>
        <w:rPr>
          <w:rFonts w:hint="default" w:ascii="Times New Roman" w:hAnsi="Times New Roman" w:cs="Times New Roman"/>
          <w:color w:val="auto"/>
          <w:sz w:val="24"/>
        </w:rPr>
        <w:t>加强企业环境管理的制度化、规范化，使企业按照现代化标准管理，提高企业的清洁生产水平。</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firstLineChars="200"/>
        <w:jc w:val="both"/>
        <w:textAlignment w:val="auto"/>
        <w:outlineLvl w:val="9"/>
        <w:rPr>
          <w:rFonts w:hint="default" w:ascii="Times New Roman" w:hAnsi="Times New Roman" w:cs="Times New Roman"/>
          <w:color w:val="auto"/>
          <w:sz w:val="24"/>
        </w:rPr>
      </w:pP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3</w:t>
      </w:r>
      <w:r>
        <w:rPr>
          <w:rFonts w:hint="eastAsia" w:ascii="Times New Roman" w:hAnsi="Times New Roman" w:cs="Times New Roman"/>
          <w:color w:val="auto"/>
          <w:sz w:val="24"/>
          <w:lang w:eastAsia="zh-CN"/>
        </w:rPr>
        <w:t>）</w:t>
      </w:r>
      <w:r>
        <w:rPr>
          <w:rFonts w:hint="default" w:ascii="Times New Roman" w:hAnsi="Times New Roman" w:cs="Times New Roman"/>
          <w:color w:val="auto"/>
          <w:sz w:val="24"/>
        </w:rPr>
        <w:t>加强日常监管及环保设备的维修养护，严格落实环评要求的各项污染防治措施，加强企业内部管理，建立和健全各项环保规章制度，确保各种污染防治设施长期稳定运行、污染物达标排放。</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kern w:val="0"/>
          <w:sz w:val="24"/>
          <w:szCs w:val="24"/>
        </w:rPr>
      </w:pPr>
      <w:r>
        <w:rPr>
          <w:rFonts w:hint="eastAsia" w:ascii="Times New Roman" w:hAnsi="Times New Roman" w:cs="Times New Roman"/>
          <w:color w:val="auto"/>
          <w:kern w:val="2"/>
          <w:sz w:val="24"/>
          <w:szCs w:val="22"/>
          <w:lang w:val="en-US" w:eastAsia="zh-CN" w:bidi="ar-SA"/>
        </w:rPr>
        <w:t>（4）本项目完善环评手续后需加强管理，在</w:t>
      </w:r>
      <w:r>
        <w:rPr>
          <w:rFonts w:hint="eastAsia" w:ascii="Times New Roman" w:hAnsi="Times New Roman" w:cs="Times New Roman"/>
          <w:color w:val="auto"/>
          <w:sz w:val="24"/>
          <w:lang w:eastAsia="zh-CN"/>
        </w:rPr>
        <w:t>卫生防护距离内保护目标环境质量现状监测</w:t>
      </w:r>
      <w:r>
        <w:rPr>
          <w:rFonts w:hint="eastAsia" w:ascii="Times New Roman" w:hAnsi="Times New Roman" w:cs="Times New Roman"/>
          <w:color w:val="auto"/>
          <w:kern w:val="2"/>
          <w:sz w:val="24"/>
          <w:szCs w:val="22"/>
          <w:lang w:val="en-US" w:eastAsia="zh-CN" w:bidi="ar-SA"/>
        </w:rPr>
        <w:t>达到相关环境标准、项目污染源监测达到相关排放标准后，方可进行生产</w:t>
      </w:r>
      <w:r>
        <w:rPr>
          <w:rFonts w:hint="default" w:ascii="Times New Roman" w:hAnsi="Times New Roman" w:cs="Times New Roman"/>
          <w:color w:val="auto"/>
          <w:kern w:val="2"/>
          <w:sz w:val="24"/>
          <w:szCs w:val="22"/>
          <w:lang w:val="en-US" w:eastAsia="zh-CN" w:bidi="ar-SA"/>
        </w:rPr>
        <w:t>。</w:t>
      </w:r>
    </w:p>
    <w:p>
      <w:pPr>
        <w:pStyle w:val="4"/>
        <w:keepNext w:val="0"/>
        <w:keepLines w:val="0"/>
        <w:pageBreakBefore w:val="0"/>
        <w:widowControl w:val="0"/>
        <w:kinsoku/>
        <w:wordWrap/>
        <w:overflowPunct/>
        <w:topLinePunct w:val="0"/>
        <w:autoSpaceDE/>
        <w:autoSpaceDN/>
        <w:bidi w:val="0"/>
        <w:adjustRightInd/>
        <w:snapToGrid/>
        <w:spacing w:before="157" w:beforeLines="50" w:line="440" w:lineRule="atLeast"/>
        <w:ind w:left="0" w:leftChars="0" w:right="0" w:rightChars="0" w:firstLine="0" w:firstLineChars="0"/>
        <w:jc w:val="both"/>
        <w:textAlignment w:val="auto"/>
        <w:outlineLvl w:val="1"/>
        <w:rPr>
          <w:rFonts w:hint="default" w:ascii="Times New Roman" w:hAnsi="Times New Roman" w:cs="Times New Roman"/>
        </w:rPr>
      </w:pPr>
      <w:bookmarkStart w:id="193" w:name="_Toc3545"/>
      <w:bookmarkStart w:id="194" w:name="_Toc3716_WPSOffice_Level2"/>
      <w:r>
        <w:rPr>
          <w:rFonts w:hint="default" w:ascii="Times New Roman" w:hAnsi="Times New Roman" w:cs="Times New Roman"/>
        </w:rPr>
        <w:t>4.2 审批部门审批意见</w:t>
      </w:r>
      <w:bookmarkEnd w:id="193"/>
      <w:bookmarkEnd w:id="194"/>
    </w:p>
    <w:p>
      <w:pPr>
        <w:spacing w:line="440" w:lineRule="atLeast"/>
        <w:ind w:firstLine="480" w:firstLineChars="200"/>
        <w:rPr>
          <w:rFonts w:hint="default" w:ascii="Times New Roman" w:hAnsi="Times New Roman" w:cs="Times New Roman"/>
          <w:sz w:val="24"/>
          <w:szCs w:val="24"/>
        </w:rPr>
      </w:pPr>
      <w:r>
        <w:rPr>
          <w:rFonts w:hint="eastAsia" w:ascii="Times New Roman" w:hAnsi="Times New Roman" w:cs="Times New Roman"/>
          <w:color w:val="auto"/>
          <w:sz w:val="24"/>
          <w:szCs w:val="20"/>
          <w:lang w:val="en-US" w:eastAsia="zh-CN"/>
        </w:rPr>
        <w:t>河北欣众环保科技有限公司</w:t>
      </w:r>
      <w:r>
        <w:rPr>
          <w:rFonts w:hint="default" w:ascii="Times New Roman" w:hAnsi="Times New Roman" w:cs="Times New Roman" w:eastAsiaTheme="minorEastAsia"/>
          <w:color w:val="000000"/>
          <w:spacing w:val="2"/>
          <w:sz w:val="24"/>
          <w:lang w:eastAsia="zh-CN"/>
        </w:rPr>
        <w:t>于</w:t>
      </w:r>
      <w:r>
        <w:rPr>
          <w:rFonts w:hint="default" w:ascii="Times New Roman" w:hAnsi="Times New Roman" w:cs="Times New Roman" w:eastAsiaTheme="minorEastAsia"/>
          <w:color w:val="000000"/>
          <w:spacing w:val="2"/>
          <w:sz w:val="24"/>
          <w:lang w:val="en-US" w:eastAsia="zh-CN"/>
        </w:rPr>
        <w:t>201</w:t>
      </w:r>
      <w:r>
        <w:rPr>
          <w:rFonts w:hint="eastAsia" w:ascii="Times New Roman" w:hAnsi="Times New Roman" w:cs="Times New Roman" w:eastAsiaTheme="minorEastAsia"/>
          <w:color w:val="000000"/>
          <w:spacing w:val="2"/>
          <w:sz w:val="24"/>
          <w:lang w:val="en-US" w:eastAsia="zh-CN"/>
        </w:rPr>
        <w:t>9</w:t>
      </w:r>
      <w:r>
        <w:rPr>
          <w:rFonts w:hint="default" w:ascii="Times New Roman" w:hAnsi="Times New Roman" w:cs="Times New Roman" w:eastAsiaTheme="minorEastAsia"/>
          <w:color w:val="000000"/>
          <w:spacing w:val="2"/>
          <w:sz w:val="24"/>
          <w:lang w:val="en-US" w:eastAsia="zh-CN"/>
        </w:rPr>
        <w:t>年</w:t>
      </w:r>
      <w:r>
        <w:rPr>
          <w:rFonts w:hint="eastAsia" w:ascii="Times New Roman" w:hAnsi="Times New Roman" w:cs="Times New Roman" w:eastAsiaTheme="minorEastAsia"/>
          <w:color w:val="000000"/>
          <w:spacing w:val="2"/>
          <w:sz w:val="24"/>
          <w:lang w:val="en-US" w:eastAsia="zh-CN"/>
        </w:rPr>
        <w:t>4</w:t>
      </w:r>
      <w:r>
        <w:rPr>
          <w:rFonts w:hint="default" w:ascii="Times New Roman" w:hAnsi="Times New Roman" w:cs="Times New Roman" w:eastAsiaTheme="minorEastAsia"/>
          <w:color w:val="000000"/>
          <w:spacing w:val="2"/>
          <w:sz w:val="24"/>
          <w:lang w:val="en-US" w:eastAsia="zh-CN"/>
        </w:rPr>
        <w:t>月编制完成了《</w:t>
      </w:r>
      <w:r>
        <w:rPr>
          <w:rFonts w:hint="eastAsia" w:ascii="Times New Roman" w:hAnsi="Times New Roman" w:cs="Times New Roman"/>
          <w:color w:val="auto"/>
          <w:sz w:val="24"/>
          <w:szCs w:val="20"/>
          <w:lang w:eastAsia="zh-CN"/>
        </w:rPr>
        <w:t>河北九州鑫泵管制造有限公司管件系列产品项目建设项目环境影响报告表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eastAsiaTheme="minorEastAsia"/>
          <w:color w:val="000000"/>
          <w:spacing w:val="2"/>
          <w:sz w:val="24"/>
          <w:highlight w:val="none"/>
          <w:lang w:val="en-US" w:eastAsia="zh-CN"/>
        </w:rPr>
        <w:t>并</w:t>
      </w:r>
      <w:r>
        <w:rPr>
          <w:rFonts w:hint="default" w:ascii="Times New Roman" w:hAnsi="Times New Roman" w:cs="Times New Roman"/>
          <w:sz w:val="24"/>
          <w:szCs w:val="24"/>
          <w:highlight w:val="none"/>
        </w:rPr>
        <w:t>于201</w:t>
      </w:r>
      <w:r>
        <w:rPr>
          <w:rFonts w:hint="eastAsia" w:ascii="Times New Roman" w:hAnsi="Times New Roman" w:cs="Times New Roman"/>
          <w:sz w:val="24"/>
          <w:szCs w:val="24"/>
          <w:highlight w:val="none"/>
          <w:lang w:val="en-US" w:eastAsia="zh-CN"/>
        </w:rPr>
        <w:t>9</w:t>
      </w:r>
      <w:r>
        <w:rPr>
          <w:rFonts w:hint="default" w:ascii="Times New Roman" w:hAnsi="Times New Roman" w:cs="Times New Roman"/>
          <w:sz w:val="24"/>
          <w:szCs w:val="24"/>
          <w:highlight w:val="none"/>
        </w:rPr>
        <w:t>年</w:t>
      </w:r>
      <w:r>
        <w:rPr>
          <w:rFonts w:hint="eastAsia" w:ascii="Times New Roman" w:hAnsi="Times New Roman" w:cs="Times New Roman"/>
          <w:sz w:val="24"/>
          <w:szCs w:val="24"/>
          <w:highlight w:val="none"/>
          <w:lang w:val="en-US" w:eastAsia="zh-CN"/>
        </w:rPr>
        <w:t>5</w:t>
      </w:r>
      <w:r>
        <w:rPr>
          <w:rFonts w:hint="default" w:ascii="Times New Roman" w:hAnsi="Times New Roman" w:cs="Times New Roman"/>
          <w:sz w:val="24"/>
          <w:szCs w:val="24"/>
          <w:highlight w:val="none"/>
        </w:rPr>
        <w:t>月</w:t>
      </w:r>
      <w:r>
        <w:rPr>
          <w:rFonts w:hint="default" w:ascii="Times New Roman" w:hAnsi="Times New Roman" w:cs="Times New Roman"/>
          <w:sz w:val="24"/>
          <w:szCs w:val="24"/>
          <w:highlight w:val="none"/>
          <w:lang w:val="en-US" w:eastAsia="zh-CN"/>
        </w:rPr>
        <w:t>7</w:t>
      </w:r>
      <w:r>
        <w:rPr>
          <w:rFonts w:hint="default" w:ascii="Times New Roman" w:hAnsi="Times New Roman" w:cs="Times New Roman"/>
          <w:sz w:val="24"/>
          <w:szCs w:val="24"/>
          <w:highlight w:val="none"/>
        </w:rPr>
        <w:t>日</w:t>
      </w:r>
      <w:r>
        <w:rPr>
          <w:rFonts w:hint="eastAsia" w:ascii="Times New Roman" w:hAnsi="Times New Roman" w:cs="Times New Roman"/>
          <w:sz w:val="24"/>
          <w:szCs w:val="24"/>
          <w:highlight w:val="none"/>
          <w:lang w:eastAsia="zh-CN"/>
        </w:rPr>
        <w:t>取得沧州市生态环境局盐山县分局</w:t>
      </w:r>
      <w:r>
        <w:rPr>
          <w:rFonts w:hint="default" w:ascii="Times New Roman" w:hAnsi="Times New Roman" w:cs="Times New Roman"/>
          <w:sz w:val="24"/>
          <w:szCs w:val="24"/>
          <w:highlight w:val="none"/>
          <w:lang w:val="en-US" w:eastAsia="zh-CN"/>
        </w:rPr>
        <w:t>关于该项目的批复，</w:t>
      </w:r>
      <w:r>
        <w:rPr>
          <w:rFonts w:hint="eastAsia" w:ascii="Times New Roman" w:hAnsi="Times New Roman" w:cs="Times New Roman"/>
          <w:sz w:val="24"/>
          <w:szCs w:val="24"/>
          <w:highlight w:val="none"/>
          <w:lang w:val="en-US" w:eastAsia="zh-CN"/>
        </w:rPr>
        <w:t>盐环表[2019]34</w:t>
      </w:r>
      <w:r>
        <w:rPr>
          <w:rFonts w:hint="default" w:ascii="Times New Roman" w:hAnsi="Times New Roman" w:cs="Times New Roman"/>
          <w:sz w:val="24"/>
          <w:szCs w:val="24"/>
          <w:highlight w:val="none"/>
          <w:lang w:val="en-US" w:eastAsia="zh-CN"/>
        </w:rPr>
        <w:t>号</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lang w:eastAsia="zh-CN"/>
        </w:rPr>
        <w:t>详见附件</w:t>
      </w:r>
      <w:r>
        <w:rPr>
          <w:rFonts w:hint="default" w:ascii="Times New Roman" w:hAnsi="Times New Roman" w:cs="Times New Roman"/>
          <w:sz w:val="24"/>
          <w:szCs w:val="24"/>
          <w:lang w:val="en-US" w:eastAsia="zh-CN"/>
        </w:rPr>
        <w:t>2</w:t>
      </w:r>
      <w:r>
        <w:rPr>
          <w:rFonts w:hint="eastAsia" w:ascii="Times New Roman" w:hAnsi="Times New Roman" w:cs="Times New Roman"/>
          <w:sz w:val="24"/>
          <w:szCs w:val="24"/>
          <w:lang w:val="en-US" w:eastAsia="zh-CN"/>
        </w:rPr>
        <w:t>。</w:t>
      </w:r>
    </w:p>
    <w:p>
      <w:pPr>
        <w:pStyle w:val="4"/>
        <w:rPr>
          <w:rFonts w:hint="default" w:ascii="Times New Roman" w:hAnsi="Times New Roman" w:cs="Times New Roman"/>
        </w:rPr>
      </w:pPr>
      <w:bookmarkStart w:id="195" w:name="_Toc17757_WPSOffice_Level2"/>
      <w:bookmarkStart w:id="196" w:name="_Toc21874"/>
      <w:r>
        <w:rPr>
          <w:rFonts w:hint="default" w:ascii="Times New Roman" w:hAnsi="Times New Roman" w:cs="Times New Roman"/>
        </w:rPr>
        <w:t>4.3 审批意见落实情况</w:t>
      </w:r>
      <w:bookmarkEnd w:id="195"/>
      <w:bookmarkEnd w:id="196"/>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b/>
          <w:sz w:val="24"/>
          <w:szCs w:val="24"/>
        </w:rPr>
      </w:pPr>
      <w:bookmarkStart w:id="197" w:name="_Toc497001471"/>
      <w:r>
        <w:rPr>
          <w:rFonts w:hint="default" w:ascii="Times New Roman" w:hAnsi="Times New Roman" w:cs="Times New Roman"/>
          <w:sz w:val="24"/>
          <w:szCs w:val="24"/>
        </w:rPr>
        <w:t>审批意见落实情况详见下表4-1。</w:t>
      </w:r>
      <w:bookmarkEnd w:id="197"/>
    </w:p>
    <w:p>
      <w:pPr>
        <w:widowControl/>
        <w:spacing w:beforeLines="50" w:afterLines="50"/>
        <w:ind w:firstLine="142" w:firstLineChars="59"/>
        <w:jc w:val="center"/>
        <w:rPr>
          <w:rFonts w:hint="default" w:ascii="Times New Roman" w:hAnsi="Times New Roman" w:cs="Times New Roman"/>
          <w:b/>
          <w:sz w:val="24"/>
          <w:szCs w:val="24"/>
        </w:rPr>
      </w:pPr>
      <w:r>
        <w:rPr>
          <w:rFonts w:hint="default" w:ascii="Times New Roman" w:hAnsi="Times New Roman" w:cs="Times New Roman"/>
          <w:b/>
          <w:sz w:val="24"/>
          <w:szCs w:val="24"/>
        </w:rPr>
        <w:br w:type="page"/>
      </w:r>
    </w:p>
    <w:p>
      <w:pPr>
        <w:widowControl/>
        <w:spacing w:beforeLines="50" w:afterLines="50"/>
        <w:ind w:firstLine="142" w:firstLineChars="59"/>
        <w:jc w:val="center"/>
        <w:rPr>
          <w:rFonts w:hint="default" w:ascii="Times New Roman" w:hAnsi="Times New Roman" w:cs="Times New Roman"/>
          <w:b/>
          <w:sz w:val="24"/>
          <w:szCs w:val="24"/>
          <w:highlight w:val="none"/>
        </w:rPr>
      </w:pPr>
      <w:bookmarkStart w:id="198" w:name="_Toc11098_WPSOffice_Level3"/>
      <w:r>
        <w:rPr>
          <w:rFonts w:hint="default" w:ascii="Times New Roman" w:hAnsi="Times New Roman" w:cs="Times New Roman"/>
          <w:b/>
          <w:sz w:val="24"/>
          <w:szCs w:val="24"/>
          <w:highlight w:val="none"/>
        </w:rPr>
        <w:t>表4-1  环评审批意见落实情况</w:t>
      </w:r>
      <w:bookmarkEnd w:id="198"/>
    </w:p>
    <w:tbl>
      <w:tblPr>
        <w:tblStyle w:val="15"/>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18"/>
        <w:gridCol w:w="5945"/>
        <w:gridCol w:w="2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43"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b/>
                <w:spacing w:val="-10"/>
                <w:szCs w:val="21"/>
                <w:highlight w:val="none"/>
              </w:rPr>
            </w:pPr>
            <w:r>
              <w:rPr>
                <w:rFonts w:hint="default" w:ascii="Times New Roman" w:hAnsi="Times New Roman" w:cs="Times New Roman"/>
                <w:b/>
                <w:spacing w:val="-10"/>
                <w:szCs w:val="21"/>
                <w:highlight w:val="none"/>
              </w:rPr>
              <w:t>序号</w:t>
            </w:r>
          </w:p>
        </w:tc>
        <w:tc>
          <w:tcPr>
            <w:tcW w:w="5945" w:type="dxa"/>
            <w:tcBorders>
              <w:tl2br w:val="nil"/>
              <w:tr2bl w:val="nil"/>
            </w:tcBorders>
            <w:vAlign w:val="center"/>
          </w:tcPr>
          <w:p>
            <w:pPr>
              <w:spacing w:line="360" w:lineRule="atLeast"/>
              <w:jc w:val="center"/>
              <w:rPr>
                <w:rFonts w:hint="default" w:ascii="Times New Roman" w:hAnsi="Times New Roman" w:cs="Times New Roman"/>
                <w:b/>
                <w:spacing w:val="-10"/>
                <w:szCs w:val="21"/>
                <w:highlight w:val="none"/>
              </w:rPr>
            </w:pPr>
            <w:r>
              <w:rPr>
                <w:rFonts w:hint="default" w:ascii="Times New Roman" w:hAnsi="Times New Roman" w:cs="Times New Roman"/>
                <w:b/>
                <w:spacing w:val="-10"/>
                <w:szCs w:val="21"/>
                <w:highlight w:val="none"/>
              </w:rPr>
              <w:t>审批意见内容</w:t>
            </w:r>
          </w:p>
        </w:tc>
        <w:tc>
          <w:tcPr>
            <w:tcW w:w="2301" w:type="dxa"/>
            <w:tcBorders>
              <w:tl2br w:val="nil"/>
              <w:tr2bl w:val="nil"/>
            </w:tcBorders>
            <w:vAlign w:val="center"/>
          </w:tcPr>
          <w:p>
            <w:pPr>
              <w:spacing w:line="360" w:lineRule="atLeast"/>
              <w:jc w:val="both"/>
              <w:rPr>
                <w:rFonts w:hint="default" w:ascii="Times New Roman" w:hAnsi="Times New Roman" w:cs="Times New Roman"/>
                <w:b/>
                <w:spacing w:val="-10"/>
                <w:szCs w:val="21"/>
                <w:highlight w:val="none"/>
              </w:rPr>
            </w:pPr>
            <w:r>
              <w:rPr>
                <w:rFonts w:hint="default" w:ascii="Times New Roman" w:hAnsi="Times New Roman" w:cs="Times New Roman"/>
                <w:b/>
                <w:spacing w:val="-10"/>
                <w:szCs w:val="21"/>
                <w:highlight w:val="none"/>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8"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pacing w:val="-10"/>
                <w:szCs w:val="21"/>
                <w:highlight w:val="none"/>
              </w:rPr>
            </w:pPr>
            <w:r>
              <w:rPr>
                <w:rFonts w:hint="default" w:ascii="Times New Roman" w:hAnsi="Times New Roman" w:cs="Times New Roman"/>
                <w:spacing w:val="-10"/>
                <w:szCs w:val="21"/>
                <w:highlight w:val="none"/>
              </w:rPr>
              <w:t>1</w:t>
            </w:r>
          </w:p>
        </w:tc>
        <w:tc>
          <w:tcPr>
            <w:tcW w:w="5945"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建设单位：</w:t>
            </w:r>
            <w:r>
              <w:rPr>
                <w:rFonts w:hint="default" w:ascii="Times New Roman" w:hAnsi="Times New Roman" w:cs="Times New Roman"/>
                <w:szCs w:val="21"/>
                <w:highlight w:val="none"/>
                <w:lang w:val="en-US" w:eastAsia="zh-CN"/>
              </w:rPr>
              <w:t>河北九州鑫泵管制造有限公司</w:t>
            </w:r>
          </w:p>
        </w:tc>
        <w:tc>
          <w:tcPr>
            <w:tcW w:w="2301"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建设单位名称未变动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75" w:hRule="atLeast"/>
        </w:trPr>
        <w:tc>
          <w:tcPr>
            <w:tcW w:w="518"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pacing w:val="-10"/>
                <w:szCs w:val="21"/>
                <w:highlight w:val="none"/>
                <w:lang w:eastAsia="zh-CN"/>
              </w:rPr>
            </w:pPr>
            <w:r>
              <w:rPr>
                <w:rFonts w:hint="eastAsia" w:ascii="Times New Roman" w:hAnsi="Times New Roman" w:cs="Times New Roman"/>
                <w:spacing w:val="-10"/>
                <w:szCs w:val="21"/>
                <w:highlight w:val="none"/>
                <w:lang w:val="en-US" w:eastAsia="zh-CN"/>
              </w:rPr>
              <w:t>2</w:t>
            </w:r>
          </w:p>
        </w:tc>
        <w:tc>
          <w:tcPr>
            <w:tcW w:w="5945"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建设地点：</w:t>
            </w:r>
            <w:r>
              <w:rPr>
                <w:rFonts w:hint="default" w:ascii="Times New Roman" w:hAnsi="Times New Roman" w:cs="Times New Roman"/>
                <w:szCs w:val="21"/>
                <w:highlight w:val="none"/>
                <w:lang w:val="en-US" w:eastAsia="zh-CN"/>
              </w:rPr>
              <w:t>盐山县正港工业区</w:t>
            </w:r>
          </w:p>
        </w:tc>
        <w:tc>
          <w:tcPr>
            <w:tcW w:w="2301"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建设地点不变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849"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eastAsia="宋体" w:cs="Times New Roman"/>
                <w:spacing w:val="-10"/>
                <w:szCs w:val="21"/>
                <w:highlight w:val="none"/>
                <w:lang w:val="en-US" w:eastAsia="zh-CN"/>
              </w:rPr>
            </w:pPr>
            <w:r>
              <w:rPr>
                <w:rFonts w:hint="eastAsia" w:ascii="Times New Roman" w:hAnsi="Times New Roman" w:cs="Times New Roman"/>
                <w:spacing w:val="-10"/>
                <w:szCs w:val="21"/>
                <w:highlight w:val="none"/>
                <w:lang w:val="en-US" w:eastAsia="zh-CN"/>
              </w:rPr>
              <w:t>3</w:t>
            </w:r>
          </w:p>
        </w:tc>
        <w:tc>
          <w:tcPr>
            <w:tcW w:w="5945" w:type="dxa"/>
            <w:tcBorders>
              <w:top w:val="single" w:color="000000" w:sz="4" w:space="0"/>
              <w:tl2br w:val="nil"/>
              <w:tr2bl w:val="nil"/>
            </w:tcBorders>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废气：</w:t>
            </w:r>
            <w:r>
              <w:rPr>
                <w:rFonts w:hint="default" w:ascii="Times New Roman" w:hAnsi="Times New Roman" w:cs="Times New Roman"/>
                <w:szCs w:val="21"/>
                <w:highlight w:val="none"/>
                <w:lang w:val="en-US" w:eastAsia="zh-CN"/>
              </w:rPr>
              <w:t>喷砂除锈工序废气经密闭喷砂+集气装置+布袋除尘器+15米排气筒(两套)排放，执行《大气污染物综合排放标准》(GB 16297-1996)表 2 二级标准。喷漆烘干工序废气经喷漆房+集气装置+水喷淋装置+汽水分离器+过滤棉装置+光催化氧化装置+活性炭吸附装置处理后通过 15m 高排气筒(两套)排放，抛光除锈工序在喷漆房内进行，废气经集气装置收集至布袋除尘器处理后通过 15m 高排气筒排放，颗粒物排放执行《大气污染物综合排放标准》(GB 16297-1996)表 2 中颗粒物染料尘的二级标准；非甲烷总烃、甲苯、二甲苯排放满足《工业企业挥发性有机物排放控制标准》(DB 13/2322-2016)中表 1 表面涂装业的标准。喷涂工序废气经集气装置+布袋除尘器+15m高排气筒排放，执行《大气污染物综合排放标准》(GB 16297-1996)表 2 中颗粒物染料尘二级排放标准。固化工序废气经集气装置+光氧设备处理后经 15m 排气筒排放，执行《工业企业挥发性有机物排放控制标准》(DB 13/2322-2016)中表 1 表面涂装业的标准以及表 2 中其他企业边界大气污染物浓度限值；天然气热风炉废气与固化工序共用 1 根 15m 排气筒排放，排放满足《工业炉窑大气污染物排放标准》(DB 13/1640-2012)表 1 和表 2 中新建炉窑标准。自动焊接设备、切割下料工序废气经集气装置+滤芯除尘器+15m 高排气筒排放，执行《大气污染物综合排放标准》(GB 16297-1996)表 2 中颗粒物其他二级标准。切割下料工序的等离子切割机废气经集气装置+滤芯除尘器处理后车间内无组织排放，焊接工序(非自动焊接设备)废气经移动式焊烟净化器处理后车间内无组织排放，执行《大气污染物综合排放标准》(GB 16297-1996)表 2 中颗粒物其他无组织排放监控浓度限值。</w:t>
            </w:r>
          </w:p>
        </w:tc>
        <w:tc>
          <w:tcPr>
            <w:tcW w:w="2301"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lang w:eastAsia="zh-CN"/>
              </w:rPr>
            </w:pPr>
            <w:r>
              <w:rPr>
                <w:rFonts w:hint="default" w:ascii="Times New Roman" w:hAnsi="Times New Roman" w:cs="Times New Roman"/>
                <w:szCs w:val="21"/>
                <w:highlight w:val="none"/>
                <w:lang w:val="en-US" w:eastAsia="zh-CN"/>
              </w:rPr>
              <w:t>喷漆烘干工序 1#产生的废气、喷漆烘干工序 2#产生的废气、切割下料、焊接、抛光除锈工序产生的废气。其中喷漆钢管 1 线中喷漆烘干工序 1#产生的废气经水喷淋+活性炭吸附装置+UV 光氧处理后，由 15 米排气筒排放；喷漆钢管 1线中切割下料、焊接工序产生的废气经滤筒除尘器处理后，由 15 米排气筒排放，抛光除锈工序产生的废气经布袋除尘器处理后，与切割下料、焊接工序处理后废气一并经15 米排气筒排放；喷漆钢管 2 线中喷漆烘干工序 2#产生的废气经水喷淋+活性炭吸附装置+UV 光氧处理后，由 15 米排气筒排放；喷漆钢管 2 线中切割下料工序产生的粉尘在车间内无组织排放；喷漆钢管 2 线中焊接工序产生的废气经焊烟净化器处理后，在车间内无组织排放；未收集的废气车间内无组织排放。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102"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pacing w:val="-10"/>
                <w:szCs w:val="21"/>
                <w:highlight w:val="none"/>
              </w:rPr>
            </w:pPr>
            <w:r>
              <w:rPr>
                <w:rFonts w:hint="default" w:ascii="Times New Roman" w:hAnsi="Times New Roman" w:cs="Times New Roman"/>
                <w:spacing w:val="-10"/>
                <w:szCs w:val="21"/>
                <w:highlight w:val="none"/>
              </w:rPr>
              <w:t>4</w:t>
            </w:r>
          </w:p>
        </w:tc>
        <w:tc>
          <w:tcPr>
            <w:tcW w:w="5945" w:type="dxa"/>
            <w:tcBorders>
              <w:tl2br w:val="nil"/>
              <w:tr2bl w:val="nil"/>
            </w:tcBorders>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lang w:eastAsia="zh-CN"/>
              </w:rPr>
              <w:t>废水：</w:t>
            </w:r>
            <w:r>
              <w:rPr>
                <w:rFonts w:hint="default" w:ascii="Times New Roman" w:hAnsi="Times New Roman" w:cs="Times New Roman"/>
                <w:szCs w:val="21"/>
                <w:highlight w:val="none"/>
                <w:lang w:val="en-US" w:eastAsia="zh-CN"/>
              </w:rPr>
              <w:t>生产用水循环使用，生活污水经化粪池处理后由当地村民定期清掏用作农肥。</w:t>
            </w:r>
          </w:p>
        </w:tc>
        <w:tc>
          <w:tcPr>
            <w:tcW w:w="2301"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953"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pacing w:val="-10"/>
                <w:szCs w:val="21"/>
                <w:highlight w:val="none"/>
              </w:rPr>
            </w:pPr>
            <w:r>
              <w:rPr>
                <w:rFonts w:hint="default" w:ascii="Times New Roman" w:hAnsi="Times New Roman" w:cs="Times New Roman"/>
                <w:spacing w:val="-10"/>
                <w:szCs w:val="21"/>
                <w:highlight w:val="none"/>
              </w:rPr>
              <w:t>5</w:t>
            </w:r>
          </w:p>
        </w:tc>
        <w:tc>
          <w:tcPr>
            <w:tcW w:w="5945" w:type="dxa"/>
            <w:tcBorders>
              <w:tl2br w:val="nil"/>
              <w:tr2bl w:val="nil"/>
            </w:tcBorders>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噪声：</w:t>
            </w:r>
            <w:r>
              <w:rPr>
                <w:rFonts w:hint="default" w:ascii="Times New Roman" w:hAnsi="Times New Roman" w:cs="Times New Roman"/>
                <w:szCs w:val="21"/>
                <w:highlight w:val="none"/>
                <w:lang w:val="en-US" w:eastAsia="zh-CN"/>
              </w:rPr>
              <w:t>对噪声源采取有效措施，确保噪声达到《工业企业厂界环境噪声排放标准》(GB 12348-2008)3 类标准要求。</w:t>
            </w:r>
          </w:p>
        </w:tc>
        <w:tc>
          <w:tcPr>
            <w:tcW w:w="2301"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2108" w:hRule="atLeast"/>
        </w:trPr>
        <w:tc>
          <w:tcPr>
            <w:tcW w:w="518" w:type="dxa"/>
            <w:tcBorders>
              <w:tl2br w:val="nil"/>
              <w:tr2bl w:val="nil"/>
            </w:tcBorders>
            <w:vAlign w:val="center"/>
          </w:tcPr>
          <w:p>
            <w:pPr>
              <w:spacing w:line="360" w:lineRule="atLeast"/>
              <w:jc w:val="center"/>
              <w:rPr>
                <w:rFonts w:hint="default" w:ascii="Times New Roman" w:hAnsi="Times New Roman" w:cs="Times New Roman"/>
                <w:szCs w:val="21"/>
                <w:highlight w:val="none"/>
              </w:rPr>
            </w:pPr>
            <w:r>
              <w:rPr>
                <w:rFonts w:hint="eastAsia" w:ascii="Times New Roman" w:hAnsi="Times New Roman" w:cs="Times New Roman"/>
                <w:szCs w:val="21"/>
                <w:highlight w:val="none"/>
                <w:lang w:val="en-US" w:eastAsia="zh-CN"/>
              </w:rPr>
              <w:t>6</w:t>
            </w:r>
            <w:r>
              <w:rPr>
                <w:rFonts w:hint="default" w:ascii="Times New Roman" w:hAnsi="Times New Roman" w:cs="Times New Roman"/>
                <w:szCs w:val="21"/>
                <w:highlight w:val="none"/>
              </w:rPr>
              <w:t>6</w:t>
            </w:r>
          </w:p>
        </w:tc>
        <w:tc>
          <w:tcPr>
            <w:tcW w:w="5945" w:type="dxa"/>
            <w:tcBorders>
              <w:tl2br w:val="nil"/>
              <w:tr2bl w:val="nil"/>
            </w:tcBorders>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固废：</w:t>
            </w:r>
            <w:r>
              <w:rPr>
                <w:rFonts w:hint="default" w:ascii="Times New Roman" w:hAnsi="Times New Roman" w:cs="Times New Roman"/>
                <w:szCs w:val="21"/>
                <w:highlight w:val="none"/>
                <w:lang w:val="en-US" w:eastAsia="zh-CN"/>
              </w:rPr>
              <w:t>固废执行《一般工业固体废物贮存、处置场污染控制标准》(GB 18599-2001)、《危险废物贮存污染控制标准》(GB 18597-2001)及其修改单中的相关规定，固废按照报告表提出的措施全部综合利用或妥善处置。</w:t>
            </w:r>
          </w:p>
        </w:tc>
        <w:tc>
          <w:tcPr>
            <w:tcW w:w="2301"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落实</w:t>
            </w:r>
          </w:p>
        </w:tc>
      </w:tr>
    </w:tbl>
    <w:p>
      <w:pPr>
        <w:pStyle w:val="3"/>
        <w:rPr>
          <w:rFonts w:hint="default" w:ascii="Times New Roman" w:hAnsi="Times New Roman" w:cs="Times New Roman"/>
        </w:rPr>
      </w:pPr>
      <w:bookmarkStart w:id="199" w:name="_Toc26778"/>
      <w:r>
        <w:rPr>
          <w:rFonts w:hint="default" w:ascii="Times New Roman" w:hAnsi="Times New Roman" w:cs="Times New Roman"/>
        </w:rPr>
        <w:br w:type="page"/>
      </w:r>
    </w:p>
    <w:p>
      <w:pPr>
        <w:pStyle w:val="3"/>
        <w:rPr>
          <w:rFonts w:hint="default" w:ascii="Times New Roman" w:hAnsi="Times New Roman" w:cs="Times New Roman"/>
        </w:rPr>
      </w:pPr>
      <w:bookmarkStart w:id="200" w:name="_Toc272_WPSOffice_Level1"/>
      <w:r>
        <w:rPr>
          <w:rFonts w:hint="default" w:ascii="Times New Roman" w:hAnsi="Times New Roman" w:cs="Times New Roman"/>
        </w:rPr>
        <w:t>5 验收评价标准</w:t>
      </w:r>
      <w:bookmarkEnd w:id="199"/>
      <w:bookmarkEnd w:id="200"/>
    </w:p>
    <w:p>
      <w:pPr>
        <w:pStyle w:val="4"/>
        <w:rPr>
          <w:rFonts w:hint="default" w:ascii="Times New Roman" w:hAnsi="Times New Roman" w:cs="Times New Roman"/>
        </w:rPr>
      </w:pPr>
      <w:bookmarkStart w:id="201" w:name="_Toc12513_WPSOffice_Level2"/>
      <w:bookmarkStart w:id="202" w:name="_Toc26520"/>
      <w:r>
        <w:rPr>
          <w:rFonts w:hint="default" w:ascii="Times New Roman" w:hAnsi="Times New Roman" w:cs="Times New Roman"/>
        </w:rPr>
        <w:t>5.1 污染物排放标准</w:t>
      </w:r>
      <w:bookmarkEnd w:id="201"/>
      <w:bookmarkEnd w:id="202"/>
    </w:p>
    <w:p>
      <w:pPr>
        <w:pStyle w:val="5"/>
        <w:rPr>
          <w:rFonts w:hint="default" w:ascii="Times New Roman" w:hAnsi="Times New Roman" w:cs="Times New Roman"/>
        </w:rPr>
      </w:pPr>
      <w:bookmarkStart w:id="203" w:name="_Toc496979035"/>
      <w:bookmarkStart w:id="204" w:name="_Toc497001474"/>
      <w:bookmarkStart w:id="205" w:name="_Toc12622_WPSOffice_Level3"/>
      <w:bookmarkStart w:id="206" w:name="_Toc11116"/>
      <w:r>
        <w:rPr>
          <w:rFonts w:hint="default" w:ascii="Times New Roman" w:hAnsi="Times New Roman" w:cs="Times New Roman"/>
        </w:rPr>
        <w:t xml:space="preserve">5.1.1 </w:t>
      </w:r>
      <w:bookmarkEnd w:id="203"/>
      <w:bookmarkEnd w:id="204"/>
      <w:r>
        <w:rPr>
          <w:rFonts w:hint="default" w:ascii="Times New Roman" w:hAnsi="Times New Roman" w:cs="Times New Roman"/>
        </w:rPr>
        <w:t>废气</w:t>
      </w:r>
      <w:bookmarkEnd w:id="205"/>
      <w:bookmarkEnd w:id="206"/>
    </w:p>
    <w:p>
      <w:pPr>
        <w:spacing w:line="480" w:lineRule="atLeast"/>
        <w:ind w:firstLine="480" w:firstLineChars="200"/>
        <w:rPr>
          <w:rFonts w:hint="default" w:ascii="Times New Roman" w:hAnsi="Times New Roman" w:cs="Times New Roman"/>
          <w:b/>
          <w:sz w:val="24"/>
          <w:szCs w:val="24"/>
        </w:rPr>
      </w:pPr>
      <w:r>
        <w:rPr>
          <w:rFonts w:hint="default" w:ascii="Times New Roman" w:hAnsi="Times New Roman" w:cs="Times New Roman"/>
          <w:sz w:val="24"/>
          <w:szCs w:val="24"/>
          <w:lang w:eastAsia="zh-CN"/>
        </w:rPr>
        <w:t>废气执行标准见表</w:t>
      </w:r>
      <w:r>
        <w:rPr>
          <w:rFonts w:hint="default" w:ascii="Times New Roman" w:hAnsi="Times New Roman" w:cs="Times New Roman"/>
          <w:sz w:val="24"/>
          <w:szCs w:val="24"/>
          <w:lang w:val="en-US" w:eastAsia="zh-CN"/>
        </w:rPr>
        <w:t>5-1</w:t>
      </w:r>
      <w:r>
        <w:rPr>
          <w:rFonts w:hint="default" w:ascii="Times New Roman" w:hAnsi="Times New Roman" w:cs="Times New Roman"/>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表5-1  废气执行标准</w:t>
      </w:r>
    </w:p>
    <w:tbl>
      <w:tblPr>
        <w:tblStyle w:val="15"/>
        <w:tblW w:w="892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8"/>
        <w:gridCol w:w="1893"/>
        <w:gridCol w:w="1954"/>
        <w:gridCol w:w="3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污染因子</w:t>
            </w:r>
          </w:p>
        </w:tc>
        <w:tc>
          <w:tcPr>
            <w:tcW w:w="1893"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产生工序</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浓度限值</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颗粒物</w:t>
            </w:r>
          </w:p>
        </w:tc>
        <w:tc>
          <w:tcPr>
            <w:tcW w:w="1893"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喷漆烘干工序 1#</w:t>
            </w:r>
            <w:r>
              <w:rPr>
                <w:rFonts w:hint="eastAsia" w:ascii="Times New Roman" w:hAnsi="Times New Roman" w:cs="Times New Roman"/>
                <w:color w:val="auto"/>
                <w:kern w:val="2"/>
                <w:sz w:val="21"/>
                <w:szCs w:val="21"/>
                <w:lang w:val="en-US" w:eastAsia="zh-CN"/>
              </w:rPr>
              <w:t>、喷漆烘干工序 2#、切割下料、焊接、抛光除锈工序</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vertAlign w:val="superscript"/>
                <w:lang w:val="en-US" w:eastAsia="zh-CN"/>
              </w:rPr>
            </w:pPr>
            <w:r>
              <w:rPr>
                <w:rFonts w:hint="eastAsia" w:ascii="Times New Roman" w:hAnsi="Times New Roman" w:cs="Times New Roman"/>
                <w:color w:val="auto"/>
                <w:kern w:val="2"/>
                <w:sz w:val="21"/>
                <w:szCs w:val="21"/>
                <w:lang w:val="en-US" w:eastAsia="zh-CN"/>
              </w:rPr>
              <w:t>浓度：</w:t>
            </w:r>
            <w:r>
              <w:rPr>
                <w:rFonts w:hint="default" w:ascii="Times New Roman" w:hAnsi="Times New Roman" w:cs="Times New Roman"/>
                <w:color w:val="auto"/>
                <w:kern w:val="2"/>
                <w:sz w:val="21"/>
                <w:szCs w:val="21"/>
                <w:lang w:val="en-US" w:eastAsia="zh-CN"/>
              </w:rPr>
              <w:t>≤18mg/m</w:t>
            </w:r>
            <w:r>
              <w:rPr>
                <w:rFonts w:hint="default" w:ascii="Times New Roman" w:hAnsi="Times New Roman" w:cs="Times New Roman"/>
                <w:color w:val="auto"/>
                <w:kern w:val="2"/>
                <w:sz w:val="21"/>
                <w:szCs w:val="21"/>
                <w:vertAlign w:val="superscript"/>
                <w:lang w:val="en-US" w:eastAsia="zh-CN"/>
              </w:rPr>
              <w:t>3</w:t>
            </w:r>
          </w:p>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vertAlign w:val="baseline"/>
                <w:lang w:val="en-US" w:eastAsia="zh-CN"/>
              </w:rPr>
              <w:t>速率：≤</w:t>
            </w:r>
            <w:r>
              <w:rPr>
                <w:rFonts w:hint="eastAsia" w:ascii="Times New Roman" w:hAnsi="Times New Roman" w:cs="Times New Roman"/>
                <w:color w:val="auto"/>
                <w:kern w:val="2"/>
                <w:sz w:val="21"/>
                <w:szCs w:val="21"/>
                <w:vertAlign w:val="baseline"/>
                <w:lang w:val="en-US" w:eastAsia="zh-CN"/>
              </w:rPr>
              <w:t>0.51kg/h</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《大气污染物综合排放标准》（GB 16297-1996）表 2 中（染料尘）二级标准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甲苯与二甲苯</w:t>
            </w:r>
          </w:p>
        </w:tc>
        <w:tc>
          <w:tcPr>
            <w:tcW w:w="1893"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喷漆烘干工序 1#</w:t>
            </w:r>
            <w:r>
              <w:rPr>
                <w:rFonts w:hint="eastAsia" w:ascii="Times New Roman" w:hAnsi="Times New Roman" w:cs="Times New Roman"/>
                <w:color w:val="auto"/>
                <w:kern w:val="2"/>
                <w:sz w:val="21"/>
                <w:szCs w:val="21"/>
                <w:lang w:val="en-US" w:eastAsia="zh-CN"/>
              </w:rPr>
              <w:t>、喷漆烘干工序 2#</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浓度：≤20mg/m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《工业企业挥发性有机物排放控制标准》（DB 13/2322-2016）表 1 表面涂装业标准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非甲烷总烃</w:t>
            </w:r>
          </w:p>
        </w:tc>
        <w:tc>
          <w:tcPr>
            <w:tcW w:w="1893"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喷漆烘干工序 1#</w:t>
            </w:r>
            <w:r>
              <w:rPr>
                <w:rFonts w:hint="eastAsia" w:ascii="Times New Roman" w:hAnsi="Times New Roman" w:cs="Times New Roman"/>
                <w:color w:val="auto"/>
                <w:kern w:val="2"/>
                <w:sz w:val="21"/>
                <w:szCs w:val="21"/>
                <w:lang w:val="en-US" w:eastAsia="zh-CN"/>
              </w:rPr>
              <w:t>、喷漆烘干工序 2#</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w:t>
            </w:r>
            <w:r>
              <w:rPr>
                <w:rFonts w:hint="eastAsia" w:ascii="Times New Roman" w:hAnsi="Times New Roman" w:cs="Times New Roman"/>
                <w:color w:val="auto"/>
                <w:kern w:val="2"/>
                <w:sz w:val="21"/>
                <w:szCs w:val="21"/>
                <w:lang w:val="en-US" w:eastAsia="zh-CN"/>
              </w:rPr>
              <w:t>6</w:t>
            </w:r>
            <w:r>
              <w:rPr>
                <w:rFonts w:hint="default" w:ascii="Times New Roman" w:hAnsi="Times New Roman" w:cs="Times New Roman"/>
                <w:color w:val="auto"/>
                <w:kern w:val="2"/>
                <w:sz w:val="21"/>
                <w:szCs w:val="21"/>
                <w:lang w:val="en-US" w:eastAsia="zh-CN"/>
              </w:rPr>
              <w:t>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《工业企业挥发性有机物排放控制标准》（DB 13/2322-2016）表 1 表面涂装业标准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颗粒物</w:t>
            </w:r>
          </w:p>
        </w:tc>
        <w:tc>
          <w:tcPr>
            <w:tcW w:w="1893"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浓度：≤1.0mg/m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《大气污染物综合排放标准》（GB 16297-1996）表 2 无组织排放监控浓度限值要求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非甲烷总烃</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浓度：≤2.0mg/m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 xml:space="preserve">《工业企业挥发性有机物排放控制标准》（DB13/ 2322-2016） </w:t>
            </w:r>
          </w:p>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表 2 其他企业标准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甲苯</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浓度：≤0.2mg/m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 xml:space="preserve">《工业企业挥发性有机物排放控制标准》（DB13/ 2322-2016） </w:t>
            </w:r>
          </w:p>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表 2 其他企业标准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二甲苯</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浓度：≤0.2mg/m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 xml:space="preserve">《工业企业挥发性有机物排放控制标准》（DB13/ 2322-2016） </w:t>
            </w:r>
          </w:p>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表 2 其他企业标准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非甲烷总烃</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车间</w:t>
            </w:r>
          </w:p>
        </w:tc>
        <w:tc>
          <w:tcPr>
            <w:tcW w:w="1954"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浓度：≤4.0mg/m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《工业企业挥发性有机物排放控制标准》（DB13/ 2322-2016）表 3 标准</w:t>
            </w:r>
          </w:p>
        </w:tc>
      </w:tr>
    </w:tbl>
    <w:p>
      <w:pPr>
        <w:pStyle w:val="5"/>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480" w:firstLineChars="200"/>
        <w:jc w:val="both"/>
        <w:textAlignment w:val="auto"/>
        <w:outlineLvl w:val="2"/>
        <w:rPr>
          <w:rFonts w:hint="default" w:ascii="Times New Roman" w:hAnsi="Times New Roman" w:cs="Times New Roman"/>
        </w:rPr>
      </w:pPr>
      <w:bookmarkStart w:id="207" w:name="_Toc1996_WPSOffice_Level3"/>
      <w:bookmarkStart w:id="208" w:name="_Toc27196"/>
      <w:bookmarkStart w:id="209" w:name="_Toc496979037"/>
      <w:bookmarkStart w:id="210" w:name="_Toc497001476"/>
      <w:r>
        <w:rPr>
          <w:rFonts w:hint="default" w:ascii="Times New Roman" w:hAnsi="Times New Roman" w:cs="Times New Roman"/>
        </w:rPr>
        <w:t>5.1.</w:t>
      </w:r>
      <w:r>
        <w:rPr>
          <w:rFonts w:hint="eastAsia" w:ascii="Times New Roman" w:hAnsi="Times New Roman" w:cs="Times New Roman"/>
          <w:lang w:val="en-US" w:eastAsia="zh-CN"/>
        </w:rPr>
        <w:t>2</w:t>
      </w:r>
      <w:r>
        <w:rPr>
          <w:rFonts w:hint="default" w:ascii="Times New Roman" w:hAnsi="Times New Roman" w:cs="Times New Roman"/>
        </w:rPr>
        <w:t>噪声</w:t>
      </w:r>
      <w:bookmarkEnd w:id="207"/>
      <w:bookmarkEnd w:id="208"/>
      <w:bookmarkEnd w:id="209"/>
      <w:bookmarkEnd w:id="210"/>
    </w:p>
    <w:p>
      <w:pPr>
        <w:spacing w:line="480" w:lineRule="atLeast"/>
        <w:ind w:firstLine="480" w:firstLineChars="200"/>
        <w:rPr>
          <w:rFonts w:hint="default" w:ascii="Times New Roman" w:hAnsi="Times New Roman" w:cs="Times New Roman"/>
          <w:b/>
          <w:sz w:val="24"/>
          <w:szCs w:val="24"/>
        </w:rPr>
      </w:pPr>
      <w:r>
        <w:rPr>
          <w:rFonts w:hint="default" w:ascii="Times New Roman" w:hAnsi="Times New Roman" w:cs="Times New Roman"/>
          <w:sz w:val="24"/>
          <w:szCs w:val="24"/>
        </w:rPr>
        <w:t>运营期噪声执行《工业企业厂界环境噪声排放标准》（GB12348-2008）</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类标准要求。标准值见表5-</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表5-</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 xml:space="preserve">  厂界噪声排放标准</w:t>
      </w:r>
    </w:p>
    <w:tbl>
      <w:tblPr>
        <w:tblStyle w:val="15"/>
        <w:tblW w:w="891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0"/>
        <w:gridCol w:w="1661"/>
        <w:gridCol w:w="1405"/>
        <w:gridCol w:w="1843"/>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7" w:hRule="atLeast"/>
          <w:jc w:val="center"/>
        </w:trPr>
        <w:tc>
          <w:tcPr>
            <w:tcW w:w="2030" w:type="dxa"/>
            <w:vAlign w:val="center"/>
          </w:tcPr>
          <w:p>
            <w:pPr>
              <w:pStyle w:val="13"/>
              <w:spacing w:line="300" w:lineRule="exact"/>
              <w:ind w:firstLineChars="0"/>
              <w:jc w:val="center"/>
              <w:rPr>
                <w:rFonts w:hint="default" w:ascii="Times New Roman" w:hAnsi="Times New Roman" w:cs="Times New Roman"/>
                <w:b/>
                <w:bCs/>
              </w:rPr>
            </w:pPr>
            <w:r>
              <w:rPr>
                <w:rFonts w:hint="default" w:ascii="Times New Roman" w:hAnsi="Times New Roman" w:cs="Times New Roman"/>
                <w:b/>
                <w:bCs/>
              </w:rPr>
              <w:t>环境要素</w:t>
            </w:r>
          </w:p>
        </w:tc>
        <w:tc>
          <w:tcPr>
            <w:tcW w:w="1661"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类别</w:t>
            </w:r>
          </w:p>
        </w:tc>
        <w:tc>
          <w:tcPr>
            <w:tcW w:w="1405"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时段</w:t>
            </w:r>
          </w:p>
        </w:tc>
        <w:tc>
          <w:tcPr>
            <w:tcW w:w="1843"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标准值</w:t>
            </w:r>
          </w:p>
        </w:tc>
        <w:tc>
          <w:tcPr>
            <w:tcW w:w="1976"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203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Cs w:val="21"/>
                <w:lang w:eastAsia="zh-CN"/>
              </w:rPr>
            </w:pPr>
            <w:r>
              <w:rPr>
                <w:rFonts w:hint="eastAsia" w:ascii="Times New Roman" w:hAnsi="Times New Roman" w:cs="Times New Roman"/>
                <w:szCs w:val="21"/>
                <w:lang w:eastAsia="zh-CN"/>
              </w:rPr>
              <w:t>厂界四周</w:t>
            </w:r>
          </w:p>
        </w:tc>
        <w:tc>
          <w:tcPr>
            <w:tcW w:w="166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eastAsia" w:ascii="Times New Roman" w:hAnsi="Times New Roman" w:cs="Times New Roman"/>
                <w:szCs w:val="21"/>
                <w:lang w:val="en-US" w:eastAsia="zh-CN"/>
              </w:rPr>
              <w:t>2</w:t>
            </w:r>
            <w:r>
              <w:rPr>
                <w:rFonts w:hint="default" w:ascii="Times New Roman" w:hAnsi="Times New Roman" w:cs="Times New Roman"/>
                <w:szCs w:val="21"/>
              </w:rPr>
              <w:t>类</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rPr>
              <w:t>昼间</w:t>
            </w:r>
          </w:p>
        </w:tc>
        <w:tc>
          <w:tcPr>
            <w:tcW w:w="1843"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lang w:val="en-US" w:eastAsia="zh-CN"/>
              </w:rPr>
            </w:pPr>
            <w:r>
              <w:rPr>
                <w:rFonts w:hint="eastAsia"/>
                <w:lang w:val="en-US" w:eastAsia="zh-CN"/>
              </w:rPr>
              <w:t>65</w:t>
            </w:r>
          </w:p>
        </w:tc>
        <w:tc>
          <w:tcPr>
            <w:tcW w:w="197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bCs/>
                <w:szCs w:val="21"/>
              </w:rPr>
              <w:t>dB(A)</w:t>
            </w:r>
          </w:p>
        </w:tc>
      </w:tr>
    </w:tbl>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211" w:name="_Toc26833"/>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212" w:name="_Toc19339_WPSOffice_Level1"/>
      <w:r>
        <w:rPr>
          <w:rFonts w:hint="default" w:ascii="Times New Roman" w:hAnsi="Times New Roman" w:cs="Times New Roman"/>
        </w:rPr>
        <w:t>6 质量保障措施和检测分析方法</w:t>
      </w:r>
      <w:bookmarkEnd w:id="211"/>
      <w:bookmarkEnd w:id="212"/>
    </w:p>
    <w:p>
      <w:pPr>
        <w:spacing w:line="440" w:lineRule="atLeast"/>
        <w:ind w:firstLine="480" w:firstLineChars="200"/>
        <w:rPr>
          <w:rFonts w:hint="default" w:ascii="Times New Roman" w:hAnsi="Times New Roman" w:cs="Times New Roman"/>
          <w:color w:val="000000"/>
          <w:sz w:val="24"/>
          <w:szCs w:val="24"/>
        </w:rPr>
      </w:pPr>
      <w:r>
        <w:rPr>
          <w:rFonts w:hint="default" w:ascii="Times New Roman" w:hAnsi="Times New Roman" w:cs="Times New Roman"/>
          <w:sz w:val="24"/>
          <w:szCs w:val="24"/>
          <w:lang w:val="en-US" w:eastAsia="zh-CN"/>
        </w:rPr>
        <w:t>河北卓维检测技术有限公司于2019年7月8日至9日进行了竣工验收检测并出具检测报告，报告编号为：ZWJC19G10135Y。</w:t>
      </w:r>
      <w:r>
        <w:rPr>
          <w:rFonts w:hint="default" w:ascii="Times New Roman" w:hAnsi="Times New Roman" w:cs="Times New Roman"/>
          <w:color w:val="000000"/>
          <w:sz w:val="24"/>
          <w:szCs w:val="24"/>
        </w:rPr>
        <w:t>。监测期间，</w:t>
      </w:r>
      <w:r>
        <w:rPr>
          <w:rFonts w:hint="default" w:ascii="Times New Roman" w:hAnsi="Times New Roman" w:cs="Times New Roman"/>
          <w:color w:val="000000"/>
          <w:sz w:val="24"/>
          <w:szCs w:val="24"/>
          <w:lang w:eastAsia="zh-CN"/>
        </w:rPr>
        <w:t>经核实原料使用情况，经计算</w:t>
      </w:r>
      <w:r>
        <w:rPr>
          <w:rFonts w:hint="default" w:ascii="Times New Roman" w:hAnsi="Times New Roman" w:cs="Times New Roman"/>
          <w:color w:val="000000"/>
          <w:sz w:val="24"/>
          <w:szCs w:val="24"/>
        </w:rPr>
        <w:t>企业生产负荷大于75%，满足环保验收检测技术要求。</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213" w:name="_Toc28206"/>
      <w:bookmarkStart w:id="214" w:name="_Toc5529_WPSOffice_Level2"/>
      <w:r>
        <w:rPr>
          <w:rFonts w:hint="default" w:ascii="Times New Roman" w:hAnsi="Times New Roman" w:cs="Times New Roman"/>
        </w:rPr>
        <w:t>6.1 质量保障体系</w:t>
      </w:r>
      <w:bookmarkEnd w:id="213"/>
      <w:bookmarkEnd w:id="214"/>
    </w:p>
    <w:p>
      <w:pPr>
        <w:spacing w:line="440" w:lineRule="atLeast"/>
        <w:ind w:firstLine="480" w:firstLineChars="200"/>
        <w:rPr>
          <w:rFonts w:hint="default" w:ascii="Times New Roman" w:hAnsi="Times New Roman" w:cs="Times New Roman"/>
          <w:sz w:val="24"/>
        </w:rPr>
      </w:pPr>
      <w:bookmarkStart w:id="215" w:name="_Toc349134675"/>
      <w:r>
        <w:rPr>
          <w:rFonts w:hint="default" w:ascii="Times New Roman" w:hAnsi="Times New Roman" w:cs="Times New Roman"/>
          <w:sz w:val="24"/>
        </w:rPr>
        <w:t>（1）严格按照《环境监测技术规范》和有关环境检测质量保证的要求进行样品采集、保存、分析等，全程进行质量控制。</w:t>
      </w:r>
    </w:p>
    <w:p>
      <w:pPr>
        <w:spacing w:line="440" w:lineRule="atLeast"/>
        <w:ind w:firstLine="480" w:firstLineChars="200"/>
        <w:rPr>
          <w:rFonts w:hint="default" w:ascii="Times New Roman" w:hAnsi="Times New Roman" w:cs="Times New Roman"/>
          <w:sz w:val="24"/>
        </w:rPr>
      </w:pPr>
      <w:r>
        <w:rPr>
          <w:rFonts w:hint="default" w:ascii="Times New Roman" w:hAnsi="Times New Roman" w:cs="Times New Roman"/>
          <w:sz w:val="24"/>
        </w:rPr>
        <w:t>（2）参加本项目检测人员均持证上岗，检测仪器均经计量部门检定合格并在有效期内。</w:t>
      </w:r>
    </w:p>
    <w:p>
      <w:pPr>
        <w:spacing w:line="440" w:lineRule="atLeast"/>
        <w:ind w:firstLine="480" w:firstLineChars="200"/>
        <w:rPr>
          <w:rFonts w:hint="default" w:ascii="Times New Roman" w:hAnsi="Times New Roman" w:cs="Times New Roman"/>
          <w:sz w:val="24"/>
        </w:rPr>
      </w:pPr>
      <w:r>
        <w:rPr>
          <w:rFonts w:hint="default" w:ascii="Times New Roman" w:hAnsi="Times New Roman" w:cs="Times New Roman"/>
          <w:sz w:val="24"/>
        </w:rPr>
        <w:t>（3）废气采样前对仪器流量计进行校准，并检查气密性；采样和分析过程严格按照GB16297-1996和《空气和废气监测分析方法》（第四版）进行。</w:t>
      </w:r>
    </w:p>
    <w:p>
      <w:pPr>
        <w:spacing w:line="440" w:lineRule="atLeast"/>
        <w:ind w:firstLine="480" w:firstLineChars="200"/>
        <w:rPr>
          <w:rFonts w:hint="default" w:ascii="Times New Roman" w:hAnsi="Times New Roman" w:cs="Times New Roman"/>
          <w:sz w:val="24"/>
        </w:rPr>
      </w:pPr>
      <w:r>
        <w:rPr>
          <w:rFonts w:hint="default" w:ascii="Times New Roman" w:hAnsi="Times New Roman" w:cs="Times New Roman"/>
          <w:sz w:val="24"/>
        </w:rPr>
        <w:t>（</w:t>
      </w:r>
      <w:r>
        <w:rPr>
          <w:rFonts w:hint="eastAsia" w:ascii="Times New Roman" w:hAnsi="Times New Roman" w:cs="Times New Roman"/>
          <w:sz w:val="24"/>
          <w:lang w:val="en-US" w:eastAsia="zh-CN"/>
        </w:rPr>
        <w:t>4</w:t>
      </w:r>
      <w:r>
        <w:rPr>
          <w:rFonts w:hint="default" w:ascii="Times New Roman" w:hAnsi="Times New Roman" w:cs="Times New Roman"/>
          <w:sz w:val="24"/>
        </w:rPr>
        <w:t>）声级计测量前后均经标准声源校准且合格，测试时无雨雪，无雷电，风速小于5.0m/s。</w:t>
      </w:r>
    </w:p>
    <w:p>
      <w:pPr>
        <w:spacing w:line="440" w:lineRule="atLeast"/>
        <w:ind w:firstLine="480" w:firstLineChars="200"/>
        <w:rPr>
          <w:rFonts w:hint="default" w:ascii="Times New Roman" w:hAnsi="Times New Roman" w:cs="Times New Roman"/>
          <w:sz w:val="15"/>
          <w:szCs w:val="15"/>
        </w:rPr>
      </w:pPr>
      <w:r>
        <w:rPr>
          <w:rFonts w:hint="default" w:ascii="Times New Roman" w:hAnsi="Times New Roman" w:cs="Times New Roman"/>
          <w:sz w:val="24"/>
        </w:rPr>
        <w:t>（</w:t>
      </w:r>
      <w:r>
        <w:rPr>
          <w:rFonts w:hint="eastAsia" w:ascii="Times New Roman" w:hAnsi="Times New Roman" w:cs="Times New Roman"/>
          <w:sz w:val="24"/>
          <w:lang w:val="en-US" w:eastAsia="zh-CN"/>
        </w:rPr>
        <w:t>5</w:t>
      </w:r>
      <w:r>
        <w:rPr>
          <w:rFonts w:hint="default" w:ascii="Times New Roman" w:hAnsi="Times New Roman" w:cs="Times New Roman"/>
          <w:sz w:val="24"/>
        </w:rPr>
        <w:t>）检测数据严格执行三级审核制度。</w:t>
      </w:r>
      <w:bookmarkEnd w:id="215"/>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216" w:name="_Toc11098_WPSOffice_Level2"/>
      <w:bookmarkStart w:id="217" w:name="_Toc1077"/>
      <w:r>
        <w:rPr>
          <w:rFonts w:hint="default" w:ascii="Times New Roman" w:hAnsi="Times New Roman" w:cs="Times New Roman"/>
        </w:rPr>
        <w:t>6.2 检测分析方法</w:t>
      </w:r>
      <w:bookmarkEnd w:id="216"/>
      <w:bookmarkEnd w:id="217"/>
    </w:p>
    <w:p>
      <w:pPr>
        <w:pStyle w:val="5"/>
        <w:rPr>
          <w:rFonts w:hint="default" w:ascii="Times New Roman" w:hAnsi="Times New Roman" w:cs="Times New Roman"/>
        </w:rPr>
      </w:pPr>
      <w:bookmarkStart w:id="218" w:name="_Toc25214_WPSOffice_Level3"/>
      <w:bookmarkStart w:id="219" w:name="_Toc497001482"/>
      <w:bookmarkStart w:id="220" w:name="_Toc4984"/>
      <w:r>
        <w:rPr>
          <w:rFonts w:hint="default" w:ascii="Times New Roman" w:hAnsi="Times New Roman" w:cs="Times New Roman"/>
        </w:rPr>
        <w:t>6.2.1 检测点位、项目及频次</w:t>
      </w:r>
      <w:bookmarkEnd w:id="218"/>
      <w:bookmarkEnd w:id="219"/>
      <w:bookmarkEnd w:id="220"/>
    </w:p>
    <w:p>
      <w:pPr>
        <w:spacing w:line="400" w:lineRule="atLeast"/>
        <w:ind w:firstLine="480" w:firstLineChars="200"/>
        <w:rPr>
          <w:rFonts w:hint="default" w:ascii="Times New Roman" w:hAnsi="Times New Roman" w:cs="Times New Roman"/>
          <w:sz w:val="24"/>
        </w:rPr>
      </w:pPr>
      <w:r>
        <w:rPr>
          <w:rFonts w:hint="default" w:ascii="Times New Roman" w:hAnsi="Times New Roman" w:cs="Times New Roman"/>
          <w:sz w:val="24"/>
        </w:rPr>
        <w:t>①废气</w:t>
      </w:r>
      <w:r>
        <w:rPr>
          <w:rFonts w:hint="eastAsia" w:ascii="Times New Roman" w:hAnsi="Times New Roman"/>
          <w:sz w:val="24"/>
          <w:lang w:val="en-US" w:eastAsia="zh-CN"/>
        </w:rPr>
        <w:t>/环境空气</w:t>
      </w:r>
      <w:r>
        <w:rPr>
          <w:rFonts w:hint="default" w:ascii="Times New Roman" w:hAnsi="Times New Roman" w:cs="Times New Roman"/>
          <w:sz w:val="24"/>
        </w:rPr>
        <w:t>排放检测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表6-</w:t>
      </w:r>
      <w:r>
        <w:rPr>
          <w:rFonts w:hint="default" w:ascii="Times New Roman" w:hAnsi="Times New Roman" w:cs="Times New Roman"/>
          <w:b/>
          <w:sz w:val="24"/>
          <w:szCs w:val="24"/>
          <w:lang w:val="en-US" w:eastAsia="zh-CN"/>
        </w:rPr>
        <w:t>1</w:t>
      </w:r>
      <w:r>
        <w:rPr>
          <w:rFonts w:hint="default" w:ascii="Times New Roman" w:hAnsi="Times New Roman" w:cs="Times New Roman"/>
          <w:b/>
          <w:sz w:val="24"/>
          <w:szCs w:val="24"/>
        </w:rPr>
        <w:t xml:space="preserve">  废气</w:t>
      </w:r>
      <w:r>
        <w:rPr>
          <w:rFonts w:hint="default" w:ascii="Times New Roman" w:hAnsi="Times New Roman" w:cs="Times New Roman"/>
          <w:b/>
          <w:sz w:val="24"/>
          <w:szCs w:val="24"/>
          <w:lang w:val="en-US" w:eastAsia="zh-CN"/>
        </w:rPr>
        <w:t>/环境空气</w:t>
      </w:r>
      <w:r>
        <w:rPr>
          <w:rFonts w:hint="default" w:ascii="Times New Roman" w:hAnsi="Times New Roman" w:cs="Times New Roman"/>
          <w:b/>
          <w:sz w:val="24"/>
          <w:szCs w:val="24"/>
        </w:rPr>
        <w:t>检测点位、项目及频次</w:t>
      </w:r>
    </w:p>
    <w:tbl>
      <w:tblPr>
        <w:tblStyle w:val="15"/>
        <w:tblW w:w="8663" w:type="dxa"/>
        <w:jc w:val="center"/>
        <w:tblInd w:w="-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17"/>
        <w:gridCol w:w="2347"/>
        <w:gridCol w:w="2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ind w:right="158" w:rightChars="66"/>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检测位置</w:t>
            </w:r>
          </w:p>
        </w:tc>
        <w:tc>
          <w:tcPr>
            <w:tcW w:w="2347" w:type="dxa"/>
            <w:vAlign w:val="center"/>
          </w:tcPr>
          <w:p>
            <w:pPr>
              <w:ind w:right="158" w:rightChars="66"/>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检测内容</w:t>
            </w:r>
          </w:p>
        </w:tc>
        <w:tc>
          <w:tcPr>
            <w:tcW w:w="2599" w:type="dxa"/>
            <w:vAlign w:val="center"/>
          </w:tcPr>
          <w:p>
            <w:pPr>
              <w:ind w:right="158" w:rightChars="66"/>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喷漆烘干工序 1#废气处理设 </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施进口监测口 </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lang w:val="en-US" w:eastAsia="zh-CN"/>
              </w:rPr>
              <w:t xml:space="preserve">非甲烷总烃 </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喷漆烘干工序 1#废气处理设 </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施出口监测口 </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非甲烷总烃、甲苯、 </w:t>
            </w:r>
          </w:p>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二甲苯、颗粒物</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喷漆烘干工序 2#废气处理设 </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施进口监测口</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非甲烷总烃</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喷漆烘干工序 2#废气处理设 </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施出口监测口</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非甲烷总烃、甲苯、 </w:t>
            </w:r>
          </w:p>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二甲苯、颗粒物</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切割下料、焊接、抛光除锈工 </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序废气处理设施出口监测口</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颗粒物 </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厂界无组织废气 </w:t>
            </w:r>
          </w:p>
          <w:p>
            <w:pPr>
              <w:keepNext w:val="0"/>
              <w:keepLines w:val="0"/>
              <w:pageBreakBefore w:val="0"/>
              <w:widowControl w:val="0"/>
              <w:kinsoku/>
              <w:wordWrap/>
              <w:overflowPunct/>
              <w:topLinePunct w:val="0"/>
              <w:autoSpaceDE/>
              <w:autoSpaceDN/>
              <w:bidi w:val="0"/>
              <w:adjustRightInd/>
              <w:snapToGrid/>
              <w:spacing w:line="240" w:lineRule="auto"/>
              <w:ind w:left="0" w:leftChars="0" w:right="-122" w:rightChars="-51" w:firstLine="0" w:firstLineChars="0"/>
              <w:jc w:val="both"/>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（上风向1个点位，下风向3个点位）</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颗粒物、非甲烷总烃、 </w:t>
            </w:r>
          </w:p>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甲苯、二甲苯</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车间门口无组织废气 </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（2 个点位） </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非甲烷总烃</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cs="Times New Roman"/>
          <w:sz w:val="24"/>
        </w:rPr>
      </w:pPr>
      <w:r>
        <w:rPr>
          <w:rFonts w:hint="default" w:ascii="Times New Roman" w:hAnsi="Times New Roman" w:cs="Times New Roman"/>
          <w:sz w:val="24"/>
        </w:rPr>
        <w:t>②噪声</w:t>
      </w:r>
      <w:r>
        <w:rPr>
          <w:rFonts w:hint="eastAsia" w:ascii="Times New Roman" w:hAnsi="Times New Roman"/>
          <w:sz w:val="24"/>
          <w:lang w:val="en-US" w:eastAsia="zh-CN"/>
        </w:rPr>
        <w:t>/声环境</w:t>
      </w:r>
      <w:r>
        <w:rPr>
          <w:rFonts w:hint="default" w:ascii="Times New Roman" w:hAnsi="Times New Roman" w:cs="Times New Roman"/>
          <w:sz w:val="24"/>
        </w:rPr>
        <w:t>检测</w:t>
      </w:r>
    </w:p>
    <w:p>
      <w:pPr>
        <w:spacing w:line="400" w:lineRule="atLeast"/>
        <w:ind w:firstLine="482" w:firstLineChars="200"/>
        <w:jc w:val="center"/>
        <w:rPr>
          <w:rFonts w:hint="default" w:ascii="Times New Roman" w:hAnsi="Times New Roman" w:cs="Times New Roman"/>
          <w:b/>
          <w:sz w:val="24"/>
        </w:rPr>
      </w:pPr>
      <w:r>
        <w:rPr>
          <w:rFonts w:hint="default" w:ascii="Times New Roman" w:hAnsi="Times New Roman" w:cs="Times New Roman"/>
          <w:b/>
          <w:sz w:val="24"/>
        </w:rPr>
        <w:t>表6-</w:t>
      </w:r>
      <w:r>
        <w:rPr>
          <w:rFonts w:hint="default" w:ascii="Times New Roman" w:hAnsi="Times New Roman" w:cs="Times New Roman"/>
          <w:b/>
          <w:sz w:val="24"/>
          <w:lang w:val="en-US" w:eastAsia="zh-CN"/>
        </w:rPr>
        <w:t>2</w:t>
      </w:r>
      <w:r>
        <w:rPr>
          <w:rFonts w:hint="default" w:ascii="Times New Roman" w:hAnsi="Times New Roman" w:cs="Times New Roman"/>
          <w:b/>
          <w:sz w:val="24"/>
        </w:rPr>
        <w:t xml:space="preserve">    噪声</w:t>
      </w:r>
      <w:r>
        <w:rPr>
          <w:rFonts w:hint="default" w:ascii="Times New Roman" w:hAnsi="Times New Roman" w:cs="Times New Roman"/>
          <w:b/>
          <w:sz w:val="24"/>
          <w:lang w:val="en-US" w:eastAsia="zh-CN"/>
        </w:rPr>
        <w:t>/声环境</w:t>
      </w:r>
      <w:r>
        <w:rPr>
          <w:rFonts w:hint="default" w:ascii="Times New Roman" w:hAnsi="Times New Roman" w:cs="Times New Roman"/>
          <w:b/>
          <w:sz w:val="24"/>
        </w:rPr>
        <w:t>检测点位、项目及频次</w:t>
      </w:r>
    </w:p>
    <w:tbl>
      <w:tblPr>
        <w:tblStyle w:val="15"/>
        <w:tblW w:w="8730" w:type="dxa"/>
        <w:jc w:val="center"/>
        <w:tblInd w:w="-1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38"/>
        <w:gridCol w:w="2328"/>
        <w:gridCol w:w="2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7" w:hRule="atLeast"/>
          <w:jc w:val="center"/>
        </w:trPr>
        <w:tc>
          <w:tcPr>
            <w:tcW w:w="3638" w:type="dxa"/>
            <w:vAlign w:val="center"/>
          </w:tcPr>
          <w:p>
            <w:pPr>
              <w:spacing w:line="360" w:lineRule="auto"/>
              <w:ind w:right="158" w:rightChars="66"/>
              <w:jc w:val="center"/>
              <w:rPr>
                <w:rFonts w:hint="default" w:ascii="Times New Roman" w:hAnsi="Times New Roman" w:cs="Times New Roman"/>
                <w:b/>
                <w:kern w:val="0"/>
                <w:szCs w:val="21"/>
              </w:rPr>
            </w:pPr>
            <w:r>
              <w:rPr>
                <w:rFonts w:hint="default" w:ascii="Times New Roman" w:hAnsi="Times New Roman" w:cs="Times New Roman"/>
                <w:b/>
                <w:kern w:val="0"/>
                <w:szCs w:val="21"/>
              </w:rPr>
              <w:t>检测位置</w:t>
            </w:r>
          </w:p>
        </w:tc>
        <w:tc>
          <w:tcPr>
            <w:tcW w:w="2328" w:type="dxa"/>
            <w:vAlign w:val="center"/>
          </w:tcPr>
          <w:p>
            <w:pPr>
              <w:spacing w:line="360" w:lineRule="auto"/>
              <w:ind w:right="158" w:rightChars="66"/>
              <w:jc w:val="center"/>
              <w:rPr>
                <w:rFonts w:hint="default" w:ascii="Times New Roman" w:hAnsi="Times New Roman" w:cs="Times New Roman"/>
                <w:b/>
                <w:kern w:val="0"/>
                <w:szCs w:val="21"/>
              </w:rPr>
            </w:pPr>
            <w:r>
              <w:rPr>
                <w:rFonts w:hint="default" w:ascii="Times New Roman" w:hAnsi="Times New Roman" w:cs="Times New Roman"/>
                <w:b/>
                <w:kern w:val="0"/>
                <w:szCs w:val="21"/>
              </w:rPr>
              <w:t>检测内容</w:t>
            </w:r>
          </w:p>
        </w:tc>
        <w:tc>
          <w:tcPr>
            <w:tcW w:w="2764" w:type="dxa"/>
            <w:vAlign w:val="center"/>
          </w:tcPr>
          <w:p>
            <w:pPr>
              <w:spacing w:line="360" w:lineRule="auto"/>
              <w:ind w:right="158" w:rightChars="66"/>
              <w:jc w:val="center"/>
              <w:rPr>
                <w:rFonts w:hint="default" w:ascii="Times New Roman" w:hAnsi="Times New Roman" w:cs="Times New Roman"/>
                <w:b/>
                <w:kern w:val="0"/>
                <w:szCs w:val="21"/>
              </w:rPr>
            </w:pPr>
            <w:r>
              <w:rPr>
                <w:rFonts w:hint="default" w:ascii="Times New Roman" w:hAnsi="Times New Roman"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0" w:hRule="atLeast"/>
          <w:jc w:val="center"/>
        </w:trPr>
        <w:tc>
          <w:tcPr>
            <w:tcW w:w="363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厂界四周每个方向各布1个监测点</w:t>
            </w:r>
          </w:p>
        </w:tc>
        <w:tc>
          <w:tcPr>
            <w:tcW w:w="2328"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连续等效A声级，Leq(A)</w:t>
            </w:r>
          </w:p>
        </w:tc>
        <w:tc>
          <w:tcPr>
            <w:tcW w:w="2764"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37" w:rightChars="-57"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检测2天，昼</w:t>
            </w:r>
            <w:r>
              <w:rPr>
                <w:rFonts w:hint="eastAsia" w:ascii="Times New Roman" w:hAnsi="Times New Roman" w:cs="Times New Roman"/>
                <w:kern w:val="0"/>
                <w:sz w:val="21"/>
                <w:szCs w:val="21"/>
                <w:lang w:eastAsia="zh-CN"/>
              </w:rPr>
              <w:t>间</w:t>
            </w:r>
            <w:r>
              <w:rPr>
                <w:rFonts w:hint="default" w:ascii="Times New Roman" w:hAnsi="Times New Roman" w:cs="Times New Roman"/>
                <w:kern w:val="0"/>
                <w:sz w:val="21"/>
                <w:szCs w:val="21"/>
              </w:rPr>
              <w:t>检测1次</w:t>
            </w:r>
          </w:p>
        </w:tc>
      </w:tr>
    </w:tbl>
    <w:p>
      <w:pPr>
        <w:pStyle w:val="5"/>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0" w:firstLineChars="0"/>
        <w:jc w:val="both"/>
        <w:textAlignment w:val="auto"/>
        <w:outlineLvl w:val="2"/>
        <w:rPr>
          <w:rFonts w:hint="default" w:ascii="Times New Roman" w:hAnsi="Times New Roman" w:cs="Times New Roman"/>
        </w:rPr>
      </w:pPr>
      <w:bookmarkStart w:id="221" w:name="_Toc26262"/>
      <w:bookmarkStart w:id="222" w:name="_Toc21221_WPSOffice_Level3"/>
      <w:bookmarkStart w:id="223" w:name="_Toc497001483"/>
      <w:r>
        <w:rPr>
          <w:rFonts w:hint="default" w:ascii="Times New Roman" w:hAnsi="Times New Roman" w:cs="Times New Roman"/>
        </w:rPr>
        <w:t>6.2.2检测分析方法</w:t>
      </w:r>
      <w:bookmarkEnd w:id="221"/>
      <w:bookmarkEnd w:id="222"/>
      <w:bookmarkEnd w:id="223"/>
    </w:p>
    <w:p>
      <w:pPr>
        <w:spacing w:line="400" w:lineRule="atLeast"/>
        <w:jc w:val="center"/>
        <w:rPr>
          <w:rFonts w:hint="default" w:ascii="Times New Roman" w:hAnsi="Times New Roman" w:cs="Times New Roman"/>
          <w:b/>
          <w:sz w:val="24"/>
        </w:rPr>
      </w:pPr>
      <w:r>
        <w:rPr>
          <w:rFonts w:hint="default" w:ascii="Times New Roman" w:hAnsi="Times New Roman" w:cs="Times New Roman"/>
          <w:b/>
          <w:sz w:val="24"/>
        </w:rPr>
        <w:t>表6-</w:t>
      </w:r>
      <w:r>
        <w:rPr>
          <w:rFonts w:hint="default" w:ascii="Times New Roman" w:hAnsi="Times New Roman" w:cs="Times New Roman"/>
          <w:b/>
          <w:sz w:val="24"/>
          <w:lang w:val="en-US" w:eastAsia="zh-CN"/>
        </w:rPr>
        <w:t>3</w:t>
      </w:r>
      <w:r>
        <w:rPr>
          <w:rFonts w:hint="default" w:ascii="Times New Roman" w:hAnsi="Times New Roman" w:cs="Times New Roman"/>
          <w:b/>
          <w:sz w:val="24"/>
        </w:rPr>
        <w:t xml:space="preserve">    废气检测项目分析方法及所用仪器</w:t>
      </w:r>
    </w:p>
    <w:tbl>
      <w:tblPr>
        <w:tblStyle w:val="15"/>
        <w:tblW w:w="8758" w:type="dxa"/>
        <w:jc w:val="center"/>
        <w:tblInd w:w="-3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3"/>
        <w:gridCol w:w="3309"/>
        <w:gridCol w:w="1484"/>
        <w:gridCol w:w="2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1"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pacing w:val="0"/>
                <w:sz w:val="18"/>
                <w:szCs w:val="18"/>
                <w:lang w:eastAsia="zh-CN"/>
              </w:rPr>
            </w:pPr>
            <w:r>
              <w:rPr>
                <w:rFonts w:hint="default" w:ascii="Times New Roman" w:hAnsi="Times New Roman" w:cs="Times New Roman"/>
                <w:b/>
                <w:szCs w:val="21"/>
              </w:rPr>
              <w:t>检测项目</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pacing w:val="0"/>
                <w:sz w:val="18"/>
                <w:szCs w:val="18"/>
              </w:rPr>
            </w:pPr>
            <w:r>
              <w:rPr>
                <w:rFonts w:hint="default" w:ascii="Times New Roman" w:hAnsi="Times New Roman" w:cs="Times New Roman"/>
                <w:b/>
                <w:szCs w:val="21"/>
              </w:rPr>
              <w:t>分析方法</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pacing w:val="0"/>
                <w:sz w:val="18"/>
                <w:szCs w:val="18"/>
              </w:rPr>
            </w:pPr>
            <w:r>
              <w:rPr>
                <w:rFonts w:hint="default" w:ascii="Times New Roman" w:hAnsi="Times New Roman" w:cs="Times New Roman"/>
                <w:b/>
                <w:szCs w:val="21"/>
              </w:rPr>
              <w:t>检出限</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pacing w:val="0"/>
                <w:sz w:val="18"/>
                <w:szCs w:val="18"/>
              </w:rPr>
            </w:pPr>
            <w:r>
              <w:rPr>
                <w:rFonts w:hint="default" w:ascii="Times New Roman" w:hAnsi="Times New Roman" w:cs="Times New Roman"/>
                <w:b/>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rPr>
            </w:pPr>
            <w:r>
              <w:rPr>
                <w:rFonts w:hint="default" w:ascii="Times New Roman" w:hAnsi="Times New Roman" w:cs="Times New Roman"/>
                <w:spacing w:val="0"/>
                <w:sz w:val="21"/>
                <w:szCs w:val="21"/>
                <w:lang w:val="en-US" w:eastAsia="zh-CN"/>
              </w:rPr>
              <w:t xml:space="preserve">颗粒物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rPr>
            </w:pPr>
            <w:r>
              <w:rPr>
                <w:rFonts w:hint="default" w:ascii="Times New Roman" w:hAnsi="Times New Roman" w:cs="Times New Roman"/>
                <w:spacing w:val="0"/>
                <w:sz w:val="21"/>
                <w:szCs w:val="21"/>
                <w:lang w:val="en-US" w:eastAsia="zh-CN"/>
              </w:rPr>
              <w:t>（有组织）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《固定污染源废气 低浓度颗粒物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的测定 重量法》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HJ 836-2017</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rPr>
            </w:pPr>
            <w:r>
              <w:rPr>
                <w:rFonts w:hint="default" w:ascii="Times New Roman" w:hAnsi="Times New Roman" w:eastAsia="楷体" w:cs="Times New Roman"/>
                <w:bCs/>
                <w:color w:val="auto"/>
                <w:spacing w:val="0"/>
                <w:sz w:val="21"/>
                <w:szCs w:val="21"/>
                <w:lang w:val="en-US" w:eastAsia="zh-CN"/>
              </w:rPr>
              <w:t>1.0 mg/m</w:t>
            </w:r>
            <w:r>
              <w:rPr>
                <w:rFonts w:hint="eastAsia"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自动烟尘（气）测试仪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ZR-3260 YA-099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恒温恒湿室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HF-7 YBF-023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分析天平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AUW120D YB-031</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颗粒物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（无组织）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总悬浮颗粒物的测定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重量法》GB/T 15432-1995 及其修改单</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0.001 mg/m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大气/TSP 综合采样器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TW-2200 YA-101~104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恒温恒湿室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HF-7 YBF-023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分析天平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AUW120D YB-031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非甲烷总烃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（有组织） </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《固定污染源废气 总烃、甲烷和非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甲烷总烃的测定 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HJ 38-2017</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0.07 mg/m</w:t>
            </w:r>
            <w:r>
              <w:rPr>
                <w:rFonts w:hint="default" w:ascii="Times New Roman" w:hAnsi="Times New Roman" w:eastAsia="楷体" w:cs="Times New Roman"/>
                <w:bCs/>
                <w:color w:val="auto"/>
                <w:spacing w:val="0"/>
                <w:sz w:val="21"/>
                <w:szCs w:val="21"/>
                <w:vertAlign w:val="superscript"/>
                <w:lang w:val="en-US" w:eastAsia="zh-CN"/>
              </w:rPr>
              <w:t>3</w:t>
            </w:r>
            <w:r>
              <w:rPr>
                <w:rFonts w:hint="default" w:ascii="Times New Roman" w:hAnsi="Times New Roman" w:eastAsia="楷体" w:cs="Times New Roman"/>
                <w:bCs/>
                <w:color w:val="auto"/>
                <w:spacing w:val="0"/>
                <w:sz w:val="21"/>
                <w:szCs w:val="21"/>
                <w:lang w:val="en-US" w:eastAsia="zh-CN"/>
              </w:rPr>
              <w:t xml:space="preserve"> </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非甲烷总烃采样器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HP-FJW-3 YA-113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气相色谱仪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9790 YB-041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非甲烷总烃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（无组织）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总烃、甲烷和非甲烷总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烃的测定 直接进样-气相色谱法》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HJ 604-2017</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0.07 mg/m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气相色谱仪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9790 YB-041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甲苯、二甲苯（无组织）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苯系物的测定 活性炭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吸附/二硫化碳解吸-气相色谱法》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HJ 584-2010 </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1.5×10</w:t>
            </w:r>
            <w:r>
              <w:rPr>
                <w:rFonts w:hint="default" w:ascii="Times New Roman" w:hAnsi="Times New Roman" w:eastAsia="楷体" w:cs="Times New Roman"/>
                <w:bCs/>
                <w:color w:val="auto"/>
                <w:spacing w:val="0"/>
                <w:sz w:val="21"/>
                <w:szCs w:val="21"/>
                <w:vertAlign w:val="superscript"/>
                <w:lang w:val="en-US" w:eastAsia="zh-CN"/>
              </w:rPr>
              <w:t>-3</w:t>
            </w:r>
            <w:r>
              <w:rPr>
                <w:rFonts w:hint="default" w:ascii="Times New Roman" w:hAnsi="Times New Roman" w:eastAsia="楷体" w:cs="Times New Roman"/>
                <w:bCs/>
                <w:color w:val="auto"/>
                <w:spacing w:val="0"/>
                <w:sz w:val="21"/>
                <w:szCs w:val="21"/>
                <w:lang w:val="en-US" w:eastAsia="zh-CN"/>
              </w:rPr>
              <w:t>mg/m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双路烟气采样器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TW-2610 YA-100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气相色谱仪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GC2010 YB-043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甲苯、二甲苯（有组织）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苯系物的测定 活性炭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吸附/二硫化碳解吸-气相色谱法》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HJ 584-2010 </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1.5×10</w:t>
            </w:r>
            <w:r>
              <w:rPr>
                <w:rFonts w:hint="default" w:ascii="Times New Roman" w:hAnsi="Times New Roman" w:eastAsia="楷体" w:cs="Times New Roman"/>
                <w:bCs/>
                <w:color w:val="auto"/>
                <w:spacing w:val="0"/>
                <w:sz w:val="21"/>
                <w:szCs w:val="21"/>
                <w:vertAlign w:val="superscript"/>
                <w:lang w:val="en-US" w:eastAsia="zh-CN"/>
              </w:rPr>
              <w:t>-3</w:t>
            </w:r>
            <w:r>
              <w:rPr>
                <w:rFonts w:hint="default" w:ascii="Times New Roman" w:hAnsi="Times New Roman" w:eastAsia="楷体" w:cs="Times New Roman"/>
                <w:bCs/>
                <w:color w:val="auto"/>
                <w:spacing w:val="0"/>
                <w:sz w:val="21"/>
                <w:szCs w:val="21"/>
                <w:lang w:val="en-US" w:eastAsia="zh-CN"/>
              </w:rPr>
              <w:t>mg/</w:t>
            </w:r>
            <w:r>
              <w:rPr>
                <w:rFonts w:hint="eastAsia" w:ascii="Times New Roman" w:hAnsi="Times New Roman" w:eastAsia="楷体" w:cs="Times New Roman"/>
                <w:bCs/>
                <w:color w:val="auto"/>
                <w:spacing w:val="0"/>
                <w:sz w:val="21"/>
                <w:szCs w:val="21"/>
                <w:lang w:val="en-US" w:eastAsia="zh-CN"/>
              </w:rPr>
              <w:t>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大气/TSP 综合采样器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TW-2200 YA-101~104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气相色谱仪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GC2010 YB-043</w:t>
            </w:r>
          </w:p>
        </w:tc>
      </w:tr>
    </w:tbl>
    <w:p>
      <w:pPr>
        <w:keepNext w:val="0"/>
        <w:keepLines w:val="0"/>
        <w:pageBreakBefore w:val="0"/>
        <w:widowControl w:val="0"/>
        <w:kinsoku/>
        <w:wordWrap/>
        <w:overflowPunct/>
        <w:topLinePunct w:val="0"/>
        <w:autoSpaceDE/>
        <w:autoSpaceDN/>
        <w:bidi w:val="0"/>
        <w:adjustRightInd/>
        <w:snapToGrid/>
        <w:spacing w:before="157" w:beforeLines="50" w:line="400" w:lineRule="atLeast"/>
        <w:ind w:left="0" w:leftChars="0" w:right="0" w:rightChars="0" w:firstLine="0" w:firstLineChars="0"/>
        <w:jc w:val="center"/>
        <w:textAlignment w:val="auto"/>
        <w:outlineLvl w:val="9"/>
        <w:rPr>
          <w:rFonts w:hint="default" w:ascii="Times New Roman" w:hAnsi="Times New Roman" w:cs="Times New Roman"/>
          <w:b/>
          <w:sz w:val="24"/>
        </w:rPr>
      </w:pPr>
      <w:r>
        <w:rPr>
          <w:rFonts w:hint="default" w:ascii="Times New Roman" w:hAnsi="Times New Roman" w:cs="Times New Roman"/>
          <w:b/>
          <w:sz w:val="24"/>
        </w:rPr>
        <w:br w:type="page"/>
      </w:r>
    </w:p>
    <w:p>
      <w:pPr>
        <w:keepNext w:val="0"/>
        <w:keepLines w:val="0"/>
        <w:pageBreakBefore w:val="0"/>
        <w:widowControl w:val="0"/>
        <w:kinsoku/>
        <w:wordWrap/>
        <w:overflowPunct/>
        <w:topLinePunct w:val="0"/>
        <w:autoSpaceDE/>
        <w:autoSpaceDN/>
        <w:bidi w:val="0"/>
        <w:adjustRightInd/>
        <w:snapToGrid/>
        <w:spacing w:before="157" w:beforeLines="50" w:line="400" w:lineRule="atLeast"/>
        <w:ind w:left="0" w:leftChars="0" w:right="0" w:rightChars="0" w:firstLine="0" w:firstLineChars="0"/>
        <w:jc w:val="center"/>
        <w:textAlignment w:val="auto"/>
        <w:outlineLvl w:val="9"/>
        <w:rPr>
          <w:rFonts w:hint="default" w:ascii="Times New Roman" w:hAnsi="Times New Roman" w:cs="Times New Roman"/>
          <w:b/>
          <w:sz w:val="24"/>
        </w:rPr>
      </w:pPr>
      <w:r>
        <w:rPr>
          <w:rFonts w:hint="default" w:ascii="Times New Roman" w:hAnsi="Times New Roman" w:cs="Times New Roman"/>
          <w:b/>
          <w:sz w:val="24"/>
        </w:rPr>
        <w:t>表6-</w:t>
      </w:r>
      <w:r>
        <w:rPr>
          <w:rFonts w:hint="eastAsia" w:ascii="Times New Roman" w:hAnsi="Times New Roman" w:cs="Times New Roman"/>
          <w:b/>
          <w:sz w:val="24"/>
          <w:lang w:val="en-US" w:eastAsia="zh-CN"/>
        </w:rPr>
        <w:t>4</w:t>
      </w:r>
      <w:r>
        <w:rPr>
          <w:rFonts w:hint="default" w:ascii="Times New Roman" w:hAnsi="Times New Roman" w:cs="Times New Roman"/>
          <w:b/>
          <w:sz w:val="24"/>
        </w:rPr>
        <w:tab/>
      </w:r>
      <w:r>
        <w:rPr>
          <w:rFonts w:hint="default" w:ascii="Times New Roman" w:hAnsi="Times New Roman" w:cs="Times New Roman"/>
          <w:b/>
          <w:sz w:val="24"/>
        </w:rPr>
        <w:t xml:space="preserve"> 厂界噪声</w:t>
      </w:r>
      <w:r>
        <w:rPr>
          <w:rFonts w:hint="eastAsia" w:ascii="Times New Roman" w:hAnsi="Times New Roman"/>
          <w:b/>
          <w:sz w:val="24"/>
          <w:szCs w:val="24"/>
          <w:lang w:val="en-US" w:eastAsia="zh-CN"/>
        </w:rPr>
        <w:t>/声环境</w:t>
      </w:r>
      <w:r>
        <w:rPr>
          <w:rFonts w:hint="default" w:ascii="Times New Roman" w:hAnsi="Times New Roman" w:cs="Times New Roman"/>
          <w:b/>
          <w:sz w:val="24"/>
        </w:rPr>
        <w:t>检测分析方法及所用仪器</w:t>
      </w:r>
    </w:p>
    <w:tbl>
      <w:tblPr>
        <w:tblStyle w:val="15"/>
        <w:tblW w:w="8781" w:type="dxa"/>
        <w:jc w:val="center"/>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276"/>
        <w:gridCol w:w="3401"/>
        <w:gridCol w:w="410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723" w:hRule="atLeast"/>
          <w:jc w:val="center"/>
        </w:trPr>
        <w:tc>
          <w:tcPr>
            <w:tcW w:w="1276" w:type="dxa"/>
            <w:tcBorders>
              <w:top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cs="Times New Roman"/>
                <w:b/>
                <w:szCs w:val="21"/>
              </w:rPr>
            </w:pPr>
            <w:r>
              <w:rPr>
                <w:rFonts w:hint="default" w:ascii="Times New Roman" w:hAnsi="Times New Roman" w:cs="Times New Roman"/>
                <w:b/>
                <w:szCs w:val="21"/>
              </w:rPr>
              <w:t>检测项目</w:t>
            </w:r>
          </w:p>
        </w:tc>
        <w:tc>
          <w:tcPr>
            <w:tcW w:w="3401" w:type="dxa"/>
            <w:tcBorders>
              <w:top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cs="Times New Roman"/>
                <w:b/>
                <w:szCs w:val="21"/>
              </w:rPr>
            </w:pPr>
            <w:r>
              <w:rPr>
                <w:rFonts w:hint="default" w:ascii="Times New Roman" w:hAnsi="Times New Roman" w:cs="Times New Roman"/>
                <w:b/>
                <w:szCs w:val="21"/>
              </w:rPr>
              <w:t>检测方法及方法来源</w:t>
            </w:r>
          </w:p>
        </w:tc>
        <w:tc>
          <w:tcPr>
            <w:tcW w:w="4104" w:type="dxa"/>
            <w:tcBorders>
              <w:top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cs="Times New Roman"/>
                <w:b/>
                <w:szCs w:val="21"/>
              </w:rPr>
            </w:pPr>
            <w:r>
              <w:rPr>
                <w:rFonts w:hint="default" w:ascii="Times New Roman" w:hAnsi="Times New Roman" w:cs="Times New Roman"/>
                <w:b/>
                <w:szCs w:val="21"/>
              </w:rPr>
              <w:t>分析仪器/检出限</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1184" w:hRule="atLeast"/>
          <w:jc w:val="center"/>
        </w:trPr>
        <w:tc>
          <w:tcPr>
            <w:tcW w:w="127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噪声</w:t>
            </w:r>
          </w:p>
        </w:tc>
        <w:tc>
          <w:tcPr>
            <w:tcW w:w="340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 xml:space="preserve">《工业企业厂界环境噪声排放标准》GB 12348-2008 </w:t>
            </w:r>
          </w:p>
        </w:tc>
        <w:tc>
          <w:tcPr>
            <w:tcW w:w="410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 xml:space="preserve">多功能声级计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 xml:space="preserve">AWA5688 YA-105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 xml:space="preserve">轻便三杯风向风速仪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DEM6 YA-106</w:t>
            </w:r>
          </w:p>
        </w:tc>
      </w:tr>
    </w:tbl>
    <w:p>
      <w:pPr>
        <w:pStyle w:val="5"/>
        <w:spacing w:beforeLines="50" w:afterLines="50"/>
        <w:rPr>
          <w:rFonts w:hint="default" w:ascii="Times New Roman" w:hAnsi="Times New Roman" w:cs="Times New Roman"/>
        </w:rPr>
      </w:pPr>
      <w:bookmarkStart w:id="224" w:name="_Toc19386"/>
      <w:bookmarkStart w:id="225" w:name="_Toc18028_WPSOffice_Level3"/>
      <w:r>
        <w:rPr>
          <w:rFonts w:hint="default" w:ascii="Times New Roman" w:hAnsi="Times New Roman" w:cs="Times New Roman"/>
        </w:rPr>
        <w:t>6.2.3 检测点位示意图</w:t>
      </w:r>
      <w:bookmarkEnd w:id="224"/>
      <w:bookmarkEnd w:id="225"/>
    </w:p>
    <w:p>
      <w:pPr>
        <w:pStyle w:val="3"/>
        <w:spacing w:line="440" w:lineRule="atLeast"/>
        <w:rPr>
          <w:rFonts w:hint="default" w:ascii="Times New Roman" w:hAnsi="Times New Roman" w:cs="Times New Roman"/>
        </w:rPr>
      </w:pPr>
      <w:bookmarkStart w:id="226" w:name="_Toc4189"/>
      <w:r>
        <w:rPr>
          <w:rFonts w:hint="default" w:ascii="Times New Roman" w:hAnsi="Times New Roman" w:cs="Times New Roman"/>
        </w:rPr>
        <w:drawing>
          <wp:inline distT="0" distB="0" distL="114300" distR="114300">
            <wp:extent cx="5269865" cy="4135755"/>
            <wp:effectExtent l="0" t="0" r="6985" b="1714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lum contrast="24000"/>
                    </a:blip>
                    <a:stretch>
                      <a:fillRect/>
                    </a:stretch>
                  </pic:blipFill>
                  <pic:spPr>
                    <a:xfrm>
                      <a:off x="0" y="0"/>
                      <a:ext cx="5269865" cy="4135755"/>
                    </a:xfrm>
                    <a:prstGeom prst="rect">
                      <a:avLst/>
                    </a:prstGeom>
                    <a:noFill/>
                    <a:ln>
                      <a:noFill/>
                    </a:ln>
                  </pic:spPr>
                </pic:pic>
              </a:graphicData>
            </a:graphic>
          </wp:inline>
        </w:drawing>
      </w:r>
      <w:r>
        <w:rPr>
          <w:rFonts w:hint="default" w:ascii="Times New Roman" w:hAnsi="Times New Roman" w:cs="Times New Roman"/>
        </w:rPr>
        <w:br w:type="page"/>
      </w:r>
    </w:p>
    <w:p>
      <w:pPr>
        <w:pStyle w:val="3"/>
        <w:spacing w:line="440" w:lineRule="atLeast"/>
        <w:rPr>
          <w:rFonts w:hint="default" w:ascii="Times New Roman" w:hAnsi="Times New Roman" w:cs="Times New Roman"/>
        </w:rPr>
      </w:pPr>
      <w:bookmarkStart w:id="227" w:name="_Toc7596_WPSOffice_Level1"/>
      <w:r>
        <w:rPr>
          <w:rFonts w:hint="default" w:ascii="Times New Roman" w:hAnsi="Times New Roman" w:cs="Times New Roman"/>
        </w:rPr>
        <w:t>7 验收检测结果及分析</w:t>
      </w:r>
      <w:bookmarkEnd w:id="226"/>
      <w:bookmarkEnd w:id="227"/>
    </w:p>
    <w:p>
      <w:pPr>
        <w:pStyle w:val="4"/>
        <w:spacing w:line="440" w:lineRule="atLeast"/>
        <w:rPr>
          <w:rFonts w:hint="default" w:ascii="Times New Roman" w:hAnsi="Times New Roman" w:cs="Times New Roman"/>
        </w:rPr>
      </w:pPr>
      <w:bookmarkStart w:id="228" w:name="_Toc20731_WPSOffice_Level2"/>
      <w:bookmarkStart w:id="229" w:name="_Toc32720"/>
      <w:r>
        <w:rPr>
          <w:rFonts w:hint="default" w:ascii="Times New Roman" w:hAnsi="Times New Roman" w:cs="Times New Roman"/>
        </w:rPr>
        <w:t>7.1 检测结果</w:t>
      </w:r>
      <w:bookmarkEnd w:id="228"/>
      <w:bookmarkEnd w:id="229"/>
    </w:p>
    <w:p>
      <w:pPr>
        <w:pStyle w:val="5"/>
        <w:rPr>
          <w:rFonts w:hint="default" w:ascii="Times New Roman" w:hAnsi="Times New Roman" w:cs="Times New Roman"/>
          <w:b/>
        </w:rPr>
      </w:pPr>
      <w:bookmarkStart w:id="230" w:name="_Toc2835_WPSOffice_Level3"/>
      <w:bookmarkStart w:id="231" w:name="_Toc6032"/>
      <w:bookmarkStart w:id="232" w:name="_Toc497001488"/>
      <w:r>
        <w:rPr>
          <w:rFonts w:hint="default" w:ascii="Times New Roman" w:hAnsi="Times New Roman" w:cs="Times New Roman"/>
        </w:rPr>
        <w:t>7.1.1 废气检测结果</w:t>
      </w:r>
      <w:bookmarkEnd w:id="230"/>
      <w:bookmarkEnd w:id="231"/>
      <w:bookmarkEnd w:id="232"/>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cs="Times New Roman"/>
          <w:b/>
          <w:sz w:val="24"/>
          <w:szCs w:val="24"/>
        </w:rPr>
      </w:pPr>
      <w:r>
        <w:drawing>
          <wp:anchor distT="0" distB="0" distL="114300" distR="114300" simplePos="0" relativeHeight="1486991360" behindDoc="0" locked="0" layoutInCell="1" allowOverlap="1">
            <wp:simplePos x="0" y="0"/>
            <wp:positionH relativeFrom="column">
              <wp:posOffset>-1009650</wp:posOffset>
            </wp:positionH>
            <wp:positionV relativeFrom="paragraph">
              <wp:posOffset>1246505</wp:posOffset>
            </wp:positionV>
            <wp:extent cx="7219950" cy="5463540"/>
            <wp:effectExtent l="0" t="0" r="3810" b="0"/>
            <wp:wrapNone/>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lum contrast="24000"/>
                    </a:blip>
                    <a:stretch>
                      <a:fillRect/>
                    </a:stretch>
                  </pic:blipFill>
                  <pic:spPr>
                    <a:xfrm rot="5400000">
                      <a:off x="0" y="0"/>
                      <a:ext cx="7219950" cy="5463540"/>
                    </a:xfrm>
                    <a:prstGeom prst="rect">
                      <a:avLst/>
                    </a:prstGeom>
                    <a:noFill/>
                    <a:ln>
                      <a:noFill/>
                    </a:ln>
                  </pic:spPr>
                </pic:pic>
              </a:graphicData>
            </a:graphic>
          </wp:anchor>
        </w:drawing>
      </w:r>
      <w:r>
        <w:rPr>
          <w:rFonts w:hint="default" w:ascii="Times New Roman" w:hAnsi="Times New Roman" w:cs="Times New Roman"/>
          <w:b/>
          <w:sz w:val="24"/>
          <w:szCs w:val="24"/>
        </w:rPr>
        <w:t>表7-1</w:t>
      </w:r>
      <w:r>
        <w:rPr>
          <w:rFonts w:hint="default" w:ascii="Times New Roman" w:hAnsi="Times New Roman" w:cs="Times New Roman"/>
          <w:b/>
          <w:sz w:val="24"/>
          <w:szCs w:val="24"/>
          <w:lang w:eastAsia="zh-CN"/>
        </w:rPr>
        <w:t>有</w:t>
      </w:r>
      <w:r>
        <w:rPr>
          <w:rFonts w:hint="default" w:ascii="Times New Roman" w:hAnsi="Times New Roman" w:cs="Times New Roman"/>
          <w:b/>
          <w:sz w:val="24"/>
          <w:szCs w:val="24"/>
        </w:rPr>
        <w:t>组织废气检测结果</w:t>
      </w:r>
    </w:p>
    <w:p>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drawing>
          <wp:anchor distT="0" distB="0" distL="114300" distR="114300" simplePos="0" relativeHeight="1486992384" behindDoc="0" locked="0" layoutInCell="1" allowOverlap="1">
            <wp:simplePos x="0" y="0"/>
            <wp:positionH relativeFrom="column">
              <wp:posOffset>-821055</wp:posOffset>
            </wp:positionH>
            <wp:positionV relativeFrom="paragraph">
              <wp:posOffset>898525</wp:posOffset>
            </wp:positionV>
            <wp:extent cx="6983730" cy="5321935"/>
            <wp:effectExtent l="0" t="0" r="12065" b="7620"/>
            <wp:wrapNone/>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lum contrast="24000"/>
                    </a:blip>
                    <a:stretch>
                      <a:fillRect/>
                    </a:stretch>
                  </pic:blipFill>
                  <pic:spPr>
                    <a:xfrm rot="5400000">
                      <a:off x="0" y="0"/>
                      <a:ext cx="6983730" cy="5321935"/>
                    </a:xfrm>
                    <a:prstGeom prst="rect">
                      <a:avLst/>
                    </a:prstGeom>
                    <a:noFill/>
                    <a:ln>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cs="Times New Roman"/>
          <w:b/>
          <w:sz w:val="24"/>
          <w:szCs w:val="24"/>
        </w:rPr>
      </w:pPr>
    </w:p>
    <w:p>
      <w:pPr>
        <w:rPr>
          <w:rFonts w:hint="default" w:ascii="Times New Roman" w:hAnsi="Times New Roman" w:cs="Times New Roman"/>
          <w:b/>
          <w:sz w:val="24"/>
          <w:szCs w:val="24"/>
        </w:rPr>
      </w:pPr>
    </w:p>
    <w:p>
      <w:pPr>
        <w:rPr>
          <w:rFonts w:hint="default" w:ascii="Times New Roman" w:hAnsi="Times New Roman" w:cs="Times New Roman"/>
          <w:b/>
          <w:sz w:val="24"/>
          <w:szCs w:val="24"/>
        </w:rPr>
      </w:pPr>
      <w:r>
        <w:rPr>
          <w:rFonts w:hint="default" w:ascii="Times New Roman" w:hAnsi="Times New Roman" w:cs="Times New Roman"/>
          <w:b/>
          <w:sz w:val="24"/>
          <w:szCs w:val="24"/>
        </w:rPr>
        <w:drawing>
          <wp:anchor distT="0" distB="0" distL="114300" distR="114300" simplePos="0" relativeHeight="1486993408" behindDoc="0" locked="0" layoutInCell="1" allowOverlap="1">
            <wp:simplePos x="0" y="0"/>
            <wp:positionH relativeFrom="column">
              <wp:posOffset>1801495</wp:posOffset>
            </wp:positionH>
            <wp:positionV relativeFrom="paragraph">
              <wp:posOffset>4222750</wp:posOffset>
            </wp:positionV>
            <wp:extent cx="1818640" cy="5401310"/>
            <wp:effectExtent l="0" t="0" r="8890" b="1016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rcRect l="2981"/>
                    <a:stretch>
                      <a:fillRect/>
                    </a:stretch>
                  </pic:blipFill>
                  <pic:spPr>
                    <a:xfrm rot="5400000">
                      <a:off x="0" y="0"/>
                      <a:ext cx="1818640" cy="5401310"/>
                    </a:xfrm>
                    <a:prstGeom prst="rect">
                      <a:avLst/>
                    </a:prstGeom>
                    <a:noFill/>
                    <a:ln>
                      <a:noFill/>
                    </a:ln>
                  </pic:spPr>
                </pic:pic>
              </a:graphicData>
            </a:graphic>
          </wp:anchor>
        </w:drawing>
      </w:r>
      <w:r>
        <w:rPr>
          <w:rFonts w:hint="default" w:ascii="Times New Roman" w:hAnsi="Times New Roman" w:cs="Times New Roman"/>
          <w:b/>
          <w:sz w:val="24"/>
          <w:szCs w:val="24"/>
        </w:rPr>
        <w:br w:type="page"/>
      </w:r>
    </w:p>
    <w:p>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cs="Times New Roman"/>
          <w:lang w:eastAsia="zh-CN"/>
        </w:rPr>
      </w:pPr>
      <w:r>
        <w:rPr>
          <w:rFonts w:hint="default" w:ascii="Times New Roman" w:hAnsi="Times New Roman" w:cs="Times New Roman"/>
          <w:b/>
          <w:sz w:val="24"/>
          <w:szCs w:val="24"/>
        </w:rPr>
        <w:t>表7-</w:t>
      </w:r>
      <w:r>
        <w:rPr>
          <w:rFonts w:hint="default" w:ascii="Times New Roman" w:hAnsi="Times New Roman" w:cs="Times New Roman"/>
          <w:b/>
          <w:sz w:val="24"/>
          <w:szCs w:val="24"/>
          <w:lang w:val="en-US" w:eastAsia="zh-CN"/>
        </w:rPr>
        <w:t>2</w:t>
      </w:r>
      <w:r>
        <w:rPr>
          <w:rFonts w:hint="default" w:ascii="Times New Roman" w:hAnsi="Times New Roman" w:cs="Times New Roman"/>
          <w:b/>
          <w:sz w:val="24"/>
          <w:szCs w:val="24"/>
        </w:rPr>
        <w:t xml:space="preserve"> </w:t>
      </w:r>
      <w:r>
        <w:rPr>
          <w:rFonts w:hint="default" w:ascii="Times New Roman" w:hAnsi="Times New Roman" w:cs="Times New Roman"/>
          <w:b/>
          <w:sz w:val="24"/>
          <w:szCs w:val="24"/>
          <w:lang w:eastAsia="zh-CN"/>
        </w:rPr>
        <w:t>无组织废气</w:t>
      </w:r>
      <w:r>
        <w:rPr>
          <w:rFonts w:hint="default" w:ascii="Times New Roman" w:hAnsi="Times New Roman" w:cs="Times New Roman"/>
          <w:b/>
          <w:sz w:val="24"/>
          <w:szCs w:val="24"/>
        </w:rPr>
        <w:t>检测结果</w:t>
      </w:r>
      <w:r>
        <w:rPr>
          <w:rFonts w:hint="default" w:ascii="Times New Roman" w:hAnsi="Times New Roman" w:cs="Times New Roman"/>
          <w:b/>
          <w:bCs/>
          <w:spacing w:val="0"/>
          <w:sz w:val="21"/>
          <w:szCs w:val="21"/>
        </w:rPr>
        <w:t>（</w:t>
      </w:r>
      <w:r>
        <w:rPr>
          <w:rFonts w:hint="default" w:ascii="Times New Roman" w:hAnsi="Times New Roman" w:eastAsia="宋体" w:cs="Times New Roman"/>
          <w:b/>
          <w:bCs/>
          <w:spacing w:val="0"/>
          <w:sz w:val="21"/>
          <w:szCs w:val="21"/>
        </w:rPr>
        <w:t>单位：</w:t>
      </w:r>
      <w:r>
        <w:rPr>
          <w:rFonts w:hint="default" w:ascii="Times New Roman" w:hAnsi="Times New Roman" w:cs="Times New Roman"/>
          <w:b/>
          <w:bCs/>
          <w:spacing w:val="0"/>
          <w:sz w:val="21"/>
          <w:szCs w:val="21"/>
          <w:lang w:val="en-US" w:eastAsia="zh-CN"/>
        </w:rPr>
        <w:t>mg/m</w:t>
      </w:r>
      <w:r>
        <w:rPr>
          <w:rFonts w:hint="default" w:ascii="Times New Roman" w:hAnsi="Times New Roman" w:cs="Times New Roman"/>
          <w:b/>
          <w:bCs/>
          <w:spacing w:val="0"/>
          <w:sz w:val="21"/>
          <w:szCs w:val="21"/>
          <w:vertAlign w:val="superscript"/>
          <w:lang w:val="en-US" w:eastAsia="zh-CN"/>
        </w:rPr>
        <w:t>3</w:t>
      </w:r>
      <w:r>
        <w:rPr>
          <w:rFonts w:hint="default" w:ascii="Times New Roman" w:hAnsi="Times New Roman" w:eastAsia="宋体" w:cs="Times New Roman"/>
          <w:b/>
          <w:bCs/>
          <w:spacing w:val="0"/>
          <w:sz w:val="21"/>
          <w:szCs w:val="21"/>
        </w:rPr>
        <w:t>）</w:t>
      </w:r>
    </w:p>
    <w:p>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cs="Times New Roman"/>
          <w:b/>
          <w:sz w:val="24"/>
          <w:szCs w:val="24"/>
        </w:rPr>
      </w:pPr>
      <w:bookmarkStart w:id="233" w:name="_Toc7541"/>
      <w:bookmarkStart w:id="234" w:name="_Toc497001489"/>
      <w:r>
        <w:rPr>
          <w:rFonts w:hint="default" w:ascii="Times New Roman" w:hAnsi="Times New Roman" w:cs="Times New Roman"/>
          <w:b/>
          <w:sz w:val="24"/>
          <w:szCs w:val="24"/>
        </w:rPr>
        <w:drawing>
          <wp:inline distT="0" distB="0" distL="114300" distR="114300">
            <wp:extent cx="5269865" cy="4493260"/>
            <wp:effectExtent l="0" t="0" r="6985" b="254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
                      <a:lum contrast="24000"/>
                    </a:blip>
                    <a:stretch>
                      <a:fillRect/>
                    </a:stretch>
                  </pic:blipFill>
                  <pic:spPr>
                    <a:xfrm>
                      <a:off x="0" y="0"/>
                      <a:ext cx="5269865" cy="4493260"/>
                    </a:xfrm>
                    <a:prstGeom prst="rect">
                      <a:avLst/>
                    </a:prstGeom>
                    <a:noFill/>
                    <a:ln>
                      <a:noFill/>
                    </a:ln>
                  </pic:spPr>
                </pic:pic>
              </a:graphicData>
            </a:graphic>
          </wp:inline>
        </w:drawing>
      </w:r>
      <w:r>
        <w:rPr>
          <w:rFonts w:hint="default" w:ascii="Times New Roman" w:hAnsi="Times New Roman" w:cs="Times New Roman"/>
          <w:b/>
          <w:sz w:val="24"/>
          <w:szCs w:val="24"/>
        </w:rPr>
        <w:drawing>
          <wp:inline distT="0" distB="0" distL="114300" distR="114300">
            <wp:extent cx="6922770" cy="5153025"/>
            <wp:effectExtent l="0" t="0" r="9525" b="1143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2">
                      <a:lum contrast="24000"/>
                    </a:blip>
                    <a:stretch>
                      <a:fillRect/>
                    </a:stretch>
                  </pic:blipFill>
                  <pic:spPr>
                    <a:xfrm rot="5400000">
                      <a:off x="0" y="0"/>
                      <a:ext cx="6922770" cy="5153025"/>
                    </a:xfrm>
                    <a:prstGeom prst="rect">
                      <a:avLst/>
                    </a:prstGeom>
                    <a:noFill/>
                    <a:ln>
                      <a:noFill/>
                    </a:ln>
                  </pic:spPr>
                </pic:pic>
              </a:graphicData>
            </a:graphic>
          </wp:inline>
        </w:drawing>
      </w:r>
      <w:r>
        <w:rPr>
          <w:rFonts w:hint="default" w:ascii="Times New Roman" w:hAnsi="Times New Roman" w:cs="Times New Roman"/>
          <w:b/>
          <w:sz w:val="24"/>
          <w:szCs w:val="24"/>
        </w:rPr>
        <w:br w:type="page"/>
      </w:r>
    </w:p>
    <w:p>
      <w:pPr>
        <w:pStyle w:val="5"/>
        <w:rPr>
          <w:rFonts w:hint="default" w:ascii="Times New Roman" w:hAnsi="Times New Roman" w:cs="Times New Roman"/>
        </w:rPr>
      </w:pPr>
      <w:bookmarkStart w:id="235" w:name="_Toc32231_WPSOffice_Level3"/>
      <w:r>
        <w:rPr>
          <w:rFonts w:hint="default" w:ascii="Times New Roman" w:hAnsi="Times New Roman" w:cs="Times New Roman"/>
        </w:rPr>
        <w:t>7.1.</w:t>
      </w:r>
      <w:r>
        <w:rPr>
          <w:rFonts w:hint="eastAsia" w:ascii="Times New Roman" w:hAnsi="Times New Roman" w:cs="Times New Roman"/>
          <w:lang w:val="en-US" w:eastAsia="zh-CN"/>
        </w:rPr>
        <w:t>3</w:t>
      </w:r>
      <w:r>
        <w:rPr>
          <w:rFonts w:hint="default" w:ascii="Times New Roman" w:hAnsi="Times New Roman" w:cs="Times New Roman"/>
        </w:rPr>
        <w:t xml:space="preserve"> 噪声检测结果</w:t>
      </w:r>
      <w:bookmarkEnd w:id="233"/>
      <w:bookmarkEnd w:id="234"/>
      <w:bookmarkEnd w:id="235"/>
    </w:p>
    <w:p>
      <w:pPr>
        <w:jc w:val="center"/>
        <w:rPr>
          <w:rFonts w:hint="default" w:ascii="Times New Roman" w:hAnsi="Times New Roman" w:cs="Times New Roman"/>
          <w:b/>
          <w:sz w:val="24"/>
          <w:szCs w:val="24"/>
        </w:rPr>
      </w:pPr>
      <w:r>
        <w:rPr>
          <w:rFonts w:hint="default" w:ascii="Times New Roman" w:hAnsi="Times New Roman" w:cs="Times New Roman"/>
          <w:b/>
          <w:sz w:val="24"/>
          <w:szCs w:val="24"/>
        </w:rPr>
        <w:t>表 7-</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 xml:space="preserve"> 厂界噪声检测结果</w:t>
      </w:r>
      <w:r>
        <w:rPr>
          <w:rFonts w:hint="default" w:ascii="Times New Roman" w:hAnsi="Times New Roman" w:cs="Times New Roman"/>
          <w:b/>
          <w:sz w:val="24"/>
          <w:szCs w:val="24"/>
        </w:rPr>
        <w:drawing>
          <wp:inline distT="0" distB="0" distL="114300" distR="114300">
            <wp:extent cx="5269230" cy="2787015"/>
            <wp:effectExtent l="0" t="0" r="7620" b="1333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3">
                      <a:lum contrast="24000"/>
                    </a:blip>
                    <a:stretch>
                      <a:fillRect/>
                    </a:stretch>
                  </pic:blipFill>
                  <pic:spPr>
                    <a:xfrm>
                      <a:off x="0" y="0"/>
                      <a:ext cx="5269230" cy="2787015"/>
                    </a:xfrm>
                    <a:prstGeom prst="rect">
                      <a:avLst/>
                    </a:prstGeom>
                    <a:noFill/>
                    <a:ln>
                      <a:noFill/>
                    </a:ln>
                  </pic:spPr>
                </pic:pic>
              </a:graphicData>
            </a:graphic>
          </wp:inline>
        </w:drawing>
      </w:r>
    </w:p>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cs="Times New Roman"/>
        </w:rPr>
      </w:pPr>
      <w:bookmarkStart w:id="236" w:name="_Toc26119"/>
      <w:bookmarkStart w:id="237" w:name="_Toc1996_WPSOffice_Level2"/>
      <w:r>
        <w:rPr>
          <w:rFonts w:hint="default" w:ascii="Times New Roman" w:hAnsi="Times New Roman" w:cs="Times New Roman"/>
        </w:rPr>
        <w:t>7.2 检测结果分析</w:t>
      </w:r>
      <w:bookmarkEnd w:id="236"/>
      <w:bookmarkEnd w:id="237"/>
    </w:p>
    <w:p>
      <w:pPr>
        <w:pStyle w:val="5"/>
        <w:ind w:firstLine="480" w:firstLineChars="200"/>
        <w:rPr>
          <w:rFonts w:hint="default" w:ascii="Times New Roman" w:hAnsi="Times New Roman" w:cs="Times New Roman"/>
        </w:rPr>
      </w:pPr>
      <w:bookmarkStart w:id="238" w:name="_Toc7676_WPSOffice_Level3"/>
      <w:bookmarkStart w:id="239" w:name="_Toc30843"/>
      <w:bookmarkStart w:id="240" w:name="_Toc497001493"/>
      <w:r>
        <w:rPr>
          <w:rFonts w:hint="default" w:ascii="Times New Roman" w:hAnsi="Times New Roman" w:cs="Times New Roman"/>
        </w:rPr>
        <w:t>7.2.1 废气检测结果</w:t>
      </w:r>
      <w:bookmarkEnd w:id="238"/>
      <w:bookmarkEnd w:id="239"/>
      <w:bookmarkEnd w:id="240"/>
    </w:p>
    <w:p>
      <w:pPr>
        <w:pStyle w:val="5"/>
        <w:ind w:firstLine="480" w:firstLineChars="200"/>
        <w:rPr>
          <w:rFonts w:hint="default" w:ascii="Times New Roman" w:hAnsi="Times New Roman" w:cs="Times New Roman" w:eastAsiaTheme="minorEastAsia"/>
          <w:color w:val="auto"/>
          <w:sz w:val="24"/>
          <w:lang w:eastAsia="zh-CN"/>
        </w:rPr>
      </w:pPr>
      <w:bookmarkStart w:id="241" w:name="_Toc8421_WPSOffice_Level3"/>
      <w:bookmarkStart w:id="242" w:name="_Toc497001494"/>
      <w:bookmarkStart w:id="243" w:name="_Toc1065"/>
      <w:r>
        <w:rPr>
          <w:rFonts w:hint="default" w:ascii="Times New Roman" w:hAnsi="Times New Roman" w:cs="Times New Roman" w:eastAsiaTheme="minorEastAsia"/>
          <w:color w:val="auto"/>
          <w:sz w:val="24"/>
          <w:lang w:val="en-US" w:eastAsia="zh-CN"/>
        </w:rPr>
        <w:t>经监测，该建成项目喷漆烘干工序1#外排废气中颗粒物排放浓度及排放速率符合《大气污染物综合排放标准》（GB 16297-1996）表 2 中（染料尘）二级标准；非甲烷总烃、甲苯与二甲苯合计排放浓度均符合《工业企业挥发性有机物排放控制标准》（DB 13/2322-2016）表1表面涂装业标准；经计算，该废气处理设施对非甲烷总烃的最低去除效率为67.5%。</w:t>
      </w:r>
    </w:p>
    <w:p>
      <w:pPr>
        <w:pStyle w:val="5"/>
        <w:ind w:firstLine="480" w:firstLineChars="200"/>
        <w:rPr>
          <w:rFonts w:hint="default" w:ascii="Times New Roman" w:hAnsi="Times New Roman" w:cs="Times New Roman" w:eastAsiaTheme="minorEastAsia"/>
          <w:color w:val="auto"/>
          <w:sz w:val="24"/>
          <w:lang w:eastAsia="zh-CN"/>
        </w:rPr>
      </w:pPr>
      <w:r>
        <w:rPr>
          <w:rFonts w:hint="default" w:ascii="Times New Roman" w:hAnsi="Times New Roman" w:cs="Times New Roman" w:eastAsiaTheme="minorEastAsia"/>
          <w:color w:val="auto"/>
          <w:sz w:val="24"/>
          <w:lang w:val="en-US" w:eastAsia="zh-CN"/>
        </w:rPr>
        <w:t xml:space="preserve">经监测，该建成项目喷漆烘干工序2#外排废气中颗粒物排放浓度及排放速率符合《大气污染物综合排放标准》（GB 16297-1996）表2中（染料尘）二级标准；非甲烷总烃、甲苯与二甲苯合计排放浓度均符合《工业企业挥发性有机物排放控制标准》（DB 13/2322-2016）表1表面涂装业标准；经计算，该废气处理设施对非甲烷总烃的最低去除效率为71.3%。 </w:t>
      </w:r>
    </w:p>
    <w:p>
      <w:pPr>
        <w:pStyle w:val="5"/>
        <w:ind w:firstLine="480" w:firstLineChars="200"/>
        <w:rPr>
          <w:rFonts w:hint="default" w:ascii="Times New Roman" w:hAnsi="Times New Roman" w:cs="Times New Roman" w:eastAsiaTheme="minorEastAsia"/>
          <w:color w:val="auto"/>
          <w:sz w:val="24"/>
          <w:lang w:eastAsia="zh-CN"/>
        </w:rPr>
      </w:pPr>
      <w:r>
        <w:rPr>
          <w:rFonts w:hint="default" w:ascii="Times New Roman" w:hAnsi="Times New Roman" w:cs="Times New Roman" w:eastAsiaTheme="minorEastAsia"/>
          <w:color w:val="auto"/>
          <w:sz w:val="24"/>
          <w:lang w:val="en-US" w:eastAsia="zh-CN"/>
        </w:rPr>
        <w:t>经监测，该建成项目切割下料、焊接、抛光除锈工序外排废气中颗粒物排放浓度及排放速率符合《大气污染物综合排放标准》（GB 16297-1996）表 2 中（染料尘）二级标准。</w:t>
      </w:r>
    </w:p>
    <w:p>
      <w:pPr>
        <w:pStyle w:val="5"/>
        <w:ind w:firstLine="480" w:firstLineChars="200"/>
        <w:rPr>
          <w:rFonts w:hint="default" w:ascii="Times New Roman" w:hAnsi="Times New Roman" w:cs="Times New Roman" w:eastAsiaTheme="minorEastAsia"/>
          <w:color w:val="auto"/>
          <w:sz w:val="24"/>
          <w:lang w:eastAsia="zh-CN"/>
        </w:rPr>
      </w:pPr>
      <w:r>
        <w:rPr>
          <w:rFonts w:hint="default" w:ascii="Times New Roman" w:hAnsi="Times New Roman" w:cs="Times New Roman" w:eastAsiaTheme="minorEastAsia"/>
          <w:color w:val="auto"/>
          <w:sz w:val="24"/>
          <w:lang w:val="en-US" w:eastAsia="zh-CN"/>
        </w:rPr>
        <w:t xml:space="preserve">经监测，该建成项目厂界无组织排放废气中颗粒物排放浓度符合《大气污染物综合排放标准》（GB 16297-1996）表 2 无组织排放监控浓度限值要求；非甲烷总烃、甲苯、二甲苯排放浓度均符合《工业企业挥发性有机物排放控制标准》（DB13/ 2322-2016）表 2 其他企业标准。 </w:t>
      </w:r>
    </w:p>
    <w:p>
      <w:pPr>
        <w:pStyle w:val="5"/>
        <w:ind w:firstLine="480" w:firstLineChars="200"/>
        <w:rPr>
          <w:rFonts w:hint="default" w:ascii="Times New Roman" w:hAnsi="Times New Roman" w:cs="Times New Roman" w:eastAsiaTheme="minorEastAsia"/>
          <w:color w:val="auto"/>
          <w:sz w:val="24"/>
          <w:lang w:eastAsia="zh-CN"/>
        </w:rPr>
      </w:pPr>
      <w:r>
        <w:rPr>
          <w:rFonts w:hint="default" w:ascii="Times New Roman" w:hAnsi="Times New Roman" w:cs="Times New Roman" w:eastAsiaTheme="minorEastAsia"/>
          <w:color w:val="auto"/>
          <w:sz w:val="24"/>
          <w:lang w:val="en-US" w:eastAsia="zh-CN"/>
        </w:rPr>
        <w:t xml:space="preserve">经监测，该建成项目车间门口无组织排放废气中非甲烷总烃排放浓度符合《工业企业挥发性有机物排放控制标准》（DB13/ 2322-2016）表 3 标准。 </w:t>
      </w:r>
    </w:p>
    <w:bookmarkEnd w:id="241"/>
    <w:p>
      <w:pPr>
        <w:pStyle w:val="5"/>
        <w:ind w:firstLine="480" w:firstLineChars="200"/>
        <w:rPr>
          <w:rFonts w:hint="default" w:ascii="Times New Roman" w:hAnsi="Times New Roman" w:cs="Times New Roman"/>
        </w:rPr>
      </w:pPr>
      <w:bookmarkStart w:id="244" w:name="_Toc19810_WPSOffice_Level3"/>
      <w:r>
        <w:rPr>
          <w:rFonts w:hint="default" w:ascii="Times New Roman" w:hAnsi="Times New Roman" w:cs="Times New Roman"/>
        </w:rPr>
        <w:t>7.2.</w:t>
      </w:r>
      <w:r>
        <w:rPr>
          <w:rFonts w:hint="eastAsia" w:ascii="Times New Roman" w:hAnsi="Times New Roman" w:cs="Times New Roman"/>
          <w:lang w:val="en-US" w:eastAsia="zh-CN"/>
        </w:rPr>
        <w:t>2</w:t>
      </w:r>
      <w:r>
        <w:rPr>
          <w:rFonts w:hint="default" w:ascii="Times New Roman" w:hAnsi="Times New Roman" w:cs="Times New Roman"/>
        </w:rPr>
        <w:t xml:space="preserve"> 噪声检测结果</w:t>
      </w:r>
      <w:bookmarkEnd w:id="242"/>
      <w:bookmarkEnd w:id="243"/>
      <w:bookmarkEnd w:id="244"/>
    </w:p>
    <w:p>
      <w:pPr>
        <w:pStyle w:val="5"/>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经监测，该建成项目厂界各检测点位昼间噪声监测结果均符合《工业企业厂界环境噪声排放标准》（GB 12348-2008）表1中3类标准。</w:t>
      </w:r>
    </w:p>
    <w:p>
      <w:pPr>
        <w:pStyle w:val="4"/>
        <w:rPr>
          <w:rFonts w:hint="default" w:ascii="Times New Roman" w:hAnsi="Times New Roman" w:cs="Times New Roman"/>
        </w:rPr>
      </w:pPr>
      <w:bookmarkStart w:id="245" w:name="_Toc503884785"/>
      <w:bookmarkStart w:id="246" w:name="_Toc25214_WPSOffice_Level2"/>
      <w:bookmarkStart w:id="247" w:name="_Toc3266"/>
      <w:r>
        <w:rPr>
          <w:rFonts w:hint="default" w:ascii="Times New Roman" w:hAnsi="Times New Roman" w:cs="Times New Roman"/>
        </w:rPr>
        <w:t>7.3 总量控制要求</w:t>
      </w:r>
      <w:bookmarkEnd w:id="245"/>
      <w:bookmarkEnd w:id="246"/>
    </w:p>
    <w:p>
      <w:pPr>
        <w:spacing w:line="440" w:lineRule="atLeast"/>
        <w:ind w:firstLine="480" w:firstLineChars="200"/>
        <w:rPr>
          <w:rFonts w:hint="default" w:ascii="Times New Roman" w:hAnsi="Times New Roman" w:cs="Times New Roman"/>
          <w:kern w:val="0"/>
          <w:sz w:val="24"/>
          <w:szCs w:val="21"/>
          <w:lang w:eastAsia="zh-CN"/>
        </w:rPr>
      </w:pPr>
      <w:r>
        <w:rPr>
          <w:rFonts w:hint="default" w:ascii="Times New Roman" w:hAnsi="Times New Roman" w:cs="Times New Roman"/>
          <w:kern w:val="0"/>
          <w:sz w:val="24"/>
          <w:szCs w:val="21"/>
          <w:lang w:val="en-US" w:eastAsia="zh-CN"/>
        </w:rPr>
        <w:t>该建成项目年运行7200小时，其中切割下料、焊接、抛光除锈工序年运行5000小时（企业提供），经计算，废气排气总量为4.01×10</w:t>
      </w:r>
      <w:r>
        <w:rPr>
          <w:rFonts w:hint="default" w:ascii="Times New Roman" w:hAnsi="Times New Roman" w:cs="Times New Roman"/>
          <w:kern w:val="0"/>
          <w:sz w:val="24"/>
          <w:szCs w:val="21"/>
          <w:vertAlign w:val="superscript"/>
          <w:lang w:val="en-US" w:eastAsia="zh-CN"/>
        </w:rPr>
        <w:t>5</w:t>
      </w:r>
      <w:r>
        <w:rPr>
          <w:rFonts w:hint="default" w:ascii="Times New Roman" w:hAnsi="Times New Roman" w:cs="Times New Roman"/>
          <w:kern w:val="0"/>
          <w:sz w:val="24"/>
          <w:szCs w:val="21"/>
          <w:lang w:val="en-US" w:eastAsia="zh-CN"/>
        </w:rPr>
        <w:t>万m</w:t>
      </w:r>
      <w:r>
        <w:rPr>
          <w:rFonts w:hint="default" w:ascii="Times New Roman" w:hAnsi="Times New Roman" w:cs="Times New Roman"/>
          <w:kern w:val="0"/>
          <w:sz w:val="24"/>
          <w:szCs w:val="21"/>
          <w:vertAlign w:val="superscript"/>
          <w:lang w:val="en-US" w:eastAsia="zh-CN"/>
        </w:rPr>
        <w:t>3</w:t>
      </w:r>
      <w:r>
        <w:rPr>
          <w:rFonts w:hint="default" w:ascii="Times New Roman" w:hAnsi="Times New Roman" w:cs="Times New Roman"/>
          <w:kern w:val="0"/>
          <w:sz w:val="24"/>
          <w:szCs w:val="21"/>
          <w:lang w:val="en-US" w:eastAsia="zh-CN"/>
        </w:rPr>
        <w:t xml:space="preserve">/a，非甲烷总烃排放总量为3.71t/a，颗粒物排放总量为1.64t/a。 </w:t>
      </w:r>
    </w:p>
    <w:p>
      <w:pPr>
        <w:spacing w:line="440" w:lineRule="atLeast"/>
        <w:ind w:firstLine="480" w:firstLineChars="200"/>
        <w:rPr>
          <w:rFonts w:hint="default" w:ascii="Times New Roman" w:hAnsi="Times New Roman" w:cs="Times New Roman"/>
          <w:sz w:val="24"/>
          <w:highlight w:val="none"/>
        </w:rPr>
      </w:pP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248" w:name="_Toc1794_WPSOffice_Level1"/>
      <w:r>
        <w:rPr>
          <w:rFonts w:hint="default" w:ascii="Times New Roman" w:hAnsi="Times New Roman" w:cs="Times New Roman"/>
        </w:rPr>
        <w:t>8 环境管理检查</w:t>
      </w:r>
      <w:bookmarkEnd w:id="247"/>
      <w:bookmarkEnd w:id="248"/>
    </w:p>
    <w:p>
      <w:pPr>
        <w:pStyle w:val="4"/>
        <w:rPr>
          <w:rFonts w:hint="default" w:ascii="Times New Roman" w:hAnsi="Times New Roman" w:cs="Times New Roman"/>
        </w:rPr>
      </w:pPr>
      <w:bookmarkStart w:id="249" w:name="_Toc17414"/>
      <w:bookmarkStart w:id="250" w:name="_Toc21221_WPSOffice_Level2"/>
      <w:r>
        <w:rPr>
          <w:rFonts w:hint="default" w:ascii="Times New Roman" w:hAnsi="Times New Roman" w:cs="Times New Roman"/>
        </w:rPr>
        <w:t>8.1 环保管理机构</w:t>
      </w:r>
      <w:bookmarkEnd w:id="249"/>
      <w:bookmarkEnd w:id="250"/>
    </w:p>
    <w:p>
      <w:pPr>
        <w:spacing w:line="480" w:lineRule="atLeast"/>
        <w:ind w:firstLine="480" w:firstLineChars="200"/>
        <w:rPr>
          <w:rFonts w:hint="default" w:ascii="Times New Roman" w:hAnsi="Times New Roman" w:cs="Times New Roman"/>
          <w:sz w:val="24"/>
          <w:szCs w:val="24"/>
        </w:rPr>
      </w:pPr>
      <w:r>
        <w:rPr>
          <w:rFonts w:hint="eastAsia" w:ascii="Times New Roman" w:hAnsi="Times New Roman" w:cs="Times New Roman"/>
          <w:sz w:val="24"/>
          <w:szCs w:val="24"/>
          <w:lang w:eastAsia="zh-CN"/>
        </w:rPr>
        <w:t>河北九州鑫泵管制造有限公司</w:t>
      </w:r>
      <w:r>
        <w:rPr>
          <w:rFonts w:hint="default" w:ascii="Times New Roman" w:hAnsi="Times New Roman" w:cs="Times New Roman"/>
          <w:sz w:val="24"/>
          <w:szCs w:val="24"/>
        </w:rPr>
        <w:t>环境管理由</w:t>
      </w:r>
      <w:r>
        <w:rPr>
          <w:rFonts w:hint="eastAsia" w:ascii="Times New Roman" w:hAnsi="Times New Roman" w:cs="Times New Roman"/>
          <w:sz w:val="24"/>
          <w:szCs w:val="24"/>
          <w:lang w:eastAsia="zh-CN"/>
        </w:rPr>
        <w:t>专人</w:t>
      </w:r>
      <w:r>
        <w:rPr>
          <w:rFonts w:hint="default" w:ascii="Times New Roman" w:hAnsi="Times New Roman" w:cs="Times New Roman"/>
          <w:sz w:val="24"/>
          <w:szCs w:val="24"/>
        </w:rPr>
        <w:t>负责监督，负责工程环境管理工作，定期进行巡检环境影响情况，及时处理环境问题，并进行有关环境保护法规宣传工作。</w:t>
      </w:r>
    </w:p>
    <w:p>
      <w:pPr>
        <w:pStyle w:val="4"/>
        <w:rPr>
          <w:rFonts w:hint="default" w:ascii="Times New Roman" w:hAnsi="Times New Roman" w:cs="Times New Roman"/>
          <w:szCs w:val="22"/>
        </w:rPr>
      </w:pPr>
      <w:bookmarkStart w:id="251" w:name="_Toc294178076"/>
      <w:bookmarkStart w:id="252" w:name="_Toc14656"/>
      <w:bookmarkStart w:id="253" w:name="_Toc412705194"/>
      <w:bookmarkStart w:id="254" w:name="_Toc18028_WPSOffice_Level2"/>
      <w:r>
        <w:rPr>
          <w:rFonts w:hint="default" w:ascii="Times New Roman" w:hAnsi="Times New Roman" w:cs="Times New Roman"/>
          <w:szCs w:val="22"/>
        </w:rPr>
        <w:t>8.2 施工期环境管理</w:t>
      </w:r>
      <w:bookmarkEnd w:id="251"/>
      <w:bookmarkEnd w:id="252"/>
      <w:bookmarkEnd w:id="253"/>
      <w:bookmarkEnd w:id="254"/>
    </w:p>
    <w:p>
      <w:pPr>
        <w:spacing w:line="480" w:lineRule="atLeast"/>
        <w:ind w:firstLine="480" w:firstLineChars="200"/>
        <w:rPr>
          <w:rFonts w:hint="default" w:ascii="Times New Roman" w:hAnsi="Times New Roman" w:cs="Times New Roman"/>
          <w:sz w:val="24"/>
          <w:szCs w:val="24"/>
        </w:rPr>
      </w:pPr>
      <w:bookmarkStart w:id="255" w:name="_Toc294178077"/>
      <w:bookmarkStart w:id="256" w:name="_Toc412705195"/>
      <w:r>
        <w:rPr>
          <w:rFonts w:hint="default" w:ascii="Times New Roman" w:hAnsi="Times New Roman" w:eastAsia="宋体" w:cs="Times New Roman"/>
          <w:sz w:val="24"/>
          <w:szCs w:val="24"/>
        </w:rPr>
        <w:t>本工程在施工</w:t>
      </w:r>
      <w:r>
        <w:rPr>
          <w:rFonts w:hint="default" w:ascii="Times New Roman" w:hAnsi="Times New Roman" w:eastAsia="宋体" w:cs="Times New Roman"/>
          <w:sz w:val="24"/>
          <w:szCs w:val="24"/>
          <w:lang w:eastAsia="zh-CN"/>
        </w:rPr>
        <w:t>过程</w:t>
      </w:r>
      <w:r>
        <w:rPr>
          <w:rFonts w:hint="default" w:ascii="Times New Roman" w:hAnsi="Times New Roman" w:eastAsia="宋体" w:cs="Times New Roman"/>
          <w:sz w:val="24"/>
          <w:szCs w:val="24"/>
        </w:rPr>
        <w:t>中严格按设计文件施工，特别是按环保设计要求和</w:t>
      </w:r>
      <w:r>
        <w:rPr>
          <w:rFonts w:hint="default" w:ascii="Times New Roman" w:hAnsi="Times New Roman" w:eastAsia="宋体" w:cs="Times New Roman"/>
          <w:sz w:val="24"/>
          <w:szCs w:val="24"/>
          <w:lang w:eastAsia="zh-CN"/>
        </w:rPr>
        <w:t>环评文件</w:t>
      </w:r>
      <w:r>
        <w:rPr>
          <w:rFonts w:hint="default" w:ascii="Times New Roman" w:hAnsi="Times New Roman" w:eastAsia="宋体" w:cs="Times New Roman"/>
          <w:sz w:val="24"/>
          <w:szCs w:val="24"/>
        </w:rPr>
        <w:t>提出的措施要求进行施工。</w:t>
      </w:r>
      <w:r>
        <w:rPr>
          <w:rFonts w:hint="default" w:ascii="Times New Roman" w:hAnsi="Times New Roman" w:cs="Times New Roman"/>
          <w:bCs/>
          <w:sz w:val="24"/>
        </w:rPr>
        <w:t>切实落实工程环保实施方案，并且做到“三同时”</w:t>
      </w:r>
      <w:r>
        <w:rPr>
          <w:rFonts w:hint="default" w:ascii="Times New Roman" w:hAnsi="Times New Roman" w:cs="Times New Roman"/>
          <w:bCs/>
          <w:sz w:val="24"/>
          <w:lang w:eastAsia="zh-CN"/>
        </w:rPr>
        <w:t>。</w:t>
      </w:r>
    </w:p>
    <w:p>
      <w:pPr>
        <w:pStyle w:val="4"/>
        <w:rPr>
          <w:rFonts w:hint="default" w:ascii="Times New Roman" w:hAnsi="Times New Roman" w:cs="Times New Roman"/>
        </w:rPr>
      </w:pPr>
      <w:bookmarkStart w:id="257" w:name="_Toc7664"/>
      <w:bookmarkStart w:id="258" w:name="_Toc2835_WPSOffice_Level2"/>
      <w:r>
        <w:rPr>
          <w:rFonts w:hint="default" w:ascii="Times New Roman" w:hAnsi="Times New Roman" w:cs="Times New Roman"/>
        </w:rPr>
        <w:t>8.3 运行期环境管理</w:t>
      </w:r>
      <w:bookmarkEnd w:id="255"/>
      <w:bookmarkEnd w:id="256"/>
      <w:bookmarkEnd w:id="257"/>
      <w:bookmarkEnd w:id="258"/>
    </w:p>
    <w:p>
      <w:pPr>
        <w:spacing w:line="480" w:lineRule="atLeast"/>
        <w:ind w:firstLine="480" w:firstLineChars="200"/>
        <w:rPr>
          <w:rFonts w:hint="default" w:ascii="Times New Roman" w:hAnsi="Times New Roman" w:cs="Times New Roman"/>
          <w:sz w:val="24"/>
          <w:szCs w:val="24"/>
        </w:rPr>
      </w:pPr>
      <w:bookmarkStart w:id="259" w:name="_Toc294178078"/>
      <w:r>
        <w:rPr>
          <w:rFonts w:hint="eastAsia" w:ascii="Times New Roman" w:hAnsi="Times New Roman" w:cs="Times New Roman"/>
          <w:sz w:val="24"/>
          <w:szCs w:val="24"/>
          <w:lang w:eastAsia="zh-CN"/>
        </w:rPr>
        <w:t>河北九州鑫泵管制造有限公司</w:t>
      </w:r>
      <w:r>
        <w:rPr>
          <w:rFonts w:hint="default" w:ascii="Times New Roman" w:hAnsi="Times New Roman"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259"/>
      <w:bookmarkStart w:id="260" w:name="_Toc412705199"/>
      <w:bookmarkStart w:id="261" w:name="_Toc414220604"/>
    </w:p>
    <w:p>
      <w:pPr>
        <w:pStyle w:val="4"/>
        <w:spacing w:line="440" w:lineRule="atLeast"/>
        <w:rPr>
          <w:rFonts w:hint="default" w:ascii="Times New Roman" w:hAnsi="Times New Roman" w:cs="Times New Roman"/>
        </w:rPr>
      </w:pPr>
      <w:bookmarkStart w:id="262" w:name="_Toc412705196"/>
      <w:bookmarkStart w:id="263" w:name="_Toc414220602"/>
      <w:bookmarkStart w:id="264" w:name="_Toc8826"/>
      <w:bookmarkStart w:id="265" w:name="_Toc22303_WPSOffice_Level2"/>
      <w:r>
        <w:rPr>
          <w:rFonts w:hint="default" w:ascii="Times New Roman" w:hAnsi="Times New Roman" w:cs="Times New Roman"/>
        </w:rPr>
        <w:t>8.4 社会环境影响情况调查</w:t>
      </w:r>
      <w:bookmarkEnd w:id="262"/>
      <w:bookmarkEnd w:id="263"/>
      <w:bookmarkEnd w:id="264"/>
      <w:bookmarkEnd w:id="265"/>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经咨询当地环保主管部门，项目建设及试运行期间未发生扰民和公众投诉意见。</w:t>
      </w:r>
    </w:p>
    <w:p>
      <w:pPr>
        <w:pStyle w:val="4"/>
        <w:rPr>
          <w:rFonts w:hint="default" w:ascii="Times New Roman" w:hAnsi="Times New Roman" w:cs="Times New Roman"/>
        </w:rPr>
      </w:pPr>
      <w:bookmarkStart w:id="266" w:name="_Toc15866"/>
      <w:bookmarkStart w:id="267" w:name="_Toc32231_WPSOffice_Level2"/>
      <w:r>
        <w:rPr>
          <w:rFonts w:hint="default" w:ascii="Times New Roman" w:hAnsi="Times New Roman" w:cs="Times New Roman"/>
        </w:rPr>
        <w:t>8.5 环境管理情况分析</w:t>
      </w:r>
      <w:bookmarkEnd w:id="260"/>
      <w:bookmarkEnd w:id="261"/>
      <w:bookmarkEnd w:id="266"/>
      <w:bookmarkEnd w:id="267"/>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建设单位和运行单位设置了相应的环境管理机构，并且正常履行了运行期的环境职责，运行初期的检测工作也已经完成，后续检测计划按周期正常进行。</w:t>
      </w:r>
    </w:p>
    <w:p>
      <w:pPr>
        <w:pStyle w:val="3"/>
        <w:rPr>
          <w:rFonts w:hint="default" w:ascii="Times New Roman" w:hAnsi="Times New Roman" w:cs="Times New Roman"/>
        </w:rPr>
      </w:pPr>
      <w:bookmarkStart w:id="268" w:name="_Toc27984"/>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0"/>
        <w:rPr>
          <w:rFonts w:hint="default" w:ascii="Times New Roman" w:hAnsi="Times New Roman" w:cs="Times New Roman"/>
        </w:rPr>
      </w:pPr>
      <w:bookmarkStart w:id="269" w:name="_Toc17757_WPSOffice_Level1"/>
      <w:r>
        <w:rPr>
          <w:rFonts w:hint="eastAsia" w:ascii="Times New Roman" w:hAnsi="Times New Roman" w:cs="Times New Roman"/>
          <w:lang w:val="en-US" w:eastAsia="zh-CN"/>
        </w:rPr>
        <w:t>9</w:t>
      </w:r>
      <w:r>
        <w:rPr>
          <w:rFonts w:hint="default" w:ascii="Times New Roman" w:hAnsi="Times New Roman" w:cs="Times New Roman"/>
        </w:rPr>
        <w:t xml:space="preserve"> 结论和建议</w:t>
      </w:r>
      <w:bookmarkEnd w:id="268"/>
      <w:bookmarkEnd w:id="269"/>
    </w:p>
    <w:p>
      <w:pPr>
        <w:pStyle w:val="4"/>
        <w:keepNext w:val="0"/>
        <w:keepLines w:val="0"/>
        <w:pageBreakBefore w:val="0"/>
        <w:widowControl w:val="0"/>
        <w:kinsoku/>
        <w:wordWrap/>
        <w:overflowPunct/>
        <w:topLinePunct w:val="0"/>
        <w:autoSpaceDE/>
        <w:autoSpaceDN/>
        <w:bidi w:val="0"/>
        <w:adjustRightInd/>
        <w:snapToGrid/>
        <w:spacing w:line="400" w:lineRule="atLeast"/>
        <w:ind w:left="0" w:leftChars="0" w:right="0" w:rightChars="0" w:firstLine="0" w:firstLineChars="0"/>
        <w:jc w:val="both"/>
        <w:textAlignment w:val="auto"/>
        <w:outlineLvl w:val="1"/>
        <w:rPr>
          <w:rFonts w:hint="default" w:ascii="Times New Roman" w:hAnsi="Times New Roman" w:cs="Times New Roman"/>
        </w:rPr>
      </w:pPr>
      <w:bookmarkStart w:id="270" w:name="_Toc8760"/>
      <w:bookmarkStart w:id="271" w:name="_Toc9154_WPSOffice_Level2"/>
      <w:r>
        <w:rPr>
          <w:rFonts w:hint="eastAsia" w:ascii="Times New Roman" w:hAnsi="Times New Roman" w:cs="Times New Roman"/>
          <w:lang w:val="en-US" w:eastAsia="zh-CN"/>
        </w:rPr>
        <w:t>9</w:t>
      </w:r>
      <w:r>
        <w:rPr>
          <w:rFonts w:hint="default" w:ascii="Times New Roman" w:hAnsi="Times New Roman" w:cs="Times New Roman"/>
        </w:rPr>
        <w:t>.1 验收主要结论</w:t>
      </w:r>
      <w:bookmarkEnd w:id="270"/>
      <w:bookmarkEnd w:id="271"/>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检测期间，该企业生产正常，设施运行稳定，生产负荷达到75%以上，满足验收检测技术规范要求。</w:t>
      </w:r>
    </w:p>
    <w:p>
      <w:pPr>
        <w:spacing w:line="480" w:lineRule="atLeast"/>
        <w:ind w:firstLine="480" w:firstLineChars="200"/>
        <w:rPr>
          <w:rFonts w:hint="default" w:ascii="Times New Roman" w:hAnsi="Times New Roman" w:cs="Times New Roman"/>
          <w:sz w:val="24"/>
          <w:szCs w:val="24"/>
        </w:rPr>
      </w:pPr>
      <w:bookmarkStart w:id="272" w:name="_Toc19506_WPSOffice_Level3"/>
      <w:bookmarkStart w:id="273" w:name="_Hlk496998889"/>
      <w:r>
        <w:rPr>
          <w:rFonts w:hint="default" w:ascii="Times New Roman" w:hAnsi="Times New Roman" w:cs="Times New Roman"/>
          <w:sz w:val="24"/>
          <w:szCs w:val="24"/>
        </w:rPr>
        <w:t>（1）废气</w:t>
      </w:r>
      <w:bookmarkEnd w:id="272"/>
    </w:p>
    <w:bookmarkEnd w:id="273"/>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eastAsia="zh-CN"/>
        </w:rPr>
      </w:pPr>
      <w:bookmarkStart w:id="274" w:name="_Hlk496998963"/>
      <w:r>
        <w:rPr>
          <w:rFonts w:hint="default" w:ascii="Times New Roman" w:hAnsi="Times New Roman" w:cs="Times New Roman" w:eastAsiaTheme="minorEastAsia"/>
          <w:color w:val="auto"/>
          <w:sz w:val="24"/>
          <w:lang w:val="en-US" w:eastAsia="zh-CN"/>
        </w:rPr>
        <w:t>经监测，该建成项目喷漆烘干工序1#外排废气中颗粒物排放浓度及排放速率符合《大气污染物综合排放标准》（GB 16297-1996）表 2 中（染料尘）二级标准；非甲烷总烃、甲苯与二甲苯合计排放浓度均符合《工业企业挥发性有机物排放控制标准》（DB 13/2322-2016）表1表面涂装业标准；经计算，该废气处理设施对非甲烷总烃的最低去除效率为67.5%。</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eastAsia="zh-CN"/>
        </w:rPr>
      </w:pPr>
      <w:r>
        <w:rPr>
          <w:rFonts w:hint="default" w:ascii="Times New Roman" w:hAnsi="Times New Roman" w:cs="Times New Roman" w:eastAsiaTheme="minorEastAsia"/>
          <w:color w:val="auto"/>
          <w:sz w:val="24"/>
          <w:lang w:val="en-US" w:eastAsia="zh-CN"/>
        </w:rPr>
        <w:t xml:space="preserve">经监测，该建成项目喷漆烘干工序2#外排废气中颗粒物排放浓度及排放速率符合《大气污染物综合排放标准》（GB 16297-1996）表2中（染料尘）二级标准；非甲烷总烃、甲苯与二甲苯合计排放浓度均符合《工业企业挥发性有机物排放控制标准》（DB 13/2322-2016）表1表面涂装业标准；经计算，该废气处理设施对非甲烷总烃的最低去除效率为71.3%。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eastAsia="zh-CN"/>
        </w:rPr>
      </w:pPr>
      <w:r>
        <w:rPr>
          <w:rFonts w:hint="default" w:ascii="Times New Roman" w:hAnsi="Times New Roman" w:cs="Times New Roman" w:eastAsiaTheme="minorEastAsia"/>
          <w:color w:val="auto"/>
          <w:sz w:val="24"/>
          <w:lang w:val="en-US" w:eastAsia="zh-CN"/>
        </w:rPr>
        <w:t>经监测，该建成项目切割下料、焊接、抛光除锈工序外排废气中颗粒物排放浓度及排放速率符合《大气污染物综合排放标准》（GB 16297-1996）表 2 中（染料尘）二级标准。</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eastAsia="zh-CN"/>
        </w:rPr>
      </w:pPr>
      <w:r>
        <w:rPr>
          <w:rFonts w:hint="default" w:ascii="Times New Roman" w:hAnsi="Times New Roman" w:cs="Times New Roman" w:eastAsiaTheme="minorEastAsia"/>
          <w:color w:val="auto"/>
          <w:sz w:val="24"/>
          <w:lang w:val="en-US" w:eastAsia="zh-CN"/>
        </w:rPr>
        <w:t xml:space="preserve">经监测，该建成项目厂界无组织排放废气中颗粒物排放浓度符合《大气污染物综合排放标准》（GB 16297-1996）表 2 无组织排放监控浓度限值要求；非甲烷总烃、甲苯、二甲苯排放浓度均符合《工业企业挥发性有机物排放控制标准》（DB13/ 2322-2016）表 2 其他企业标准。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cs="Times New Roman"/>
          <w:kern w:val="0"/>
          <w:sz w:val="24"/>
          <w:szCs w:val="21"/>
          <w:lang w:val="en-US" w:eastAsia="zh-CN"/>
        </w:rPr>
      </w:pPr>
      <w:r>
        <w:rPr>
          <w:rFonts w:hint="default" w:ascii="Times New Roman" w:hAnsi="Times New Roman" w:cs="Times New Roman" w:eastAsiaTheme="minorEastAsia"/>
          <w:color w:val="auto"/>
          <w:sz w:val="24"/>
          <w:lang w:val="en-US" w:eastAsia="zh-CN"/>
        </w:rPr>
        <w:t>经监测，该建成项目车间门口无组织排放废气中非甲烷总烃排放浓度符合《工业企业挥发性有机物排放控制标准》（DB13/ 2322-2016）表 3 标准。</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sz w:val="24"/>
          <w:szCs w:val="24"/>
        </w:rPr>
      </w:pPr>
      <w:bookmarkStart w:id="275" w:name="_Toc27369_WPSOffice_Level3"/>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2</w:t>
      </w:r>
      <w:r>
        <w:rPr>
          <w:rFonts w:hint="eastAsia" w:ascii="Times New Roman" w:hAnsi="Times New Roman" w:cs="Times New Roman"/>
          <w:sz w:val="24"/>
          <w:szCs w:val="24"/>
          <w:lang w:eastAsia="zh-CN"/>
        </w:rPr>
        <w:t>）</w:t>
      </w:r>
      <w:r>
        <w:rPr>
          <w:rFonts w:hint="default" w:ascii="Times New Roman" w:hAnsi="Times New Roman" w:cs="Times New Roman"/>
          <w:sz w:val="24"/>
          <w:szCs w:val="24"/>
        </w:rPr>
        <w:t>废水</w:t>
      </w:r>
      <w:bookmarkEnd w:id="275"/>
    </w:p>
    <w:p>
      <w:pPr>
        <w:pStyle w:val="5"/>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rPr>
      </w:pPr>
      <w:r>
        <w:rPr>
          <w:rFonts w:hint="eastAsia"/>
          <w:sz w:val="24"/>
          <w:szCs w:val="24"/>
          <w:lang w:val="en-US" w:eastAsia="zh-CN"/>
        </w:rPr>
        <w:t>该建成项目废水主要来源于切割下料工序的火焰切割机废气吸收用水、喷漆废气处理水喷淋塔喷淋产生废水、生活废水。其中切割下料工序的火焰切割机废气吸收用水，循环使用不外排；喷漆废气处理水喷淋塔喷淋产生废水，每年定期更换一次，更换后作为危险废物处理；生活废水经化粪池处理后由当地村民定期清掏作为农肥使用，不外排。</w:t>
      </w:r>
    </w:p>
    <w:bookmarkEnd w:id="274"/>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firstLineChars="200"/>
        <w:jc w:val="both"/>
        <w:textAlignment w:val="auto"/>
        <w:outlineLvl w:val="9"/>
        <w:rPr>
          <w:rFonts w:hint="default" w:ascii="Times New Roman" w:hAnsi="Times New Roman" w:cs="Times New Roman"/>
          <w:sz w:val="24"/>
          <w:szCs w:val="24"/>
        </w:rPr>
      </w:pPr>
      <w:bookmarkStart w:id="276" w:name="_Toc19573_WPSOffice_Level3"/>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）固体废弃物</w:t>
      </w:r>
      <w:bookmarkEnd w:id="276"/>
    </w:p>
    <w:p>
      <w:pPr>
        <w:pStyle w:val="5"/>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firstLineChars="200"/>
        <w:jc w:val="both"/>
        <w:textAlignment w:val="auto"/>
        <w:outlineLvl w:val="2"/>
        <w:rPr>
          <w:rFonts w:hint="default" w:ascii="Times New Roman" w:hAnsi="Times New Roman" w:cs="Times New Roman"/>
          <w:color w:val="auto"/>
          <w:sz w:val="24"/>
        </w:rPr>
      </w:pPr>
      <w:bookmarkStart w:id="277" w:name="_Hlk496999304"/>
      <w:r>
        <w:rPr>
          <w:rFonts w:hint="default" w:ascii="Times New Roman" w:hAnsi="Times New Roman" w:cs="Times New Roman"/>
          <w:color w:val="auto"/>
          <w:sz w:val="24"/>
          <w:lang w:val="en-US" w:eastAsia="zh-CN"/>
        </w:rPr>
        <w:t>该建成项目产生的固体废物主要为切割下料工序产生的下脚料，抛光除锈工序产生的铁渣，各成品检验工序产生的不合格产品，布袋除尘器、滤筒除尘器均收集产生粉尘，喷漆烘干工序 1#、喷漆烘干工序 2#均产生漆渣，活性炭吸附装置产生的废活性炭，水喷淋装置产生的浮渣和定期更换产生的废液，生产过程中产生的废漆桶，喷漆房喷漆过程中产生的废毡垫，切割下料工序的锯床使用环保型切削液，办公生活产生的生活垃圾。其中切割下料工序产生的下脚料，抛光除锈工序产生的铁渣，各成品检验工序产生的不合格产品，布袋除尘器、滤筒除尘器均收集产生粉尘均为一般工业固体废物，收集后外售；喷漆烘干工序 1#、喷漆烘干工序2#均产生漆渣，活性炭吸附装置产生的废活性炭，水喷淋装置产生的浮渣和定期更换产生的废液，生产过程中产生的废漆桶，喷漆房喷漆过程中产生的废毡垫均为危险废物，收集至危废间暂存后交有资质单位处理；切割下料工序的锯床使用环保型切削液，循环使用不外排；办公生活产生的生活垃圾收集后交环卫部门处理。</w:t>
      </w:r>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sz w:val="24"/>
          <w:szCs w:val="24"/>
          <w:highlight w:val="none"/>
        </w:rPr>
      </w:pPr>
      <w:bookmarkStart w:id="278" w:name="_Toc19015"/>
      <w:bookmarkStart w:id="279" w:name="_Toc7543_WPSOffice_Level3"/>
      <w:r>
        <w:rPr>
          <w:rFonts w:ascii="Times New Roman" w:hAnsi="Times New Roman"/>
          <w:sz w:val="24"/>
          <w:szCs w:val="24"/>
          <w:highlight w:val="none"/>
        </w:rPr>
        <w:t>（</w:t>
      </w:r>
      <w:r>
        <w:rPr>
          <w:rFonts w:hint="eastAsia" w:ascii="Times New Roman" w:hAnsi="Times New Roman"/>
          <w:sz w:val="24"/>
          <w:szCs w:val="24"/>
          <w:highlight w:val="none"/>
          <w:lang w:val="en-US" w:eastAsia="zh-CN"/>
        </w:rPr>
        <w:t>7</w:t>
      </w:r>
      <w:r>
        <w:rPr>
          <w:rFonts w:ascii="Times New Roman" w:hAnsi="Times New Roman"/>
          <w:sz w:val="24"/>
          <w:szCs w:val="24"/>
          <w:highlight w:val="none"/>
        </w:rPr>
        <w:t>）</w:t>
      </w:r>
      <w:r>
        <w:rPr>
          <w:rFonts w:hint="eastAsia" w:ascii="Times New Roman" w:hAnsi="Times New Roman"/>
          <w:sz w:val="24"/>
          <w:szCs w:val="24"/>
          <w:highlight w:val="none"/>
        </w:rPr>
        <w:t>总量要求</w:t>
      </w:r>
      <w:bookmarkEnd w:id="278"/>
      <w:bookmarkEnd w:id="279"/>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Times New Roman" w:hAnsi="Times New Roman"/>
          <w:kern w:val="0"/>
          <w:sz w:val="24"/>
          <w:szCs w:val="21"/>
        </w:rPr>
      </w:pPr>
      <w:r>
        <w:rPr>
          <w:rFonts w:hint="eastAsia" w:ascii="Times New Roman" w:hAnsi="Times New Roman"/>
          <w:kern w:val="0"/>
          <w:sz w:val="24"/>
          <w:szCs w:val="21"/>
          <w:lang w:val="en-US" w:eastAsia="zh-CN"/>
        </w:rPr>
        <w:t>该建成项目年运行7200小时，其中切割下料、焊接、抛光除锈工序年运行5000小时（企业提供），经计算，废气排气总量为4.01×10</w:t>
      </w:r>
      <w:r>
        <w:rPr>
          <w:rFonts w:hint="eastAsia" w:ascii="Times New Roman" w:hAnsi="Times New Roman"/>
          <w:kern w:val="0"/>
          <w:sz w:val="24"/>
          <w:szCs w:val="21"/>
          <w:vertAlign w:val="superscript"/>
          <w:lang w:val="en-US" w:eastAsia="zh-CN"/>
        </w:rPr>
        <w:t>5</w:t>
      </w:r>
      <w:r>
        <w:rPr>
          <w:rFonts w:hint="eastAsia" w:ascii="Times New Roman" w:hAnsi="Times New Roman"/>
          <w:kern w:val="0"/>
          <w:sz w:val="24"/>
          <w:szCs w:val="21"/>
          <w:lang w:val="en-US" w:eastAsia="zh-CN"/>
        </w:rPr>
        <w:t>万m</w:t>
      </w:r>
      <w:r>
        <w:rPr>
          <w:rFonts w:hint="eastAsia" w:ascii="Times New Roman" w:hAnsi="Times New Roman"/>
          <w:kern w:val="0"/>
          <w:sz w:val="24"/>
          <w:szCs w:val="21"/>
          <w:vertAlign w:val="superscript"/>
          <w:lang w:val="en-US" w:eastAsia="zh-CN"/>
        </w:rPr>
        <w:t>3</w:t>
      </w:r>
      <w:r>
        <w:rPr>
          <w:rFonts w:hint="eastAsia" w:ascii="Times New Roman" w:hAnsi="Times New Roman"/>
          <w:kern w:val="0"/>
          <w:sz w:val="24"/>
          <w:szCs w:val="21"/>
          <w:lang w:val="en-US" w:eastAsia="zh-CN"/>
        </w:rPr>
        <w:t>/a，非甲烷总烃排放总量为3.71t/a，颗粒物排放总量为1.64 t/a。</w:t>
      </w:r>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sz w:val="24"/>
          <w:szCs w:val="24"/>
        </w:rPr>
      </w:pPr>
      <w:bookmarkStart w:id="280" w:name="_Toc1580_WPSOffice_Level3"/>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8</w:t>
      </w:r>
      <w:r>
        <w:rPr>
          <w:rFonts w:hint="default" w:ascii="Times New Roman" w:hAnsi="Times New Roman" w:cs="Times New Roman"/>
          <w:sz w:val="24"/>
          <w:szCs w:val="24"/>
        </w:rPr>
        <w:t>）结论</w:t>
      </w:r>
      <w:bookmarkEnd w:id="280"/>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综上分析，项目已按环评及批复要求进行了环境保护设施建设，根据监测结果可满足相关环境排放标准要求。</w:t>
      </w:r>
    </w:p>
    <w:bookmarkEnd w:id="277"/>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281" w:name="_Toc21981"/>
      <w:bookmarkStart w:id="282" w:name="_Toc11095_WPSOffice_Level2"/>
      <w:r>
        <w:rPr>
          <w:rFonts w:hint="eastAsia" w:ascii="Times New Roman" w:hAnsi="Times New Roman" w:cs="Times New Roman"/>
          <w:lang w:val="en-US" w:eastAsia="zh-CN"/>
        </w:rPr>
        <w:t>10</w:t>
      </w:r>
      <w:r>
        <w:rPr>
          <w:rFonts w:hint="default" w:ascii="Times New Roman" w:hAnsi="Times New Roman" w:cs="Times New Roman"/>
        </w:rPr>
        <w:t>.2 建议</w:t>
      </w:r>
      <w:bookmarkEnd w:id="281"/>
      <w:bookmarkEnd w:id="282"/>
    </w:p>
    <w:p>
      <w:pPr>
        <w:spacing w:line="360" w:lineRule="auto"/>
        <w:ind w:firstLine="480" w:firstLineChars="200"/>
        <w:rPr>
          <w:rFonts w:hint="default" w:ascii="Times New Roman" w:hAnsi="Times New Roman" w:cs="Times New Roman"/>
          <w:kern w:val="0"/>
          <w:sz w:val="24"/>
          <w:szCs w:val="24"/>
        </w:rPr>
      </w:pPr>
      <w:bookmarkStart w:id="283" w:name="_Toc17105_WPSOffice_Level3"/>
      <w:r>
        <w:rPr>
          <w:rFonts w:hint="default" w:ascii="Times New Roman" w:hAnsi="Times New Roman" w:cs="Times New Roman"/>
          <w:kern w:val="0"/>
          <w:sz w:val="24"/>
          <w:szCs w:val="24"/>
        </w:rPr>
        <w:t>1、建设单位应加强管理</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确保环保措施落到实处</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并确保各项设施的正常</w:t>
      </w:r>
      <w:bookmarkEnd w:id="283"/>
    </w:p>
    <w:p>
      <w:pPr>
        <w:spacing w:line="360" w:lineRule="auto"/>
        <w:rPr>
          <w:rFonts w:hint="default" w:ascii="Times New Roman" w:hAnsi="Times New Roman" w:cs="Times New Roman"/>
          <w:kern w:val="0"/>
          <w:sz w:val="24"/>
          <w:szCs w:val="24"/>
        </w:rPr>
      </w:pPr>
      <w:r>
        <w:rPr>
          <w:rFonts w:hint="default" w:ascii="Times New Roman" w:hAnsi="Times New Roman" w:cs="Times New Roman"/>
          <w:kern w:val="0"/>
          <w:sz w:val="24"/>
          <w:szCs w:val="24"/>
        </w:rPr>
        <w:t>运行。</w:t>
      </w:r>
    </w:p>
    <w:p>
      <w:pPr>
        <w:spacing w:line="360" w:lineRule="auto"/>
        <w:ind w:firstLine="480" w:firstLineChars="200"/>
        <w:rPr>
          <w:rFonts w:hint="default" w:ascii="Times New Roman" w:hAnsi="Times New Roman" w:cs="Times New Roman"/>
          <w:kern w:val="0"/>
          <w:sz w:val="24"/>
          <w:szCs w:val="24"/>
        </w:rPr>
      </w:pPr>
      <w:bookmarkStart w:id="284" w:name="_Toc19144_WPSOffice_Level3"/>
      <w:r>
        <w:rPr>
          <w:rFonts w:hint="default" w:ascii="Times New Roman" w:hAnsi="Times New Roman" w:cs="Times New Roman"/>
          <w:kern w:val="0"/>
          <w:sz w:val="24"/>
          <w:szCs w:val="24"/>
        </w:rPr>
        <w:t>2、遵循“节能降耗”原则</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推行清洁生产</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降低产品成本</w:t>
      </w:r>
      <w:r>
        <w:rPr>
          <w:rFonts w:hint="eastAsia" w:ascii="Times New Roman" w:hAnsi="Times New Roman" w:cs="Times New Roman"/>
          <w:kern w:val="0"/>
          <w:sz w:val="24"/>
          <w:szCs w:val="24"/>
          <w:lang w:eastAsia="zh-CN"/>
        </w:rPr>
        <w:t>。</w:t>
      </w:r>
      <w:bookmarkEnd w:id="284"/>
    </w:p>
    <w:p>
      <w:pPr>
        <w:spacing w:line="360" w:lineRule="auto"/>
        <w:ind w:firstLine="480" w:firstLineChars="200"/>
        <w:rPr>
          <w:rFonts w:hint="default" w:ascii="Times New Roman" w:hAnsi="Times New Roman" w:cs="Times New Roman"/>
          <w:kern w:val="0"/>
          <w:sz w:val="24"/>
          <w:szCs w:val="24"/>
        </w:rPr>
      </w:pPr>
      <w:bookmarkStart w:id="285" w:name="_Toc21150_WPSOffice_Level3"/>
      <w:r>
        <w:rPr>
          <w:rFonts w:hint="default" w:ascii="Times New Roman" w:hAnsi="Times New Roman" w:cs="Times New Roman"/>
          <w:kern w:val="0"/>
          <w:sz w:val="24"/>
          <w:szCs w:val="24"/>
        </w:rPr>
        <w:t>3、加强职工操作培训</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提高职工技术水平和安全环保意识。</w:t>
      </w:r>
      <w:bookmarkEnd w:id="285"/>
    </w:p>
    <w:p>
      <w:pPr>
        <w:widowControl/>
        <w:spacing w:line="480" w:lineRule="atLeast"/>
        <w:ind w:firstLine="562" w:firstLineChars="200"/>
        <w:jc w:val="center"/>
        <w:rPr>
          <w:rFonts w:hint="default" w:ascii="Times New Roman" w:hAnsi="Times New Roman" w:cs="Times New Roman"/>
          <w:b/>
          <w:bCs/>
          <w:sz w:val="28"/>
          <w:szCs w:val="28"/>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2"/>
        <w:keepNext w:val="0"/>
        <w:keepLines w:val="0"/>
        <w:pageBreakBefore w:val="0"/>
        <w:widowControl w:val="0"/>
        <w:kinsoku/>
        <w:wordWrap/>
        <w:overflowPunct/>
        <w:topLinePunct w:val="0"/>
        <w:autoSpaceDE/>
        <w:autoSpaceDN/>
        <w:bidi w:val="0"/>
        <w:adjustRightInd/>
        <w:snapToGrid/>
        <w:spacing w:after="313" w:afterLines="100" w:line="240" w:lineRule="auto"/>
        <w:ind w:left="0" w:leftChars="0" w:right="0" w:rightChars="0" w:firstLine="562" w:firstLineChars="200"/>
        <w:jc w:val="center"/>
        <w:textAlignment w:val="auto"/>
        <w:outlineLvl w:val="9"/>
        <w:rPr>
          <w:rFonts w:hint="eastAsia" w:ascii="Times New Roman" w:hAnsi="Times New Roman" w:eastAsia="宋体" w:cs="Times New Roman"/>
          <w:b/>
          <w:bCs/>
          <w:kern w:val="2"/>
          <w:sz w:val="28"/>
          <w:szCs w:val="28"/>
          <w:lang w:val="en-US" w:eastAsia="zh-CN" w:bidi="ar-SA"/>
        </w:rPr>
      </w:pPr>
      <w:r>
        <w:rPr>
          <w:rFonts w:hint="eastAsia" w:ascii="Times New Roman" w:hAnsi="Times New Roman" w:eastAsia="宋体" w:cs="Times New Roman"/>
          <w:b/>
          <w:bCs/>
          <w:kern w:val="2"/>
          <w:sz w:val="28"/>
          <w:szCs w:val="28"/>
          <w:lang w:val="en-US" w:eastAsia="zh-CN" w:bidi="ar-SA"/>
        </w:rPr>
        <w:drawing>
          <wp:anchor distT="0" distB="0" distL="114300" distR="114300" simplePos="0" relativeHeight="1486994432" behindDoc="0" locked="0" layoutInCell="1" allowOverlap="1">
            <wp:simplePos x="0" y="0"/>
            <wp:positionH relativeFrom="column">
              <wp:posOffset>2270125</wp:posOffset>
            </wp:positionH>
            <wp:positionV relativeFrom="paragraph">
              <wp:posOffset>-1063625</wp:posOffset>
            </wp:positionV>
            <wp:extent cx="4227195" cy="7267575"/>
            <wp:effectExtent l="0" t="0" r="9525" b="1905"/>
            <wp:wrapNone/>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4"/>
                    <a:srcRect l="12651" t="9496" r="19597" b="8105"/>
                    <a:stretch>
                      <a:fillRect/>
                    </a:stretch>
                  </pic:blipFill>
                  <pic:spPr>
                    <a:xfrm rot="5400000">
                      <a:off x="0" y="0"/>
                      <a:ext cx="4227195" cy="7267575"/>
                    </a:xfrm>
                    <a:prstGeom prst="rect">
                      <a:avLst/>
                    </a:prstGeom>
                    <a:noFill/>
                    <a:ln>
                      <a:noFill/>
                    </a:ln>
                  </pic:spPr>
                </pic:pic>
              </a:graphicData>
            </a:graphic>
          </wp:anchor>
        </w:drawing>
      </w:r>
      <w:r>
        <w:rPr>
          <w:rFonts w:hint="eastAsia" w:ascii="Times New Roman" w:hAnsi="Times New Roman" w:eastAsia="宋体" w:cs="Times New Roman"/>
          <w:b/>
          <w:bCs/>
          <w:kern w:val="2"/>
          <w:sz w:val="28"/>
          <w:szCs w:val="28"/>
          <w:lang w:val="en-US" w:eastAsia="zh-CN" w:bidi="ar-SA"/>
        </w:rPr>
        <w:t>附图1 项目地理位置图</w:t>
      </w:r>
    </w:p>
    <w:p>
      <w:pPr>
        <w:pStyle w:val="2"/>
        <w:keepNext w:val="0"/>
        <w:keepLines w:val="0"/>
        <w:pageBreakBefore w:val="0"/>
        <w:widowControl w:val="0"/>
        <w:kinsoku/>
        <w:wordWrap/>
        <w:overflowPunct/>
        <w:topLinePunct w:val="0"/>
        <w:autoSpaceDE/>
        <w:autoSpaceDN/>
        <w:bidi w:val="0"/>
        <w:adjustRightInd/>
        <w:snapToGrid/>
        <w:spacing w:after="313" w:afterLines="100" w:line="240" w:lineRule="auto"/>
        <w:ind w:left="0" w:leftChars="0" w:right="0" w:rightChars="0" w:firstLine="562" w:firstLineChars="200"/>
        <w:jc w:val="center"/>
        <w:textAlignment w:val="auto"/>
        <w:outlineLvl w:val="9"/>
        <w:rPr>
          <w:rFonts w:hint="eastAsia" w:ascii="Times New Roman" w:hAnsi="Times New Roman" w:eastAsia="宋体" w:cs="Times New Roman"/>
          <w:b/>
          <w:bCs/>
          <w:kern w:val="2"/>
          <w:sz w:val="28"/>
          <w:szCs w:val="28"/>
          <w:lang w:val="en-US" w:eastAsia="zh-CN" w:bidi="ar-SA"/>
        </w:rPr>
      </w:pPr>
    </w:p>
    <w:p>
      <w:pPr>
        <w:pStyle w:val="2"/>
        <w:keepNext w:val="0"/>
        <w:keepLines w:val="0"/>
        <w:pageBreakBefore w:val="0"/>
        <w:widowControl w:val="0"/>
        <w:kinsoku/>
        <w:wordWrap/>
        <w:overflowPunct/>
        <w:topLinePunct w:val="0"/>
        <w:autoSpaceDE/>
        <w:autoSpaceDN/>
        <w:bidi w:val="0"/>
        <w:adjustRightInd/>
        <w:snapToGrid/>
        <w:spacing w:after="313" w:afterLines="100" w:line="240" w:lineRule="auto"/>
        <w:ind w:left="0" w:leftChars="0" w:right="0" w:rightChars="0" w:firstLine="562" w:firstLineChars="200"/>
        <w:jc w:val="center"/>
        <w:textAlignment w:val="auto"/>
        <w:outlineLvl w:val="9"/>
        <w:rPr>
          <w:rFonts w:hint="eastAsia" w:ascii="Times New Roman" w:hAnsi="Times New Roman" w:eastAsia="宋体" w:cs="Times New Roman"/>
          <w:b/>
          <w:bCs/>
          <w:kern w:val="2"/>
          <w:sz w:val="28"/>
          <w:szCs w:val="28"/>
          <w:lang w:val="en-US" w:eastAsia="zh-CN" w:bidi="ar-SA"/>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ind w:firstLine="562" w:firstLineChars="200"/>
        <w:jc w:val="center"/>
        <w:rPr>
          <w:rFonts w:hint="eastAsia" w:ascii="Times New Roman" w:hAnsi="Times New Roman" w:cs="Times New Roman"/>
          <w:b/>
          <w:bCs/>
          <w:sz w:val="28"/>
          <w:szCs w:val="28"/>
          <w:lang w:val="en-US" w:eastAsia="zh-CN"/>
        </w:rPr>
      </w:pPr>
      <w:bookmarkStart w:id="286" w:name="_Toc12513_WPSOffice_Level1"/>
      <w:r>
        <w:rPr>
          <w:rFonts w:hint="eastAsia" w:ascii="Times New Roman" w:hAnsi="Times New Roman" w:cs="Times New Roman"/>
          <w:b/>
          <w:bCs/>
          <w:sz w:val="28"/>
          <w:szCs w:val="28"/>
          <w:lang w:val="en-US" w:eastAsia="zh-CN"/>
        </w:rPr>
        <w:t>附图2 项目周边关系图</w:t>
      </w:r>
    </w:p>
    <w:bookmarkEnd w:id="286"/>
    <w:p>
      <w:pPr>
        <w:widowControl/>
        <w:spacing w:line="480" w:lineRule="atLeast"/>
        <w:ind w:firstLine="562" w:firstLineChars="200"/>
        <w:jc w:val="center"/>
        <w:rPr>
          <w:rFonts w:hint="eastAsia" w:ascii="Times New Roman" w:hAnsi="Times New Roman" w:cs="Times New Roman"/>
          <w:b/>
          <w:bCs/>
          <w:sz w:val="28"/>
          <w:szCs w:val="28"/>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imes New Roman" w:hAnsi="Times New Roman" w:cs="Times New Roman"/>
          <w:b/>
          <w:bCs/>
          <w:sz w:val="28"/>
          <w:szCs w:val="28"/>
          <w:lang w:val="en-US" w:eastAsia="zh-CN"/>
        </w:rPr>
        <w:drawing>
          <wp:inline distT="0" distB="0" distL="114300" distR="114300">
            <wp:extent cx="4447540" cy="6967855"/>
            <wp:effectExtent l="0" t="0" r="4445" b="10160"/>
            <wp:docPr id="14" name="图片 14" descr="156524716407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65247164075_2"/>
                    <pic:cNvPicPr>
                      <a:picLocks noChangeAspect="1"/>
                    </pic:cNvPicPr>
                  </pic:nvPicPr>
                  <pic:blipFill>
                    <a:blip r:embed="rId15"/>
                    <a:srcRect l="13007" t="8743" r="16621" b="13266"/>
                    <a:stretch>
                      <a:fillRect/>
                    </a:stretch>
                  </pic:blipFill>
                  <pic:spPr>
                    <a:xfrm rot="5400000">
                      <a:off x="0" y="0"/>
                      <a:ext cx="4447540" cy="6967855"/>
                    </a:xfrm>
                    <a:prstGeom prst="rect">
                      <a:avLst/>
                    </a:prstGeom>
                  </pic:spPr>
                </pic:pic>
              </a:graphicData>
            </a:graphic>
          </wp:inline>
        </w:drawing>
      </w:r>
    </w:p>
    <w:p>
      <w:pPr>
        <w:widowControl/>
        <w:spacing w:line="480" w:lineRule="atLeast"/>
        <w:jc w:val="center"/>
        <w:rPr>
          <w:rFonts w:hint="eastAsia" w:ascii="Times New Roman" w:hAnsi="Times New Roman" w:cs="Times New Roman"/>
          <w:b/>
          <w:bCs/>
          <w:sz w:val="28"/>
          <w:szCs w:val="28"/>
          <w:lang w:val="en-US" w:eastAsia="zh-CN"/>
        </w:rPr>
      </w:pPr>
      <w:r>
        <w:rPr>
          <w:rFonts w:hint="eastAsia"/>
          <w:lang w:val="en-US" w:eastAsia="zh-CN"/>
        </w:rPr>
        <w:drawing>
          <wp:anchor distT="0" distB="0" distL="114300" distR="114300" simplePos="0" relativeHeight="1486995456" behindDoc="1" locked="0" layoutInCell="1" allowOverlap="1">
            <wp:simplePos x="0" y="0"/>
            <wp:positionH relativeFrom="column">
              <wp:posOffset>192405</wp:posOffset>
            </wp:positionH>
            <wp:positionV relativeFrom="paragraph">
              <wp:posOffset>408940</wp:posOffset>
            </wp:positionV>
            <wp:extent cx="4772025" cy="6752590"/>
            <wp:effectExtent l="0" t="0" r="9525" b="10160"/>
            <wp:wrapNone/>
            <wp:docPr id="15" name="图片 15" descr="1565247164075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565247164075_3"/>
                    <pic:cNvPicPr>
                      <a:picLocks noChangeAspect="1"/>
                    </pic:cNvPicPr>
                  </pic:nvPicPr>
                  <pic:blipFill>
                    <a:blip r:embed="rId16"/>
                    <a:srcRect l="9442" t="8349" r="9603" b="10611"/>
                    <a:stretch>
                      <a:fillRect/>
                    </a:stretch>
                  </pic:blipFill>
                  <pic:spPr>
                    <a:xfrm>
                      <a:off x="0" y="0"/>
                      <a:ext cx="4772025" cy="6752590"/>
                    </a:xfrm>
                    <a:prstGeom prst="rect">
                      <a:avLst/>
                    </a:prstGeom>
                  </pic:spPr>
                </pic:pic>
              </a:graphicData>
            </a:graphic>
          </wp:anchor>
        </w:drawing>
      </w:r>
      <w:r>
        <w:rPr>
          <w:rFonts w:hint="eastAsia"/>
          <w:lang w:val="en-US" w:eastAsia="zh-CN"/>
        </w:rPr>
        <w:t xml:space="preserve"> </w:t>
      </w:r>
      <w:r>
        <w:rPr>
          <w:rFonts w:hint="eastAsia" w:ascii="Times New Roman" w:hAnsi="Times New Roman" w:cs="Times New Roman"/>
          <w:b/>
          <w:bCs/>
          <w:sz w:val="28"/>
          <w:szCs w:val="28"/>
          <w:lang w:val="en-US" w:eastAsia="zh-CN"/>
        </w:rPr>
        <w:t>附图3 项目平面布置图</w:t>
      </w:r>
    </w:p>
    <w:p>
      <w:pPr>
        <w:widowControl/>
        <w:spacing w:line="480" w:lineRule="atLeast"/>
        <w:jc w:val="center"/>
        <w:rPr>
          <w:rFonts w:hint="eastAsia" w:ascii="Times New Roman" w:hAnsi="Times New Roman" w:cs="Times New Roman"/>
          <w:b/>
          <w:bCs/>
          <w:sz w:val="28"/>
          <w:szCs w:val="28"/>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jc w:val="cente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附件</w:t>
      </w:r>
      <w:r>
        <w:rPr>
          <w:rFonts w:hint="eastAsia" w:ascii="Times New Roman" w:hAnsi="Times New Roman" w:cs="Times New Roman"/>
          <w:b/>
          <w:bCs/>
          <w:sz w:val="28"/>
          <w:szCs w:val="28"/>
          <w:lang w:val="en-US" w:eastAsia="zh-CN"/>
        </w:rPr>
        <w:t>1 企业投资项目备案信息</w:t>
      </w:r>
    </w:p>
    <w:p>
      <w:pPr>
        <w:widowControl/>
        <w:spacing w:line="480" w:lineRule="atLeast"/>
        <w:jc w:val="center"/>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drawing>
          <wp:inline distT="0" distB="0" distL="114300" distR="114300">
            <wp:extent cx="4178935" cy="5780405"/>
            <wp:effectExtent l="0" t="0" r="12065" b="10795"/>
            <wp:docPr id="16" name="图片 16" descr="1565247164075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565247164075_4"/>
                    <pic:cNvPicPr>
                      <a:picLocks noChangeAspect="1"/>
                    </pic:cNvPicPr>
                  </pic:nvPicPr>
                  <pic:blipFill>
                    <a:blip r:embed="rId17"/>
                    <a:srcRect l="9933" t="5963" r="10836" b="16499"/>
                    <a:stretch>
                      <a:fillRect/>
                    </a:stretch>
                  </pic:blipFill>
                  <pic:spPr>
                    <a:xfrm>
                      <a:off x="0" y="0"/>
                      <a:ext cx="4178935" cy="5780405"/>
                    </a:xfrm>
                    <a:prstGeom prst="rect">
                      <a:avLst/>
                    </a:prstGeom>
                  </pic:spPr>
                </pic:pic>
              </a:graphicData>
            </a:graphic>
          </wp:inline>
        </w:drawing>
      </w:r>
    </w:p>
    <w:p>
      <w:pPr>
        <w:widowControl/>
        <w:spacing w:line="480" w:lineRule="atLeast"/>
        <w:jc w:val="center"/>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keepNext w:val="0"/>
        <w:keepLines w:val="0"/>
        <w:pageBreakBefore w:val="0"/>
        <w:widowControl/>
        <w:kinsoku/>
        <w:wordWrap/>
        <w:overflowPunct/>
        <w:topLinePunct w:val="0"/>
        <w:autoSpaceDE/>
        <w:autoSpaceDN/>
        <w:bidi w:val="0"/>
        <w:adjustRightInd/>
        <w:snapToGrid/>
        <w:spacing w:before="469" w:beforeLines="150" w:line="480" w:lineRule="atLeast"/>
        <w:ind w:left="0" w:leftChars="0" w:right="0" w:rightChars="0" w:firstLine="0" w:firstLineChars="0"/>
        <w:jc w:val="center"/>
        <w:textAlignment w:val="auto"/>
        <w:outlineLvl w:val="9"/>
        <w:rPr>
          <w:rFonts w:hint="eastAsia"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附件</w:t>
      </w:r>
      <w:r>
        <w:rPr>
          <w:rFonts w:hint="eastAsia" w:ascii="Times New Roman" w:hAnsi="Times New Roman" w:cs="Times New Roman"/>
          <w:b/>
          <w:bCs/>
          <w:sz w:val="28"/>
          <w:szCs w:val="28"/>
          <w:lang w:val="en-US" w:eastAsia="zh-CN"/>
        </w:rPr>
        <w:t>2  营业执照</w:t>
      </w:r>
    </w:p>
    <w:p>
      <w:pPr>
        <w:keepNext w:val="0"/>
        <w:keepLines w:val="0"/>
        <w:pageBreakBefore w:val="0"/>
        <w:widowControl/>
        <w:kinsoku/>
        <w:wordWrap/>
        <w:overflowPunct/>
        <w:topLinePunct w:val="0"/>
        <w:autoSpaceDE/>
        <w:autoSpaceDN/>
        <w:bidi w:val="0"/>
        <w:adjustRightInd/>
        <w:snapToGrid/>
        <w:spacing w:before="469" w:beforeLines="150" w:line="480" w:lineRule="atLeast"/>
        <w:ind w:left="0" w:leftChars="0" w:right="0" w:rightChars="0" w:firstLine="0" w:firstLineChars="0"/>
        <w:jc w:val="center"/>
        <w:textAlignment w:val="auto"/>
        <w:outlineLvl w:val="9"/>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drawing>
          <wp:inline distT="0" distB="0" distL="114300" distR="114300">
            <wp:extent cx="4286250" cy="6579870"/>
            <wp:effectExtent l="0" t="0" r="0" b="11430"/>
            <wp:docPr id="22" name="图片 22" descr="02d8632464b8715786754cb6d1e5c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2d8632464b8715786754cb6d1e5cb7"/>
                    <pic:cNvPicPr>
                      <a:picLocks noChangeAspect="1"/>
                    </pic:cNvPicPr>
                  </pic:nvPicPr>
                  <pic:blipFill>
                    <a:blip r:embed="rId18"/>
                    <a:srcRect t="8233" b="5417"/>
                    <a:stretch>
                      <a:fillRect/>
                    </a:stretch>
                  </pic:blipFill>
                  <pic:spPr>
                    <a:xfrm>
                      <a:off x="0" y="0"/>
                      <a:ext cx="4286250" cy="6579870"/>
                    </a:xfrm>
                    <a:prstGeom prst="rect">
                      <a:avLst/>
                    </a:prstGeom>
                  </pic:spPr>
                </pic:pic>
              </a:graphicData>
            </a:graphic>
          </wp:inline>
        </w:drawing>
      </w:r>
    </w:p>
    <w:p>
      <w:pPr>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br w:type="page"/>
      </w:r>
    </w:p>
    <w:p>
      <w:pPr>
        <w:pStyle w:val="2"/>
        <w:jc w:val="center"/>
        <w:rPr>
          <w:rFonts w:hint="eastAsia"/>
          <w:b/>
          <w:bCs/>
          <w:sz w:val="28"/>
          <w:szCs w:val="28"/>
          <w:lang w:val="en-US" w:eastAsia="zh-CN"/>
        </w:rPr>
      </w:pPr>
      <w:r>
        <w:rPr>
          <w:rFonts w:hint="eastAsia"/>
          <w:b/>
          <w:bCs/>
          <w:sz w:val="28"/>
          <w:szCs w:val="28"/>
          <w:lang w:val="en-US" w:eastAsia="zh-CN"/>
        </w:rPr>
        <w:t>附件3  项目审批意见</w:t>
      </w:r>
      <w:r>
        <w:rPr>
          <w:rFonts w:hint="eastAsia"/>
          <w:b/>
          <w:bCs/>
          <w:sz w:val="28"/>
          <w:szCs w:val="28"/>
          <w:lang w:val="en-US" w:eastAsia="zh-CN"/>
        </w:rPr>
        <w:drawing>
          <wp:inline distT="0" distB="0" distL="114300" distR="114300">
            <wp:extent cx="7581265" cy="5685155"/>
            <wp:effectExtent l="0" t="0" r="10795" b="635"/>
            <wp:docPr id="23" name="图片 23" descr="13397c7dce27e914735c0f9eb968d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3397c7dce27e914735c0f9eb968d58"/>
                    <pic:cNvPicPr>
                      <a:picLocks noChangeAspect="1"/>
                    </pic:cNvPicPr>
                  </pic:nvPicPr>
                  <pic:blipFill>
                    <a:blip r:embed="rId19"/>
                    <a:stretch>
                      <a:fillRect/>
                    </a:stretch>
                  </pic:blipFill>
                  <pic:spPr>
                    <a:xfrm rot="5400000">
                      <a:off x="0" y="0"/>
                      <a:ext cx="7581265" cy="5685155"/>
                    </a:xfrm>
                    <a:prstGeom prst="rect">
                      <a:avLst/>
                    </a:prstGeom>
                  </pic:spPr>
                </pic:pic>
              </a:graphicData>
            </a:graphic>
          </wp:inline>
        </w:drawing>
      </w:r>
      <w:r>
        <w:rPr>
          <w:rFonts w:hint="eastAsia"/>
          <w:b/>
          <w:bCs/>
          <w:sz w:val="28"/>
          <w:szCs w:val="28"/>
          <w:lang w:val="en-US" w:eastAsia="zh-CN"/>
        </w:rPr>
        <w:drawing>
          <wp:inline distT="0" distB="0" distL="114300" distR="114300">
            <wp:extent cx="7838440" cy="5878830"/>
            <wp:effectExtent l="0" t="0" r="7620" b="10160"/>
            <wp:docPr id="24" name="图片 24" descr="6e1c4ec4315717425b67af2330ced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6e1c4ec4315717425b67af2330ced38"/>
                    <pic:cNvPicPr>
                      <a:picLocks noChangeAspect="1"/>
                    </pic:cNvPicPr>
                  </pic:nvPicPr>
                  <pic:blipFill>
                    <a:blip r:embed="rId20"/>
                    <a:stretch>
                      <a:fillRect/>
                    </a:stretch>
                  </pic:blipFill>
                  <pic:spPr>
                    <a:xfrm rot="5400000">
                      <a:off x="0" y="0"/>
                      <a:ext cx="7838440" cy="5878830"/>
                    </a:xfrm>
                    <a:prstGeom prst="rect">
                      <a:avLst/>
                    </a:prstGeom>
                  </pic:spPr>
                </pic:pic>
              </a:graphicData>
            </a:graphic>
          </wp:inline>
        </w:drawing>
      </w:r>
    </w:p>
    <w:p>
      <w:pPr>
        <w:rPr>
          <w:rFonts w:hint="eastAsia"/>
          <w:b/>
          <w:bCs/>
          <w:sz w:val="28"/>
          <w:szCs w:val="28"/>
          <w:lang w:val="en-US" w:eastAsia="zh-CN"/>
        </w:rPr>
      </w:pPr>
      <w:r>
        <w:rPr>
          <w:rFonts w:hint="eastAsia"/>
          <w:b/>
          <w:bCs/>
          <w:sz w:val="28"/>
          <w:szCs w:val="28"/>
          <w:lang w:val="en-US" w:eastAsia="zh-CN"/>
        </w:rPr>
        <w:br w:type="page"/>
      </w:r>
    </w:p>
    <w:p>
      <w:pPr>
        <w:pStyle w:val="2"/>
        <w:jc w:val="center"/>
        <w:rPr>
          <w:rFonts w:hint="default"/>
          <w:b/>
          <w:bCs/>
          <w:sz w:val="28"/>
          <w:szCs w:val="28"/>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b/>
          <w:bCs/>
          <w:sz w:val="28"/>
          <w:szCs w:val="28"/>
          <w:lang w:val="en-US" w:eastAsia="zh-CN"/>
        </w:rPr>
        <w:t>附件4 危废协议</w:t>
      </w:r>
      <w:r>
        <w:rPr>
          <w:rFonts w:hint="eastAsia"/>
          <w:b/>
          <w:bCs/>
          <w:sz w:val="28"/>
          <w:szCs w:val="28"/>
          <w:lang w:val="en-US" w:eastAsia="zh-CN"/>
        </w:rPr>
        <w:drawing>
          <wp:inline distT="0" distB="0" distL="114300" distR="114300">
            <wp:extent cx="6522720" cy="4892040"/>
            <wp:effectExtent l="0" t="0" r="3810" b="11430"/>
            <wp:docPr id="25" name="图片 25" descr="6112badf364f958df3e0e29d2bda0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6112badf364f958df3e0e29d2bda00e"/>
                    <pic:cNvPicPr>
                      <a:picLocks noChangeAspect="1"/>
                    </pic:cNvPicPr>
                  </pic:nvPicPr>
                  <pic:blipFill>
                    <a:blip r:embed="rId21"/>
                    <a:stretch>
                      <a:fillRect/>
                    </a:stretch>
                  </pic:blipFill>
                  <pic:spPr>
                    <a:xfrm rot="5400000">
                      <a:off x="0" y="0"/>
                      <a:ext cx="6522720" cy="4892040"/>
                    </a:xfrm>
                    <a:prstGeom prst="rect">
                      <a:avLst/>
                    </a:prstGeom>
                  </pic:spPr>
                </pic:pic>
              </a:graphicData>
            </a:graphic>
          </wp:inline>
        </w:drawing>
      </w:r>
      <w:r>
        <w:rPr>
          <w:rFonts w:hint="eastAsia"/>
          <w:b/>
          <w:bCs/>
          <w:sz w:val="28"/>
          <w:szCs w:val="28"/>
          <w:lang w:val="en-US" w:eastAsia="zh-CN"/>
        </w:rPr>
        <w:drawing>
          <wp:inline distT="0" distB="0" distL="114300" distR="114300">
            <wp:extent cx="6646545" cy="4984750"/>
            <wp:effectExtent l="0" t="0" r="6350" b="1905"/>
            <wp:docPr id="26" name="图片 26" descr="6f3cac32964d5a2e1e616717f7961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6f3cac32964d5a2e1e616717f79615b"/>
                    <pic:cNvPicPr>
                      <a:picLocks noChangeAspect="1"/>
                    </pic:cNvPicPr>
                  </pic:nvPicPr>
                  <pic:blipFill>
                    <a:blip r:embed="rId22"/>
                    <a:stretch>
                      <a:fillRect/>
                    </a:stretch>
                  </pic:blipFill>
                  <pic:spPr>
                    <a:xfrm rot="5400000">
                      <a:off x="0" y="0"/>
                      <a:ext cx="6646545" cy="4984750"/>
                    </a:xfrm>
                    <a:prstGeom prst="rect">
                      <a:avLst/>
                    </a:prstGeom>
                  </pic:spPr>
                </pic:pic>
              </a:graphicData>
            </a:graphic>
          </wp:inline>
        </w:drawing>
      </w:r>
      <w:r>
        <w:rPr>
          <w:rFonts w:hint="eastAsia"/>
          <w:b/>
          <w:bCs/>
          <w:sz w:val="28"/>
          <w:szCs w:val="28"/>
          <w:lang w:val="en-US" w:eastAsia="zh-CN"/>
        </w:rPr>
        <w:drawing>
          <wp:inline distT="0" distB="0" distL="114300" distR="114300">
            <wp:extent cx="6668770" cy="5001260"/>
            <wp:effectExtent l="0" t="0" r="8890" b="17780"/>
            <wp:docPr id="27" name="图片 27" descr="c33163d255c9331cfb48b31e4dd09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33163d255c9331cfb48b31e4dd093c"/>
                    <pic:cNvPicPr>
                      <a:picLocks noChangeAspect="1"/>
                    </pic:cNvPicPr>
                  </pic:nvPicPr>
                  <pic:blipFill>
                    <a:blip r:embed="rId23"/>
                    <a:stretch>
                      <a:fillRect/>
                    </a:stretch>
                  </pic:blipFill>
                  <pic:spPr>
                    <a:xfrm rot="5400000">
                      <a:off x="0" y="0"/>
                      <a:ext cx="6668770" cy="5001260"/>
                    </a:xfrm>
                    <a:prstGeom prst="rect">
                      <a:avLst/>
                    </a:prstGeom>
                  </pic:spPr>
                </pic:pic>
              </a:graphicData>
            </a:graphic>
          </wp:inline>
        </w:drawing>
      </w:r>
      <w:r>
        <w:rPr>
          <w:rFonts w:hint="eastAsia"/>
          <w:b/>
          <w:bCs/>
          <w:sz w:val="28"/>
          <w:szCs w:val="28"/>
          <w:lang w:val="en-US" w:eastAsia="zh-CN"/>
        </w:rPr>
        <w:drawing>
          <wp:inline distT="0" distB="0" distL="114300" distR="114300">
            <wp:extent cx="6850380" cy="5137785"/>
            <wp:effectExtent l="0" t="0" r="5715" b="7620"/>
            <wp:docPr id="28" name="图片 28" descr="838d4c3c7dd69fd96fa9da2407d7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838d4c3c7dd69fd96fa9da2407d71ef"/>
                    <pic:cNvPicPr>
                      <a:picLocks noChangeAspect="1"/>
                    </pic:cNvPicPr>
                  </pic:nvPicPr>
                  <pic:blipFill>
                    <a:blip r:embed="rId24"/>
                    <a:stretch>
                      <a:fillRect/>
                    </a:stretch>
                  </pic:blipFill>
                  <pic:spPr>
                    <a:xfrm rot="5400000">
                      <a:off x="0" y="0"/>
                      <a:ext cx="6850380" cy="5137785"/>
                    </a:xfrm>
                    <a:prstGeom prst="rect">
                      <a:avLst/>
                    </a:prstGeom>
                  </pic:spPr>
                </pic:pic>
              </a:graphicData>
            </a:graphic>
          </wp:inline>
        </w:drawing>
      </w:r>
      <w:r>
        <w:rPr>
          <w:rFonts w:hint="eastAsia"/>
          <w:b/>
          <w:bCs/>
          <w:sz w:val="28"/>
          <w:szCs w:val="28"/>
          <w:lang w:val="en-US" w:eastAsia="zh-CN"/>
        </w:rPr>
        <w:drawing>
          <wp:inline distT="0" distB="0" distL="114300" distR="114300">
            <wp:extent cx="7121525" cy="5340985"/>
            <wp:effectExtent l="0" t="0" r="12065" b="3175"/>
            <wp:docPr id="29" name="图片 29" descr="ac5913e5b62470f26bcdf5ca8673f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c5913e5b62470f26bcdf5ca8673f89"/>
                    <pic:cNvPicPr>
                      <a:picLocks noChangeAspect="1"/>
                    </pic:cNvPicPr>
                  </pic:nvPicPr>
                  <pic:blipFill>
                    <a:blip r:embed="rId25"/>
                    <a:stretch>
                      <a:fillRect/>
                    </a:stretch>
                  </pic:blipFill>
                  <pic:spPr>
                    <a:xfrm rot="5400000">
                      <a:off x="0" y="0"/>
                      <a:ext cx="7121525" cy="5340985"/>
                    </a:xfrm>
                    <a:prstGeom prst="rect">
                      <a:avLst/>
                    </a:prstGeom>
                  </pic:spPr>
                </pic:pic>
              </a:graphicData>
            </a:graphic>
          </wp:inline>
        </w:drawing>
      </w:r>
      <w:r>
        <w:rPr>
          <w:rFonts w:hint="eastAsia"/>
          <w:b/>
          <w:bCs/>
          <w:sz w:val="28"/>
          <w:szCs w:val="28"/>
          <w:lang w:val="en-US" w:eastAsia="zh-CN"/>
        </w:rPr>
        <w:drawing>
          <wp:inline distT="0" distB="0" distL="114300" distR="114300">
            <wp:extent cx="5269230" cy="7025640"/>
            <wp:effectExtent l="0" t="0" r="7620" b="3810"/>
            <wp:docPr id="30" name="图片 30" descr="921a9ef73e8e534260b2171bb385b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921a9ef73e8e534260b2171bb385b16"/>
                    <pic:cNvPicPr>
                      <a:picLocks noChangeAspect="1"/>
                    </pic:cNvPicPr>
                  </pic:nvPicPr>
                  <pic:blipFill>
                    <a:blip r:embed="rId26"/>
                    <a:stretch>
                      <a:fillRect/>
                    </a:stretch>
                  </pic:blipFill>
                  <pic:spPr>
                    <a:xfrm>
                      <a:off x="0" y="0"/>
                      <a:ext cx="5269230" cy="7025640"/>
                    </a:xfrm>
                    <a:prstGeom prst="rect">
                      <a:avLst/>
                    </a:prstGeom>
                  </pic:spPr>
                </pic:pic>
              </a:graphicData>
            </a:graphic>
          </wp:inline>
        </w:drawing>
      </w:r>
      <w:r>
        <w:rPr>
          <w:rFonts w:hint="eastAsia"/>
          <w:b/>
          <w:bCs/>
          <w:sz w:val="28"/>
          <w:szCs w:val="28"/>
          <w:lang w:val="en-US" w:eastAsia="zh-CN"/>
        </w:rPr>
        <w:drawing>
          <wp:inline distT="0" distB="0" distL="114300" distR="114300">
            <wp:extent cx="5269230" cy="7025640"/>
            <wp:effectExtent l="0" t="0" r="7620" b="3810"/>
            <wp:docPr id="31" name="图片 31" descr="61dae85ca292c1c7d73795c5f5468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1dae85ca292c1c7d73795c5f54689e"/>
                    <pic:cNvPicPr>
                      <a:picLocks noChangeAspect="1"/>
                    </pic:cNvPicPr>
                  </pic:nvPicPr>
                  <pic:blipFill>
                    <a:blip r:embed="rId27"/>
                    <a:stretch>
                      <a:fillRect/>
                    </a:stretch>
                  </pic:blipFill>
                  <pic:spPr>
                    <a:xfrm>
                      <a:off x="0" y="0"/>
                      <a:ext cx="5269230" cy="7025640"/>
                    </a:xfrm>
                    <a:prstGeom prst="rect">
                      <a:avLst/>
                    </a:prstGeom>
                  </pic:spPr>
                </pic:pic>
              </a:graphicData>
            </a:graphic>
          </wp:inline>
        </w:drawing>
      </w:r>
      <w:r>
        <w:rPr>
          <w:rFonts w:hint="eastAsia"/>
          <w:b/>
          <w:bCs/>
          <w:sz w:val="28"/>
          <w:szCs w:val="28"/>
          <w:lang w:val="en-US" w:eastAsia="zh-CN"/>
        </w:rPr>
        <w:drawing>
          <wp:inline distT="0" distB="0" distL="114300" distR="114300">
            <wp:extent cx="5269230" cy="7025640"/>
            <wp:effectExtent l="0" t="0" r="7620" b="3810"/>
            <wp:docPr id="32" name="图片 32" descr="2f539adcec662a0197ea9fa67f3c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f539adcec662a0197ea9fa67f3c835"/>
                    <pic:cNvPicPr>
                      <a:picLocks noChangeAspect="1"/>
                    </pic:cNvPicPr>
                  </pic:nvPicPr>
                  <pic:blipFill>
                    <a:blip r:embed="rId28"/>
                    <a:stretch>
                      <a:fillRect/>
                    </a:stretch>
                  </pic:blipFill>
                  <pic:spPr>
                    <a:xfrm>
                      <a:off x="0" y="0"/>
                      <a:ext cx="5269230" cy="7025640"/>
                    </a:xfrm>
                    <a:prstGeom prst="rect">
                      <a:avLst/>
                    </a:prstGeom>
                  </pic:spPr>
                </pic:pic>
              </a:graphicData>
            </a:graphic>
          </wp:inline>
        </w:drawing>
      </w:r>
      <w:r>
        <w:rPr>
          <w:rFonts w:hint="eastAsia"/>
          <w:b/>
          <w:bCs/>
          <w:sz w:val="28"/>
          <w:szCs w:val="28"/>
          <w:lang w:val="en-US" w:eastAsia="zh-CN"/>
        </w:rPr>
        <w:drawing>
          <wp:inline distT="0" distB="0" distL="114300" distR="114300">
            <wp:extent cx="5269230" cy="7025640"/>
            <wp:effectExtent l="0" t="0" r="7620" b="3810"/>
            <wp:docPr id="33" name="图片 33" descr="4e9a344defee7a968de7dec7b9a8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4e9a344defee7a968de7dec7b9a8e38"/>
                    <pic:cNvPicPr>
                      <a:picLocks noChangeAspect="1"/>
                    </pic:cNvPicPr>
                  </pic:nvPicPr>
                  <pic:blipFill>
                    <a:blip r:embed="rId29"/>
                    <a:stretch>
                      <a:fillRect/>
                    </a:stretch>
                  </pic:blipFill>
                  <pic:spPr>
                    <a:xfrm>
                      <a:off x="0" y="0"/>
                      <a:ext cx="5269230" cy="7025640"/>
                    </a:xfrm>
                    <a:prstGeom prst="rect">
                      <a:avLst/>
                    </a:prstGeom>
                  </pic:spPr>
                </pic:pic>
              </a:graphicData>
            </a:graphic>
          </wp:inline>
        </w:drawing>
      </w:r>
      <w:r>
        <w:rPr>
          <w:rFonts w:hint="eastAsia"/>
          <w:b/>
          <w:bCs/>
          <w:sz w:val="28"/>
          <w:szCs w:val="28"/>
          <w:lang w:val="en-US" w:eastAsia="zh-CN"/>
        </w:rPr>
        <w:drawing>
          <wp:inline distT="0" distB="0" distL="114300" distR="114300">
            <wp:extent cx="5269230" cy="7025640"/>
            <wp:effectExtent l="0" t="0" r="7620" b="3810"/>
            <wp:docPr id="34" name="图片 34" descr="4e9a344defee7a968de7dec7b9a8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4e9a344defee7a968de7dec7b9a8e38"/>
                    <pic:cNvPicPr>
                      <a:picLocks noChangeAspect="1"/>
                    </pic:cNvPicPr>
                  </pic:nvPicPr>
                  <pic:blipFill>
                    <a:blip r:embed="rId29"/>
                    <a:stretch>
                      <a:fillRect/>
                    </a:stretch>
                  </pic:blipFill>
                  <pic:spPr>
                    <a:xfrm>
                      <a:off x="0" y="0"/>
                      <a:ext cx="5269230" cy="7025640"/>
                    </a:xfrm>
                    <a:prstGeom prst="rect">
                      <a:avLst/>
                    </a:prstGeom>
                  </pic:spPr>
                </pic:pic>
              </a:graphicData>
            </a:graphic>
          </wp:inline>
        </w:drawing>
      </w:r>
      <w:r>
        <w:rPr>
          <w:rFonts w:hint="eastAsia"/>
          <w:b/>
          <w:bCs/>
          <w:sz w:val="28"/>
          <w:szCs w:val="28"/>
          <w:lang w:val="en-US" w:eastAsia="zh-CN"/>
        </w:rPr>
        <w:drawing>
          <wp:inline distT="0" distB="0" distL="114300" distR="114300">
            <wp:extent cx="7121525" cy="5340985"/>
            <wp:effectExtent l="0" t="0" r="12065" b="3175"/>
            <wp:docPr id="35" name="图片 35" descr="ac5913e5b62470f26bcdf5ca8673f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ac5913e5b62470f26bcdf5ca8673f89"/>
                    <pic:cNvPicPr>
                      <a:picLocks noChangeAspect="1"/>
                    </pic:cNvPicPr>
                  </pic:nvPicPr>
                  <pic:blipFill>
                    <a:blip r:embed="rId25"/>
                    <a:stretch>
                      <a:fillRect/>
                    </a:stretch>
                  </pic:blipFill>
                  <pic:spPr>
                    <a:xfrm rot="5400000">
                      <a:off x="0" y="0"/>
                      <a:ext cx="7121525" cy="534098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Lines="50" w:afterLines="100" w:line="240" w:lineRule="auto"/>
        <w:jc w:val="center"/>
        <w:textAlignment w:val="auto"/>
        <w:rPr>
          <w:rFonts w:hint="default" w:ascii="Times New Roman" w:hAnsi="Times New Roman" w:cs="Times New Roman"/>
        </w:rPr>
      </w:pPr>
      <w:bookmarkStart w:id="287" w:name="_Toc27369_WPSOffice_Level2"/>
      <w:r>
        <w:rPr>
          <w:rFonts w:hint="default" w:ascii="Times New Roman" w:hAnsi="Times New Roman" w:cs="Times New Roman"/>
        </w:rPr>
        <w:t>建设项目工程竣工环境保护“三同时”验收登记表</w:t>
      </w:r>
      <w:bookmarkEnd w:id="287"/>
    </w:p>
    <w:p>
      <w:pPr>
        <w:ind w:firstLine="240" w:firstLineChars="100"/>
        <w:rPr>
          <w:rFonts w:hint="default" w:ascii="Times New Roman" w:hAnsi="Times New Roman" w:cs="Times New Roman"/>
        </w:rPr>
      </w:pPr>
      <w:r>
        <w:rPr>
          <w:rFonts w:hint="default" w:ascii="Times New Roman" w:hAnsi="Times New Roman" w:cs="Times New Roman"/>
        </w:rPr>
        <w:t>填表单位（盖章）：</w:t>
      </w:r>
      <w:r>
        <w:rPr>
          <w:rFonts w:hint="eastAsia" w:ascii="Times New Roman" w:hAnsi="Times New Roman" w:cs="Times New Roman"/>
          <w:sz w:val="24"/>
          <w:szCs w:val="24"/>
          <w:lang w:eastAsia="zh-CN"/>
        </w:rPr>
        <w:t>河北九州鑫泵管制造有限公司</w:t>
      </w:r>
      <w:r>
        <w:rPr>
          <w:rFonts w:hint="default" w:ascii="Times New Roman" w:hAnsi="Times New Roman" w:cs="Times New Roman"/>
        </w:rPr>
        <w:t xml:space="preserve">                   填表人（签字）：                            项目经办人（签字）：</w:t>
      </w:r>
    </w:p>
    <w:tbl>
      <w:tblPr>
        <w:tblStyle w:val="15"/>
        <w:tblW w:w="158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21"/>
        <w:gridCol w:w="141"/>
        <w:gridCol w:w="993"/>
        <w:gridCol w:w="778"/>
        <w:gridCol w:w="781"/>
        <w:gridCol w:w="142"/>
        <w:gridCol w:w="1134"/>
        <w:gridCol w:w="850"/>
        <w:gridCol w:w="284"/>
        <w:gridCol w:w="992"/>
        <w:gridCol w:w="567"/>
        <w:gridCol w:w="567"/>
        <w:gridCol w:w="1134"/>
        <w:gridCol w:w="142"/>
        <w:gridCol w:w="932"/>
        <w:gridCol w:w="1626"/>
        <w:gridCol w:w="1079"/>
        <w:gridCol w:w="764"/>
        <w:gridCol w:w="229"/>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restart"/>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建设项目</w:t>
            </w: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项目名称</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lang w:eastAsia="zh-CN"/>
              </w:rPr>
              <w:t>河北九州鑫泵管制造有限公司</w:t>
            </w:r>
            <w:r>
              <w:rPr>
                <w:rFonts w:hint="eastAsia" w:ascii="Times New Roman" w:hAnsi="Times New Roman" w:eastAsia="黑体" w:cs="Times New Roman"/>
                <w:sz w:val="15"/>
                <w:szCs w:val="15"/>
                <w:lang w:eastAsia="zh-CN"/>
              </w:rPr>
              <w:t>管件系列产品项目</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项目代码</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建设地点</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盐山经济开发区正港工业园区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行业分类(分类管理名录)</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C33 金属制品业</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建设性质</w:t>
            </w:r>
          </w:p>
        </w:tc>
        <w:tc>
          <w:tcPr>
            <w:tcW w:w="6926" w:type="dxa"/>
            <w:gridSpan w:val="9"/>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cs="Times New Roman"/>
              </w:rPr>
              <mc:AlternateContent>
                <mc:Choice Requires="wps">
                  <w:drawing>
                    <wp:anchor distT="0" distB="0" distL="114300" distR="114300" simplePos="0" relativeHeight="1235333120" behindDoc="0" locked="0" layoutInCell="1" allowOverlap="1">
                      <wp:simplePos x="0" y="0"/>
                      <wp:positionH relativeFrom="column">
                        <wp:posOffset>9525</wp:posOffset>
                      </wp:positionH>
                      <wp:positionV relativeFrom="paragraph">
                        <wp:posOffset>50800</wp:posOffset>
                      </wp:positionV>
                      <wp:extent cx="66675" cy="71120"/>
                      <wp:effectExtent l="6350" t="6350" r="22225" b="17780"/>
                      <wp:wrapNone/>
                      <wp:docPr id="1" name="矩形 22"/>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000000"/>
                              </a:solidFill>
                              <a:ln w="12700" cap="flat" cmpd="sng">
                                <a:solidFill>
                                  <a:srgbClr val="000000"/>
                                </a:solidFill>
                                <a:prstDash val="solid"/>
                                <a:miter/>
                                <a:headEnd type="none" w="med" len="med"/>
                                <a:tailEnd type="none" w="med" len="med"/>
                              </a:ln>
                            </wps:spPr>
                            <wps:bodyPr anchor="ctr" upright="1"/>
                          </wps:wsp>
                        </a:graphicData>
                      </a:graphic>
                    </wp:anchor>
                  </w:drawing>
                </mc:Choice>
                <mc:Fallback>
                  <w:pict>
                    <v:rect id="矩形 22" o:spid="_x0000_s1026" o:spt="1" style="position:absolute;left:0pt;margin-left:0.75pt;margin-top:4pt;height:5.6pt;width:5.25pt;z-index:1235333120;v-text-anchor:middle;mso-width-relative:page;mso-height-relative:page;" fillcolor="#000000" filled="t" stroked="t" coordsize="21600,21600" o:gfxdata="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5ncgm1AAAAAUBAAAP&#10;AAAAAAAAAAEAIAAAACIAAABkcnMvZG93bnJldi54bWxQSwECFAAUAAAACACHTuJA663wUuMBAADc&#10;AwAADgAAAAAAAAABACAAAAAjAQAAZHJzL2Uyb0RvYy54bWxQSwUGAAAAAAYABgBZAQAAeAUAAAAA&#10;">
                      <v:fill on="t" focussize="0,0"/>
                      <v:stroke weight="1pt" color="#000000" joinstyle="miter"/>
                      <v:imagedata o:title=""/>
                      <o:lock v:ext="edit" aspectratio="f"/>
                    </v:rect>
                  </w:pict>
                </mc:Fallback>
              </mc:AlternateContent>
            </w:r>
            <w:r>
              <w:rPr>
                <w:rFonts w:hint="default" w:ascii="Times New Roman" w:hAnsi="Times New Roman" w:cs="Times New Roman"/>
              </w:rPr>
              <mc:AlternateContent>
                <mc:Choice Requires="wps">
                  <w:drawing>
                    <wp:anchor distT="0" distB="0" distL="114300" distR="114300" simplePos="0" relativeHeight="1024" behindDoc="0" locked="0" layoutInCell="1" allowOverlap="1">
                      <wp:simplePos x="0" y="0"/>
                      <wp:positionH relativeFrom="column">
                        <wp:posOffset>394335</wp:posOffset>
                      </wp:positionH>
                      <wp:positionV relativeFrom="paragraph">
                        <wp:posOffset>55245</wp:posOffset>
                      </wp:positionV>
                      <wp:extent cx="66675" cy="71120"/>
                      <wp:effectExtent l="6350" t="6350" r="22225" b="17780"/>
                      <wp:wrapNone/>
                      <wp:docPr id="3" name="矩形 27"/>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wps:spPr>
                            <wps:bodyPr anchor="ctr" upright="1"/>
                          </wps:wsp>
                        </a:graphicData>
                      </a:graphic>
                    </wp:anchor>
                  </w:drawing>
                </mc:Choice>
                <mc:Fallback>
                  <w:pict>
                    <v:rect id="矩形 27" o:spid="_x0000_s1026" o:spt="1" style="position:absolute;left:0pt;margin-left:31.05pt;margin-top:4.35pt;height:5.6pt;width:5.25pt;z-index:1024;v-text-anchor:middle;mso-width-relative:page;mso-height-relative:page;" fillcolor="#FFFFFF" filled="t" stroked="t" coordsize="21600,21600" o:gfxdata="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jHYV8NMA&#10;AAAGAQAADwAAAAAAAAABACAAAAAiAAAAZHJzL2Rvd25yZXYueG1sUEsBAhQAFAAAAAgAh07iQGxF&#10;xV3rAQAA3AMAAA4AAAAAAAAAAQAgAAAAIgEAAGRycy9lMm9Eb2MueG1sUEsFBgAAAAAGAAYAWQEA&#10;AH8FAAAAAA==&#10;">
                      <v:fill on="t" focussize="0,0"/>
                      <v:stroke weight="1pt" color="#000000" joinstyle="miter"/>
                      <v:imagedata o:title=""/>
                      <o:lock v:ext="edit" aspectratio="f"/>
                    </v:rect>
                  </w:pict>
                </mc:Fallback>
              </mc:AlternateContent>
            </w:r>
            <w:r>
              <w:rPr>
                <w:rFonts w:hint="default" w:ascii="Times New Roman" w:hAnsi="Times New Roman" w:cs="Times New Roman"/>
              </w:rPr>
              <mc:AlternateContent>
                <mc:Choice Requires="wps">
                  <w:drawing>
                    <wp:anchor distT="0" distB="0" distL="114300" distR="114300" simplePos="0" relativeHeight="1024" behindDoc="0" locked="0" layoutInCell="1" allowOverlap="1">
                      <wp:simplePos x="0" y="0"/>
                      <wp:positionH relativeFrom="column">
                        <wp:posOffset>831850</wp:posOffset>
                      </wp:positionH>
                      <wp:positionV relativeFrom="paragraph">
                        <wp:posOffset>63500</wp:posOffset>
                      </wp:positionV>
                      <wp:extent cx="66675" cy="71120"/>
                      <wp:effectExtent l="6350" t="6350" r="22225" b="17780"/>
                      <wp:wrapNone/>
                      <wp:docPr id="2" name="矩形 28"/>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wps:spPr>
                            <wps:bodyPr anchor="ctr" upright="1"/>
                          </wps:wsp>
                        </a:graphicData>
                      </a:graphic>
                    </wp:anchor>
                  </w:drawing>
                </mc:Choice>
                <mc:Fallback>
                  <w:pict>
                    <v:rect id="矩形 28" o:spid="_x0000_s1026" o:spt="1" style="position:absolute;left:0pt;margin-left:65.5pt;margin-top:5pt;height:5.6pt;width:5.25pt;z-index:1024;v-text-anchor:middle;mso-width-relative:page;mso-height-relative:page;" fillcolor="#FFFFFF" filled="t" stroked="t" coordsize="21600,21600" o:gfxdata="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1/&#10;1tYAAAAJAQAADwAAAAAAAAABACAAAAAiAAAAZHJzL2Rvd25yZXYueG1sUEsBAhQAFAAAAAgAh07i&#10;QOy5q2HrAQAA3AMAAA4AAAAAAAAAAQAgAAAAJQEAAGRycy9lMm9Eb2MueG1sUEsFBgAAAAAGAAYA&#10;WQEAAIIFAAAAAA==&#10;">
                      <v:fill on="t" focussize="0,0"/>
                      <v:stroke weight="1pt" color="#000000" joinstyle="miter"/>
                      <v:imagedata o:title=""/>
                      <o:lock v:ext="edit" aspectratio="f"/>
                    </v:rect>
                  </w:pict>
                </mc:Fallback>
              </mc:AlternateContent>
            </w:r>
            <w:r>
              <w:rPr>
                <w:rFonts w:hint="default" w:ascii="Times New Roman" w:hAnsi="Times New Roman" w:eastAsia="黑体" w:cs="Times New Roman"/>
                <w:sz w:val="15"/>
                <w:szCs w:val="15"/>
              </w:rPr>
              <w:t xml:space="preserve">  新建    改扩建    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设计生产能力</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rPr>
            </w:pPr>
            <w:r>
              <w:rPr>
                <w:rFonts w:hint="eastAsia" w:ascii="Times New Roman" w:hAnsi="Times New Roman" w:eastAsia="黑体" w:cs="Times New Roman"/>
                <w:sz w:val="15"/>
                <w:szCs w:val="15"/>
                <w:lang w:eastAsia="zh-CN"/>
              </w:rPr>
              <w:t>年产喷涂钢管</w:t>
            </w:r>
            <w:r>
              <w:rPr>
                <w:rFonts w:hint="eastAsia" w:ascii="Times New Roman" w:hAnsi="Times New Roman" w:eastAsia="黑体" w:cs="Times New Roman"/>
                <w:sz w:val="15"/>
                <w:szCs w:val="15"/>
                <w:lang w:val="en-US" w:eastAsia="zh-CN"/>
              </w:rPr>
              <w:t>10000吨、喷水性漆钢管35000吨、喷油性漆钢管5000吨</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实际生产能力</w:t>
            </w:r>
          </w:p>
        </w:tc>
        <w:tc>
          <w:tcPr>
            <w:tcW w:w="2558" w:type="dxa"/>
            <w:gridSpan w:val="2"/>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textAlignment w:val="auto"/>
              <w:rPr>
                <w:rFonts w:hint="default" w:ascii="Times New Roman" w:hAnsi="Times New Roman" w:eastAsia="黑体" w:cs="Times New Roman"/>
                <w:spacing w:val="-11"/>
                <w:position w:val="0"/>
                <w:sz w:val="15"/>
                <w:szCs w:val="15"/>
              </w:rPr>
            </w:pPr>
            <w:r>
              <w:rPr>
                <w:rFonts w:hint="default" w:ascii="Times New Roman" w:hAnsi="Times New Roman" w:eastAsia="黑体" w:cs="Times New Roman"/>
                <w:spacing w:val="-11"/>
                <w:position w:val="0"/>
                <w:sz w:val="15"/>
                <w:szCs w:val="15"/>
              </w:rPr>
              <w:t>年产</w:t>
            </w:r>
            <w:r>
              <w:rPr>
                <w:rFonts w:hint="default" w:ascii="Times New Roman" w:hAnsi="Times New Roman" w:eastAsia="黑体" w:cs="Times New Roman"/>
                <w:spacing w:val="-11"/>
                <w:position w:val="0"/>
                <w:sz w:val="15"/>
                <w:szCs w:val="15"/>
                <w:lang w:val="en-US" w:eastAsia="zh-CN"/>
              </w:rPr>
              <w:t>喷水性漆钢管35000吨、喷油性漆钢管5000吨</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环评单位</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河北欣众环保科技有限公司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环评文件审批机关</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eastAsia" w:ascii="Times New Roman" w:hAnsi="Times New Roman" w:eastAsia="黑体" w:cs="Times New Roman"/>
                <w:sz w:val="15"/>
                <w:szCs w:val="15"/>
                <w:lang w:eastAsia="zh-CN"/>
              </w:rPr>
              <w:t>沧州市生态环境局盐山县分局</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审批文号</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eastAsia" w:ascii="Times New Roman" w:hAnsi="Times New Roman" w:eastAsia="黑体" w:cs="Times New Roman"/>
                <w:sz w:val="15"/>
                <w:szCs w:val="15"/>
                <w:lang w:eastAsia="zh-CN"/>
              </w:rPr>
              <w:t>盐环表[2019]34</w:t>
            </w:r>
            <w:r>
              <w:rPr>
                <w:rFonts w:hint="default" w:ascii="Times New Roman" w:hAnsi="Times New Roman" w:eastAsia="黑体" w:cs="Times New Roman"/>
                <w:sz w:val="15"/>
                <w:szCs w:val="15"/>
              </w:rPr>
              <w:t>号</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环评文件类型</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环境影响报告</w:t>
            </w:r>
            <w:r>
              <w:rPr>
                <w:rFonts w:hint="eastAsia" w:ascii="Times New Roman" w:hAnsi="Times New Roman" w:eastAsia="黑体" w:cs="Times New Roman"/>
                <w:sz w:val="15"/>
                <w:szCs w:val="15"/>
                <w:lang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开工日期</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竣工日期</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排污许可证申领时间</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环保设施设计单位</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环保设施施工单位</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本工程排污许可证编号</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验收单位</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环保设施监测单位</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河北卓维检测技术有限公司</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验收监测时工况</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投资总概算（万元）</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16500</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环保投资总概算(万元)</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100</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所占比例（%）</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实际总投资（万元）</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7000</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实际环保投资 (万元)</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15</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所占比例(%）</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废水治理（万元）</w:t>
            </w:r>
          </w:p>
        </w:tc>
        <w:tc>
          <w:tcPr>
            <w:tcW w:w="781"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c>
          <w:tcPr>
            <w:tcW w:w="1276"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废气治理（万元）</w:t>
            </w:r>
          </w:p>
        </w:tc>
        <w:tc>
          <w:tcPr>
            <w:tcW w:w="850"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c>
          <w:tcPr>
            <w:tcW w:w="1276"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噪声治理(万元)</w:t>
            </w:r>
          </w:p>
        </w:tc>
        <w:tc>
          <w:tcPr>
            <w:tcW w:w="567"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固体废物治理（万元）</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绿化及生态（万元 ）</w:t>
            </w:r>
          </w:p>
        </w:tc>
        <w:tc>
          <w:tcPr>
            <w:tcW w:w="70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66"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其他（万元）</w:t>
            </w:r>
          </w:p>
        </w:tc>
        <w:tc>
          <w:tcPr>
            <w:tcW w:w="850"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新增废水处理设施能力</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新增废气处理设施能力</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年平均工作时间</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2333" w:type="dxa"/>
            <w:gridSpan w:val="4"/>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运营单位</w:t>
            </w:r>
          </w:p>
        </w:tc>
        <w:tc>
          <w:tcPr>
            <w:tcW w:w="4183" w:type="dxa"/>
            <w:gridSpan w:val="6"/>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河北九州鑫泵管制造有限公司</w:t>
            </w:r>
          </w:p>
        </w:tc>
        <w:tc>
          <w:tcPr>
            <w:tcW w:w="3342"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运营单位社会统一信用代码(或组织机构代码)</w:t>
            </w: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default" w:ascii="Times New Roman" w:hAnsi="Times New Roman" w:eastAsia="黑体" w:cs="Times New Roman"/>
                <w:sz w:val="15"/>
                <w:szCs w:val="15"/>
                <w:lang w:val="en-US" w:eastAsia="zh-CN"/>
              </w:rPr>
              <w:t>91130925MA09MNP4XQ</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验收时间</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restart"/>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污染物排放达标与总量控制（工业建设项目详填）</w:t>
            </w:r>
          </w:p>
        </w:tc>
        <w:tc>
          <w:tcPr>
            <w:tcW w:w="1771"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污染物</w:t>
            </w: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原有排放量(1)</w:t>
            </w: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本期工程实际排放浓度(2)</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本期工程允许排放浓度(3)</w:t>
            </w: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本期工程产生量(4)</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本期工程自身削减量(5)</w:t>
            </w: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本期工程实际排放量(6)</w:t>
            </w: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本期工程核定排放总量(7)</w:t>
            </w: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本期工程“以新带老”削减量(8)</w:t>
            </w: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全厂实际排放总量(9)</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全厂核定排放总量(10)</w:t>
            </w: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区域平衡替代削减量(11)</w:t>
            </w: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废水</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992" w:type="dxa"/>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lang w:val="en-US" w:eastAsia="zh-CN"/>
              </w:rPr>
            </w:pPr>
          </w:p>
        </w:tc>
        <w:tc>
          <w:tcPr>
            <w:tcW w:w="1134" w:type="dxa"/>
            <w:gridSpan w:val="2"/>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lang w:val="en-US" w:eastAsia="zh-CN"/>
              </w:rPr>
            </w:pPr>
          </w:p>
        </w:tc>
        <w:tc>
          <w:tcPr>
            <w:tcW w:w="1134" w:type="dxa"/>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化学需氧量</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color w:val="auto"/>
                <w:sz w:val="15"/>
                <w:szCs w:val="15"/>
                <w:lang w:val="en-US" w:eastAsia="zh-CN"/>
              </w:rPr>
            </w:pPr>
          </w:p>
        </w:tc>
        <w:tc>
          <w:tcPr>
            <w:tcW w:w="992" w:type="dxa"/>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vAlign w:val="top"/>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auto"/>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氨氮</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992" w:type="dxa"/>
            <w:vAlign w:val="top"/>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vAlign w:val="top"/>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vAlign w:val="top"/>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auto"/>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悬浮物</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992" w:type="dxa"/>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gridSpan w:val="2"/>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FF0000"/>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石油类</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auto"/>
                <w:sz w:val="15"/>
                <w:szCs w:val="15"/>
                <w:lang w:val="en-US" w:eastAsia="zh-CN"/>
              </w:rPr>
            </w:pPr>
          </w:p>
        </w:tc>
        <w:tc>
          <w:tcPr>
            <w:tcW w:w="1134"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eastAsia" w:ascii="Times New Roman" w:hAnsi="Times New Roman" w:eastAsia="黑体" w:cs="Times New Roman"/>
                <w:color w:val="auto"/>
                <w:sz w:val="15"/>
                <w:szCs w:val="15"/>
                <w:lang w:val="en-US" w:eastAsia="zh-CN"/>
              </w:rPr>
            </w:pPr>
          </w:p>
        </w:tc>
        <w:tc>
          <w:tcPr>
            <w:tcW w:w="992" w:type="dxa"/>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gridSpan w:val="2"/>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FF0000"/>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废气</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auto"/>
                <w:sz w:val="15"/>
                <w:szCs w:val="15"/>
                <w:lang w:val="en-US" w:eastAsia="zh-CN"/>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auto"/>
                <w:sz w:val="15"/>
                <w:szCs w:val="15"/>
                <w:lang w:val="en-US" w:eastAsia="zh-CN"/>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FF0000"/>
                <w:sz w:val="15"/>
                <w:szCs w:val="15"/>
                <w:lang w:val="en-US" w:eastAsia="zh-CN"/>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FF0000"/>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FF0000"/>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4.01×10</w:t>
            </w:r>
            <w:r>
              <w:rPr>
                <w:rFonts w:hint="eastAsia" w:ascii="Times New Roman" w:hAnsi="Times New Roman" w:eastAsia="黑体" w:cs="Times New Roman"/>
                <w:sz w:val="15"/>
                <w:szCs w:val="15"/>
                <w:vertAlign w:val="superscript"/>
                <w:lang w:val="en-US" w:eastAsia="zh-CN"/>
              </w:rPr>
              <w:t>5</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二氧化硫</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烟尘</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cs="Times New Roman"/>
                <w:sz w:val="18"/>
                <w:szCs w:val="18"/>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工业粉尘</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cs="Times New Roman"/>
                <w:sz w:val="18"/>
                <w:szCs w:val="18"/>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4.1/4.5/6.3</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r>
              <w:rPr>
                <w:rFonts w:hint="default" w:ascii="Times New Roman" w:hAnsi="Times New Roman" w:eastAsia="黑体" w:cs="Times New Roman"/>
                <w:sz w:val="15"/>
                <w:szCs w:val="15"/>
              </w:rPr>
              <w:t>≤</w:t>
            </w:r>
            <w:r>
              <w:rPr>
                <w:rFonts w:hint="eastAsia" w:ascii="Times New Roman" w:hAnsi="Times New Roman" w:eastAsia="黑体" w:cs="Times New Roman"/>
                <w:sz w:val="15"/>
                <w:szCs w:val="15"/>
                <w:lang w:val="en-US" w:eastAsia="zh-CN"/>
              </w:rPr>
              <w:t>18</w:t>
            </w: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1.64</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氮氧化物</w:t>
            </w:r>
          </w:p>
        </w:tc>
        <w:tc>
          <w:tcPr>
            <w:tcW w:w="923" w:type="dxa"/>
            <w:gridSpan w:val="2"/>
            <w:vAlign w:val="center"/>
          </w:tcPr>
          <w:p>
            <w:pPr>
              <w:pStyle w:val="24"/>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cs="Times New Roman"/>
                <w:sz w:val="18"/>
                <w:szCs w:val="18"/>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vMerge w:val="restart"/>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与项目有关的其他特征污染物</w:t>
            </w:r>
          </w:p>
        </w:tc>
        <w:tc>
          <w:tcPr>
            <w:tcW w:w="778" w:type="dxa"/>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pacing w:val="-20"/>
                <w:sz w:val="15"/>
                <w:szCs w:val="15"/>
                <w:lang w:eastAsia="zh-CN"/>
              </w:rPr>
            </w:pPr>
            <w:r>
              <w:rPr>
                <w:rFonts w:hint="eastAsia" w:ascii="Times New Roman" w:hAnsi="Times New Roman" w:eastAsia="黑体" w:cs="Times New Roman"/>
                <w:spacing w:val="-20"/>
                <w:sz w:val="15"/>
                <w:szCs w:val="15"/>
                <w:lang w:eastAsia="zh-CN"/>
              </w:rPr>
              <w:t>非甲烷总烃</w:t>
            </w: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778" w:type="dxa"/>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default" w:ascii="Times New Roman" w:hAnsi="Times New Roman" w:eastAsia="黑体" w:cs="Times New Roman"/>
                <w:spacing w:val="-20"/>
                <w:sz w:val="15"/>
                <w:szCs w:val="15"/>
              </w:rPr>
            </w:pP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778"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6.52/13.7</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rPr>
            </w:pPr>
            <w:r>
              <w:rPr>
                <w:rFonts w:hint="default" w:ascii="Times New Roman" w:hAnsi="Times New Roman" w:eastAsia="黑体" w:cs="Times New Roman"/>
                <w:sz w:val="15"/>
                <w:szCs w:val="15"/>
              </w:rPr>
              <w:t>≤</w:t>
            </w:r>
            <w:r>
              <w:rPr>
                <w:rFonts w:hint="eastAsia" w:ascii="Times New Roman" w:hAnsi="Times New Roman" w:eastAsia="黑体" w:cs="Times New Roman"/>
                <w:sz w:val="15"/>
                <w:szCs w:val="15"/>
                <w:lang w:val="en-US" w:eastAsia="zh-CN"/>
              </w:rPr>
              <w:t>60</w:t>
            </w: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3.71</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bl>
    <w:p>
      <w:pPr>
        <w:keepNext w:val="0"/>
        <w:keepLines w:val="0"/>
        <w:pageBreakBefore w:val="0"/>
        <w:widowControl w:val="0"/>
        <w:kinsoku/>
        <w:wordWrap/>
        <w:overflowPunct/>
        <w:topLinePunct w:val="0"/>
        <w:autoSpaceDE/>
        <w:autoSpaceDN/>
        <w:bidi w:val="0"/>
        <w:adjustRightInd/>
        <w:snapToGrid/>
        <w:spacing w:line="240" w:lineRule="auto"/>
        <w:ind w:firstLine="750" w:firstLineChars="500"/>
        <w:textAlignment w:val="auto"/>
        <w:rPr>
          <w:rFonts w:hint="default" w:ascii="Times New Roman" w:hAnsi="Times New Roman" w:eastAsia="黑体" w:cs="Times New Roman"/>
          <w:sz w:val="15"/>
        </w:rPr>
      </w:pPr>
      <w:r>
        <w:rPr>
          <w:rFonts w:hint="default" w:ascii="Times New Roman" w:hAnsi="Times New Roman" w:eastAsia="黑体" w:cs="Times New Roman"/>
          <w:sz w:val="15"/>
        </w:rPr>
        <w:t>注：1、排放增减量：(+)表示增加，(-)表示减少。2、(12)=(6)- (8)- (11)，(9)= (4)-(5)-(8)-(11)+(1)。3、计量单位：废水排放量——万吨/年；废气排放量——万标立方米/年；工业固体废物排放量——万吨/年；</w:t>
      </w:r>
    </w:p>
    <w:p>
      <w:pPr>
        <w:keepNext w:val="0"/>
        <w:keepLines w:val="0"/>
        <w:pageBreakBefore w:val="0"/>
        <w:widowControl w:val="0"/>
        <w:kinsoku/>
        <w:wordWrap/>
        <w:overflowPunct/>
        <w:topLinePunct w:val="0"/>
        <w:autoSpaceDE/>
        <w:autoSpaceDN/>
        <w:bidi w:val="0"/>
        <w:adjustRightInd/>
        <w:snapToGrid/>
        <w:spacing w:line="240" w:lineRule="auto"/>
        <w:ind w:firstLine="750" w:firstLineChars="500"/>
        <w:textAlignment w:val="auto"/>
        <w:rPr>
          <w:rFonts w:hint="default" w:ascii="Times New Roman" w:hAnsi="Times New Roman" w:cs="Times New Roman"/>
        </w:rPr>
      </w:pPr>
      <w:r>
        <w:rPr>
          <w:rFonts w:hint="default" w:ascii="Times New Roman" w:hAnsi="Times New Roman" w:eastAsia="黑体" w:cs="Times New Roman"/>
          <w:sz w:val="15"/>
        </w:rPr>
        <w:t>水污染物排放浓度——毫克/升</w:t>
      </w:r>
    </w:p>
    <w:sectPr>
      <w:footerReference r:id="rId4" w:type="default"/>
      <w:pgSz w:w="16838" w:h="11906" w:orient="landscape"/>
      <w:pgMar w:top="1230" w:right="306" w:bottom="1230" w:left="306"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
    <w:altName w:val="Times New Roman"/>
    <w:panose1 w:val="00000000000000000000"/>
    <w:charset w:val="00"/>
    <w:family w:val="auto"/>
    <w:pitch w:val="default"/>
    <w:sig w:usb0="00000000" w:usb1="00000000" w:usb2="00000000" w:usb3="00000000" w:csb0="00000001" w:csb1="00000000"/>
  </w:font>
  <w:font w:name="?? Light">
    <w:altName w:val="Segoe Print"/>
    <w:panose1 w:val="00000000000000000000"/>
    <w:charset w:val="00"/>
    <w:family w:val="auto"/>
    <w:pitch w:val="default"/>
    <w:sig w:usb0="00000000" w:usb1="00000000" w:usb2="00000000" w:usb3="00000000" w:csb0="00000001" w:csb1="00000000"/>
  </w:font>
  <w:font w:name="AIAUJG+ËÎÌå">
    <w:altName w:val="Verdana"/>
    <w:panose1 w:val="02010600030101010101"/>
    <w:charset w:val="01"/>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Verdana">
    <w:panose1 w:val="020B0604030504040204"/>
    <w:charset w:val="00"/>
    <w:family w:val="auto"/>
    <w:pitch w:val="default"/>
    <w:sig w:usb0="A1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PAGE   \* MERGEFORMAT</w:instrText>
    </w:r>
    <w:r>
      <w:fldChar w:fldCharType="separate"/>
    </w:r>
    <w:r>
      <w:rPr>
        <w:lang w:val="zh-CN"/>
      </w:rPr>
      <w:t>27</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PAGE   \* MERGEFORMAT</w:instrText>
    </w:r>
    <w:r>
      <w:fldChar w:fldCharType="separate"/>
    </w:r>
    <w:r>
      <w:rPr>
        <w:lang w:val="zh-CN"/>
      </w:rPr>
      <w:t>28</w:t>
    </w:r>
    <w:r>
      <w:rPr>
        <w:lang w:val="zh-CN"/>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087DE2"/>
    <w:multiLevelType w:val="singleLevel"/>
    <w:tmpl w:val="A2087DE2"/>
    <w:lvl w:ilvl="0" w:tentative="0">
      <w:start w:val="1"/>
      <w:numFmt w:val="decimal"/>
      <w:suff w:val="nothing"/>
      <w:lvlText w:val="%1、"/>
      <w:lvlJc w:val="left"/>
    </w:lvl>
  </w:abstractNum>
  <w:abstractNum w:abstractNumId="1">
    <w:nsid w:val="C6879307"/>
    <w:multiLevelType w:val="singleLevel"/>
    <w:tmpl w:val="C6879307"/>
    <w:lvl w:ilvl="0" w:tentative="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8296614"/>
    <w:rsid w:val="0179481B"/>
    <w:rsid w:val="01BE5ED3"/>
    <w:rsid w:val="022A54E7"/>
    <w:rsid w:val="02E15C35"/>
    <w:rsid w:val="035754E2"/>
    <w:rsid w:val="03CB4FCD"/>
    <w:rsid w:val="04247FE3"/>
    <w:rsid w:val="0447785D"/>
    <w:rsid w:val="04704A5F"/>
    <w:rsid w:val="04B02CBF"/>
    <w:rsid w:val="057E0E25"/>
    <w:rsid w:val="05EE4F74"/>
    <w:rsid w:val="06C27226"/>
    <w:rsid w:val="072411EB"/>
    <w:rsid w:val="07775DB2"/>
    <w:rsid w:val="07B6067D"/>
    <w:rsid w:val="07C70052"/>
    <w:rsid w:val="09AB4A0E"/>
    <w:rsid w:val="0AB143BD"/>
    <w:rsid w:val="0AE648C7"/>
    <w:rsid w:val="0AF82940"/>
    <w:rsid w:val="0B0D7D4D"/>
    <w:rsid w:val="0B315C98"/>
    <w:rsid w:val="0B6B573D"/>
    <w:rsid w:val="0BAF15F0"/>
    <w:rsid w:val="0BC83FCA"/>
    <w:rsid w:val="0D9D69C3"/>
    <w:rsid w:val="0EB1096F"/>
    <w:rsid w:val="107258AE"/>
    <w:rsid w:val="108A634E"/>
    <w:rsid w:val="10B8694F"/>
    <w:rsid w:val="10F81E29"/>
    <w:rsid w:val="111F246D"/>
    <w:rsid w:val="113D748A"/>
    <w:rsid w:val="11E572E4"/>
    <w:rsid w:val="120A44F1"/>
    <w:rsid w:val="126010AF"/>
    <w:rsid w:val="134E1669"/>
    <w:rsid w:val="135444B0"/>
    <w:rsid w:val="14A96323"/>
    <w:rsid w:val="1556238E"/>
    <w:rsid w:val="155D15C0"/>
    <w:rsid w:val="15853862"/>
    <w:rsid w:val="15E4301A"/>
    <w:rsid w:val="169C37CC"/>
    <w:rsid w:val="175F1CDF"/>
    <w:rsid w:val="178C29EE"/>
    <w:rsid w:val="18534EE8"/>
    <w:rsid w:val="18751FE9"/>
    <w:rsid w:val="18B317C3"/>
    <w:rsid w:val="18FA395E"/>
    <w:rsid w:val="19565042"/>
    <w:rsid w:val="1AC86397"/>
    <w:rsid w:val="1B4F2ADD"/>
    <w:rsid w:val="1BC4605A"/>
    <w:rsid w:val="1C4F4B4C"/>
    <w:rsid w:val="1C5D3A3B"/>
    <w:rsid w:val="1CDE0292"/>
    <w:rsid w:val="1DD67B8E"/>
    <w:rsid w:val="1E2E5630"/>
    <w:rsid w:val="1E803DFB"/>
    <w:rsid w:val="1F10094D"/>
    <w:rsid w:val="1F1F6A45"/>
    <w:rsid w:val="1F812DC8"/>
    <w:rsid w:val="1F856517"/>
    <w:rsid w:val="205D1697"/>
    <w:rsid w:val="217C12A2"/>
    <w:rsid w:val="22C74F17"/>
    <w:rsid w:val="24484CDE"/>
    <w:rsid w:val="24913EA9"/>
    <w:rsid w:val="260F5F86"/>
    <w:rsid w:val="26844561"/>
    <w:rsid w:val="26DD2119"/>
    <w:rsid w:val="27831B79"/>
    <w:rsid w:val="27E70D28"/>
    <w:rsid w:val="286144DF"/>
    <w:rsid w:val="28BD7A95"/>
    <w:rsid w:val="2968135D"/>
    <w:rsid w:val="29CF54C0"/>
    <w:rsid w:val="2A7B3FA8"/>
    <w:rsid w:val="2C25662E"/>
    <w:rsid w:val="2C6A6653"/>
    <w:rsid w:val="2CCB62AF"/>
    <w:rsid w:val="2DBE326C"/>
    <w:rsid w:val="2E7628B3"/>
    <w:rsid w:val="2FC11B37"/>
    <w:rsid w:val="30507732"/>
    <w:rsid w:val="306E39D1"/>
    <w:rsid w:val="310756DA"/>
    <w:rsid w:val="31AB70F5"/>
    <w:rsid w:val="32207FAF"/>
    <w:rsid w:val="324F4C53"/>
    <w:rsid w:val="33060465"/>
    <w:rsid w:val="33897A37"/>
    <w:rsid w:val="33915817"/>
    <w:rsid w:val="33CA2FE2"/>
    <w:rsid w:val="341C5401"/>
    <w:rsid w:val="3435485E"/>
    <w:rsid w:val="345D503C"/>
    <w:rsid w:val="35522C62"/>
    <w:rsid w:val="3639479A"/>
    <w:rsid w:val="37BC6F21"/>
    <w:rsid w:val="381E514E"/>
    <w:rsid w:val="385B23EF"/>
    <w:rsid w:val="3A1F7E8E"/>
    <w:rsid w:val="3B673EB4"/>
    <w:rsid w:val="3CF2168B"/>
    <w:rsid w:val="3D150EFB"/>
    <w:rsid w:val="3E0017CF"/>
    <w:rsid w:val="3EA3089E"/>
    <w:rsid w:val="407577CF"/>
    <w:rsid w:val="42C67545"/>
    <w:rsid w:val="42FF00B4"/>
    <w:rsid w:val="430308A3"/>
    <w:rsid w:val="43C529CD"/>
    <w:rsid w:val="43FE4B4E"/>
    <w:rsid w:val="444B5E1F"/>
    <w:rsid w:val="44AB7B7C"/>
    <w:rsid w:val="44CC7EC2"/>
    <w:rsid w:val="45337C4B"/>
    <w:rsid w:val="45CF3474"/>
    <w:rsid w:val="45D32AAF"/>
    <w:rsid w:val="46204273"/>
    <w:rsid w:val="46330ECB"/>
    <w:rsid w:val="470929D0"/>
    <w:rsid w:val="47301CB2"/>
    <w:rsid w:val="47B80720"/>
    <w:rsid w:val="48296614"/>
    <w:rsid w:val="4884701B"/>
    <w:rsid w:val="48F17FF1"/>
    <w:rsid w:val="49852ACF"/>
    <w:rsid w:val="4B0B329B"/>
    <w:rsid w:val="4BBF4B1C"/>
    <w:rsid w:val="4BFE3258"/>
    <w:rsid w:val="4CBE3F86"/>
    <w:rsid w:val="4CF866A1"/>
    <w:rsid w:val="4DDC62E2"/>
    <w:rsid w:val="4EA84E64"/>
    <w:rsid w:val="4F807B71"/>
    <w:rsid w:val="4F8148F9"/>
    <w:rsid w:val="505515B3"/>
    <w:rsid w:val="510E6D57"/>
    <w:rsid w:val="51B90ABE"/>
    <w:rsid w:val="52B8228A"/>
    <w:rsid w:val="52F20D6D"/>
    <w:rsid w:val="5323475A"/>
    <w:rsid w:val="53FF3049"/>
    <w:rsid w:val="54883DD7"/>
    <w:rsid w:val="549C5CF2"/>
    <w:rsid w:val="55D042B4"/>
    <w:rsid w:val="57EC016B"/>
    <w:rsid w:val="585D3989"/>
    <w:rsid w:val="58C714AE"/>
    <w:rsid w:val="590B7CDD"/>
    <w:rsid w:val="594D66E7"/>
    <w:rsid w:val="59C4385F"/>
    <w:rsid w:val="59CE1148"/>
    <w:rsid w:val="59DC5AF3"/>
    <w:rsid w:val="5A0804C8"/>
    <w:rsid w:val="5AA54C62"/>
    <w:rsid w:val="5AAD346D"/>
    <w:rsid w:val="5AE259F0"/>
    <w:rsid w:val="5B4F4994"/>
    <w:rsid w:val="5B816777"/>
    <w:rsid w:val="5C751837"/>
    <w:rsid w:val="5C8636F6"/>
    <w:rsid w:val="5CF47260"/>
    <w:rsid w:val="5CF9729A"/>
    <w:rsid w:val="5CFA1634"/>
    <w:rsid w:val="5DFB767C"/>
    <w:rsid w:val="5F304F1B"/>
    <w:rsid w:val="5F5507CE"/>
    <w:rsid w:val="5F7C0239"/>
    <w:rsid w:val="5FF2601A"/>
    <w:rsid w:val="6005610A"/>
    <w:rsid w:val="60C03F12"/>
    <w:rsid w:val="63A24C7C"/>
    <w:rsid w:val="6420671F"/>
    <w:rsid w:val="65D66516"/>
    <w:rsid w:val="65F6783F"/>
    <w:rsid w:val="668818C1"/>
    <w:rsid w:val="672D7870"/>
    <w:rsid w:val="6748251F"/>
    <w:rsid w:val="67D93BB3"/>
    <w:rsid w:val="68675A1F"/>
    <w:rsid w:val="687D7755"/>
    <w:rsid w:val="69200FAF"/>
    <w:rsid w:val="6A1E659D"/>
    <w:rsid w:val="6A8A1767"/>
    <w:rsid w:val="6AA06CC3"/>
    <w:rsid w:val="6AB14A38"/>
    <w:rsid w:val="6B3D48AD"/>
    <w:rsid w:val="6BAC369A"/>
    <w:rsid w:val="6C522DAD"/>
    <w:rsid w:val="6CEA552A"/>
    <w:rsid w:val="6DA67B00"/>
    <w:rsid w:val="6E053301"/>
    <w:rsid w:val="6E1C34DA"/>
    <w:rsid w:val="6E836E58"/>
    <w:rsid w:val="6EBB1C29"/>
    <w:rsid w:val="6EBD082B"/>
    <w:rsid w:val="6F1B444A"/>
    <w:rsid w:val="6F2C41B1"/>
    <w:rsid w:val="6F4700BA"/>
    <w:rsid w:val="6FC402D7"/>
    <w:rsid w:val="701041B0"/>
    <w:rsid w:val="705C1A59"/>
    <w:rsid w:val="71503CE8"/>
    <w:rsid w:val="7203385A"/>
    <w:rsid w:val="724009E9"/>
    <w:rsid w:val="73551F7F"/>
    <w:rsid w:val="73BD4A98"/>
    <w:rsid w:val="740B5C54"/>
    <w:rsid w:val="761F08D8"/>
    <w:rsid w:val="76B669A2"/>
    <w:rsid w:val="76CB6E95"/>
    <w:rsid w:val="7818311B"/>
    <w:rsid w:val="78367256"/>
    <w:rsid w:val="78527E38"/>
    <w:rsid w:val="78651A9F"/>
    <w:rsid w:val="78C91C9A"/>
    <w:rsid w:val="79844443"/>
    <w:rsid w:val="7A002DD0"/>
    <w:rsid w:val="7A5613F9"/>
    <w:rsid w:val="7A622554"/>
    <w:rsid w:val="7B843848"/>
    <w:rsid w:val="7C487F45"/>
    <w:rsid w:val="7D0F75E0"/>
    <w:rsid w:val="7DAE202A"/>
    <w:rsid w:val="7DD669CC"/>
    <w:rsid w:val="7E3A150C"/>
    <w:rsid w:val="7E3B4513"/>
    <w:rsid w:val="7FA902C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720" w:firstLineChars="200"/>
      <w:jc w:val="both"/>
    </w:pPr>
    <w:rPr>
      <w:rFonts w:ascii="??" w:hAnsi="??" w:eastAsia="宋体" w:cs="Times New Roman"/>
      <w:kern w:val="2"/>
      <w:sz w:val="24"/>
      <w:szCs w:val="22"/>
      <w:lang w:val="en-US" w:eastAsia="zh-CN" w:bidi="ar-SA"/>
    </w:rPr>
  </w:style>
  <w:style w:type="paragraph" w:styleId="3">
    <w:name w:val="heading 1"/>
    <w:basedOn w:val="1"/>
    <w:next w:val="1"/>
    <w:qFormat/>
    <w:uiPriority w:val="0"/>
    <w:pPr>
      <w:spacing w:line="480" w:lineRule="atLeast"/>
      <w:ind w:firstLine="0" w:firstLineChars="0"/>
      <w:outlineLvl w:val="0"/>
    </w:pPr>
    <w:rPr>
      <w:rFonts w:ascii="宋体" w:hAnsi="宋体"/>
      <w:b/>
      <w:sz w:val="30"/>
      <w:szCs w:val="30"/>
    </w:rPr>
  </w:style>
  <w:style w:type="paragraph" w:styleId="4">
    <w:name w:val="heading 2"/>
    <w:basedOn w:val="3"/>
    <w:next w:val="1"/>
    <w:semiHidden/>
    <w:unhideWhenUsed/>
    <w:qFormat/>
    <w:uiPriority w:val="0"/>
    <w:pPr>
      <w:outlineLvl w:val="1"/>
    </w:pPr>
    <w:rPr>
      <w:sz w:val="28"/>
    </w:rPr>
  </w:style>
  <w:style w:type="paragraph" w:styleId="5">
    <w:name w:val="heading 3"/>
    <w:basedOn w:val="1"/>
    <w:next w:val="1"/>
    <w:unhideWhenUsed/>
    <w:qFormat/>
    <w:uiPriority w:val="0"/>
    <w:pPr>
      <w:spacing w:line="480" w:lineRule="atLeast"/>
      <w:outlineLvl w:val="2"/>
    </w:pPr>
    <w:rPr>
      <w:rFonts w:ascii="宋体" w:hAnsi="宋体"/>
      <w:sz w:val="24"/>
      <w:szCs w:val="24"/>
    </w:rPr>
  </w:style>
  <w:style w:type="character" w:default="1" w:styleId="17">
    <w:name w:val="Default Paragraph Font"/>
    <w:semiHidden/>
    <w:qFormat/>
    <w:uiPriority w:val="0"/>
  </w:style>
  <w:style w:type="table" w:default="1" w:styleId="15">
    <w:name w:val="Normal Table"/>
    <w:semiHidden/>
    <w:qFormat/>
    <w:uiPriority w:val="0"/>
    <w:tblPr>
      <w:tblLayout w:type="fixed"/>
      <w:tblCellMar>
        <w:top w:w="0" w:type="dxa"/>
        <w:left w:w="108" w:type="dxa"/>
        <w:bottom w:w="0" w:type="dxa"/>
        <w:right w:w="108" w:type="dxa"/>
      </w:tblCellMar>
    </w:tblPr>
  </w:style>
  <w:style w:type="paragraph" w:styleId="2">
    <w:name w:val="Normal Indent"/>
    <w:basedOn w:val="1"/>
    <w:qFormat/>
    <w:uiPriority w:val="0"/>
    <w:pPr>
      <w:ind w:firstLine="420" w:firstLineChars="200"/>
    </w:pPr>
    <w:rPr>
      <w:szCs w:val="24"/>
    </w:rPr>
  </w:style>
  <w:style w:type="paragraph" w:styleId="6">
    <w:name w:val="Body Text"/>
    <w:basedOn w:val="1"/>
    <w:qFormat/>
    <w:uiPriority w:val="0"/>
    <w:pPr>
      <w:spacing w:after="120" w:afterLines="0"/>
    </w:pPr>
    <w:rPr>
      <w:rFonts w:ascii="Times New Roman" w:hAnsi="Times New Roman" w:eastAsia="宋体" w:cs="Times New Roman"/>
      <w:szCs w:val="24"/>
    </w:rPr>
  </w:style>
  <w:style w:type="paragraph" w:styleId="7">
    <w:name w:val="Body Text Indent"/>
    <w:basedOn w:val="1"/>
    <w:qFormat/>
    <w:uiPriority w:val="0"/>
    <w:pPr>
      <w:spacing w:after="120" w:afterLines="0"/>
      <w:ind w:left="420" w:leftChars="200"/>
    </w:pPr>
    <w:rPr>
      <w:rFonts w:ascii="Times New Roman" w:hAnsi="Times New Roman" w:eastAsia="宋体" w:cs="Times New Roman"/>
      <w:szCs w:val="24"/>
    </w:rPr>
  </w:style>
  <w:style w:type="paragraph" w:styleId="8">
    <w:name w:val="toc 3"/>
    <w:basedOn w:val="1"/>
    <w:next w:val="1"/>
    <w:qFormat/>
    <w:uiPriority w:val="0"/>
    <w:pPr>
      <w:widowControl/>
      <w:spacing w:after="100" w:line="259" w:lineRule="auto"/>
      <w:ind w:left="440"/>
      <w:jc w:val="left"/>
    </w:pPr>
    <w:rPr>
      <w:kern w:val="0"/>
      <w:sz w:val="22"/>
    </w:rPr>
  </w:style>
  <w:style w:type="paragraph" w:styleId="9">
    <w:name w:val="Plain Text"/>
    <w:basedOn w:val="1"/>
    <w:qFormat/>
    <w:uiPriority w:val="0"/>
    <w:pPr>
      <w:spacing w:line="360" w:lineRule="auto"/>
      <w:ind w:firstLine="200" w:firstLineChars="200"/>
    </w:pPr>
    <w:rPr>
      <w:rFonts w:cs="Courier New"/>
      <w:sz w:val="24"/>
      <w:szCs w:val="21"/>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oc 1"/>
    <w:basedOn w:val="1"/>
    <w:next w:val="1"/>
    <w:qFormat/>
    <w:uiPriority w:val="0"/>
    <w:pPr>
      <w:adjustRightInd w:val="0"/>
      <w:snapToGrid w:val="0"/>
      <w:spacing w:line="280" w:lineRule="exact"/>
      <w:jc w:val="center"/>
    </w:pPr>
    <w:rPr>
      <w:rFonts w:ascii="Times New Roman" w:hAnsi="Times New Roman"/>
      <w:sz w:val="24"/>
      <w:szCs w:val="20"/>
    </w:rPr>
  </w:style>
  <w:style w:type="paragraph" w:styleId="13">
    <w:name w:val="List"/>
    <w:basedOn w:val="1"/>
    <w:qFormat/>
    <w:uiPriority w:val="0"/>
    <w:pPr>
      <w:spacing w:line="360" w:lineRule="exact"/>
      <w:ind w:firstLine="38" w:firstLineChars="18"/>
      <w:jc w:val="left"/>
    </w:pPr>
    <w:rPr>
      <w:rFonts w:ascii="宋体" w:hAnsi="Times New Roman"/>
      <w:szCs w:val="21"/>
    </w:rPr>
  </w:style>
  <w:style w:type="paragraph" w:styleId="14">
    <w:name w:val="toc 2"/>
    <w:basedOn w:val="1"/>
    <w:next w:val="1"/>
    <w:qFormat/>
    <w:uiPriority w:val="0"/>
    <w:pPr>
      <w:ind w:left="420" w:leftChars="200"/>
    </w:pPr>
  </w:style>
  <w:style w:type="table" w:styleId="16">
    <w:name w:val="Table Grid"/>
    <w:basedOn w:val="1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8">
    <w:name w:val="Hyperlink"/>
    <w:basedOn w:val="17"/>
    <w:qFormat/>
    <w:uiPriority w:val="0"/>
    <w:rPr>
      <w:color w:val="0000FF"/>
      <w:u w:val="single"/>
    </w:rPr>
  </w:style>
  <w:style w:type="paragraph" w:customStyle="1" w:styleId="19">
    <w:name w:val="样式 样式 样式 四号 左侧:  1.53 厘米 + 首行缩进:  2 字符 + 居中 左侧:  2 字符 首行缩进:  2..."/>
    <w:basedOn w:val="20"/>
    <w:qFormat/>
    <w:uiPriority w:val="0"/>
    <w:pPr>
      <w:ind w:firstLine="0" w:firstLineChars="0"/>
      <w:jc w:val="center"/>
    </w:pPr>
  </w:style>
  <w:style w:type="paragraph" w:customStyle="1" w:styleId="20">
    <w:name w:val="样式 样式 四号 左侧:  1.53 厘米 + 首行缩进:  2 字符"/>
    <w:basedOn w:val="21"/>
    <w:qFormat/>
    <w:uiPriority w:val="0"/>
    <w:pPr>
      <w:ind w:left="200" w:leftChars="200"/>
    </w:pPr>
    <w:rPr>
      <w:szCs w:val="20"/>
    </w:rPr>
  </w:style>
  <w:style w:type="paragraph" w:customStyle="1" w:styleId="21">
    <w:name w:val="样式 四号 左侧:  1.53 厘米"/>
    <w:basedOn w:val="1"/>
    <w:qFormat/>
    <w:uiPriority w:val="0"/>
    <w:pPr>
      <w:adjustRightInd w:val="0"/>
    </w:pPr>
    <w:rPr>
      <w:w w:val="90"/>
      <w:sz w:val="28"/>
      <w:szCs w:val="28"/>
    </w:rPr>
  </w:style>
  <w:style w:type="paragraph" w:customStyle="1" w:styleId="22">
    <w:name w:val="TOC Heading1"/>
    <w:basedOn w:val="3"/>
    <w:next w:val="1"/>
    <w:qFormat/>
    <w:uiPriority w:val="99"/>
    <w:pPr>
      <w:keepNext/>
      <w:keepLines/>
      <w:widowControl/>
      <w:spacing w:before="240" w:line="259" w:lineRule="auto"/>
      <w:jc w:val="left"/>
      <w:outlineLvl w:val="9"/>
    </w:pPr>
    <w:rPr>
      <w:rFonts w:ascii="?? Light" w:hAnsi="?? Light"/>
      <w:b w:val="0"/>
      <w:color w:val="2F5496"/>
      <w:kern w:val="0"/>
      <w:sz w:val="32"/>
      <w:szCs w:val="32"/>
    </w:rPr>
  </w:style>
  <w:style w:type="paragraph" w:styleId="23">
    <w:name w:val="List Paragraph"/>
    <w:basedOn w:val="1"/>
    <w:qFormat/>
    <w:uiPriority w:val="99"/>
    <w:pPr>
      <w:adjustRightInd w:val="0"/>
      <w:spacing w:line="360" w:lineRule="atLeast"/>
      <w:ind w:firstLine="420" w:firstLineChars="200"/>
      <w:jc w:val="left"/>
      <w:textAlignment w:val="baseline"/>
    </w:pPr>
    <w:rPr>
      <w:rFonts w:ascii="Times New Roman" w:hAnsi="Times New Roman"/>
      <w:kern w:val="0"/>
      <w:sz w:val="24"/>
      <w:szCs w:val="20"/>
    </w:rPr>
  </w:style>
  <w:style w:type="paragraph" w:customStyle="1" w:styleId="24">
    <w:name w:val="列出段落1"/>
    <w:basedOn w:val="1"/>
    <w:qFormat/>
    <w:uiPriority w:val="99"/>
    <w:pPr>
      <w:ind w:firstLine="420" w:firstLineChars="200"/>
    </w:pPr>
  </w:style>
  <w:style w:type="paragraph" w:customStyle="1" w:styleId="25">
    <w:name w:val="表格"/>
    <w:basedOn w:val="1"/>
    <w:next w:val="1"/>
    <w:qFormat/>
    <w:uiPriority w:val="0"/>
    <w:pPr>
      <w:adjustRightInd w:val="0"/>
      <w:spacing w:line="400" w:lineRule="atLeast"/>
      <w:jc w:val="center"/>
    </w:pPr>
    <w:rPr>
      <w:sz w:val="24"/>
    </w:rPr>
  </w:style>
  <w:style w:type="paragraph" w:customStyle="1" w:styleId="26">
    <w:name w:val="普通(网站)1"/>
    <w:basedOn w:val="1"/>
    <w:qFormat/>
    <w:uiPriority w:val="0"/>
    <w:pPr>
      <w:adjustRightInd/>
      <w:snapToGrid/>
      <w:spacing w:beforeAutospacing="1" w:afterAutospacing="1"/>
    </w:pPr>
    <w:rPr>
      <w:rFonts w:ascii="宋体" w:hAnsi="宋体" w:cs="宋体"/>
      <w:sz w:val="24"/>
      <w:szCs w:val="24"/>
    </w:rPr>
  </w:style>
  <w:style w:type="paragraph" w:customStyle="1" w:styleId="27">
    <w:name w:val="WPSOffice手动目录 1"/>
    <w:qFormat/>
    <w:uiPriority w:val="0"/>
    <w:pPr>
      <w:ind w:leftChars="0"/>
    </w:pPr>
    <w:rPr>
      <w:rFonts w:ascii="Times New Roman" w:hAnsi="Times New Roman" w:eastAsia="宋体" w:cs="Times New Roman"/>
      <w:sz w:val="20"/>
      <w:szCs w:val="20"/>
    </w:rPr>
  </w:style>
  <w:style w:type="paragraph" w:customStyle="1" w:styleId="28">
    <w:name w:val="WPSOffice手动目录 2"/>
    <w:qFormat/>
    <w:uiPriority w:val="0"/>
    <w:pPr>
      <w:ind w:leftChars="200"/>
    </w:pPr>
    <w:rPr>
      <w:rFonts w:ascii="Times New Roman" w:hAnsi="Times New Roman" w:eastAsia="宋体" w:cs="Times New Roman"/>
      <w:sz w:val="20"/>
      <w:szCs w:val="20"/>
    </w:rPr>
  </w:style>
  <w:style w:type="paragraph" w:customStyle="1" w:styleId="29">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3" Type="http://schemas.openxmlformats.org/officeDocument/2006/relationships/glossaryDocument" Target="glossary/document.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290716d-81e0-4f01-8431-563e80c00577}"/>
        <w:style w:val=""/>
        <w:category>
          <w:name w:val="常规"/>
          <w:gallery w:val="placeholder"/>
        </w:category>
        <w:types>
          <w:type w:val="bbPlcHdr"/>
        </w:types>
        <w:behaviors>
          <w:behavior w:val="content"/>
        </w:behaviors>
        <w:description w:val=""/>
        <w:guid w:val="{d290716d-81e0-4f01-8431-563e80c00577}"/>
      </w:docPartPr>
      <w:docPartBody>
        <w:p>
          <w:r>
            <w:rPr>
              <w:color w:val="808080"/>
            </w:rPr>
            <w:t>单击此处输入文字。</w:t>
          </w:r>
        </w:p>
      </w:docPartBody>
    </w:docPart>
    <w:docPart>
      <w:docPartPr>
        <w:name w:val="{2741cfea-810a-4ab7-8d5d-49b8271c039f}"/>
        <w:style w:val=""/>
        <w:category>
          <w:name w:val="常规"/>
          <w:gallery w:val="placeholder"/>
        </w:category>
        <w:types>
          <w:type w:val="bbPlcHdr"/>
        </w:types>
        <w:behaviors>
          <w:behavior w:val="content"/>
        </w:behaviors>
        <w:description w:val=""/>
        <w:guid w:val="{2741cfea-810a-4ab7-8d5d-49b8271c039f}"/>
      </w:docPartPr>
      <w:docPartBody>
        <w:p>
          <w:r>
            <w:rPr>
              <w:color w:val="808080"/>
            </w:rPr>
            <w:t>单击此处输入文字。</w:t>
          </w:r>
        </w:p>
      </w:docPartBody>
    </w:docPart>
    <w:docPart>
      <w:docPartPr>
        <w:name w:val="{5a728b5c-0b52-4877-8336-70b655c83c50}"/>
        <w:style w:val=""/>
        <w:category>
          <w:name w:val="常规"/>
          <w:gallery w:val="placeholder"/>
        </w:category>
        <w:types>
          <w:type w:val="bbPlcHdr"/>
        </w:types>
        <w:behaviors>
          <w:behavior w:val="content"/>
        </w:behaviors>
        <w:description w:val=""/>
        <w:guid w:val="{5a728b5c-0b52-4877-8336-70b655c83c50}"/>
      </w:docPartPr>
      <w:docPartBody>
        <w:p>
          <w:r>
            <w:rPr>
              <w:color w:val="808080"/>
            </w:rPr>
            <w:t>单击此处输入文字。</w:t>
          </w:r>
        </w:p>
      </w:docPartBody>
    </w:docPart>
    <w:docPart>
      <w:docPartPr>
        <w:name w:val="{934b7c6d-2e56-4f32-8c4e-a89c4d7c4862}"/>
        <w:style w:val=""/>
        <w:category>
          <w:name w:val="常规"/>
          <w:gallery w:val="placeholder"/>
        </w:category>
        <w:types>
          <w:type w:val="bbPlcHdr"/>
        </w:types>
        <w:behaviors>
          <w:behavior w:val="content"/>
        </w:behaviors>
        <w:description w:val=""/>
        <w:guid w:val="{934b7c6d-2e56-4f32-8c4e-a89c4d7c4862}"/>
      </w:docPartPr>
      <w:docPartBody>
        <w:p>
          <w:r>
            <w:rPr>
              <w:color w:val="808080"/>
            </w:rPr>
            <w:t>单击此处输入文字。</w:t>
          </w:r>
        </w:p>
      </w:docPartBody>
    </w:docPart>
    <w:docPart>
      <w:docPartPr>
        <w:name w:val="{06be44a0-7024-4bfc-a54f-c35bd90bb9f3}"/>
        <w:style w:val=""/>
        <w:category>
          <w:name w:val="常规"/>
          <w:gallery w:val="placeholder"/>
        </w:category>
        <w:types>
          <w:type w:val="bbPlcHdr"/>
        </w:types>
        <w:behaviors>
          <w:behavior w:val="content"/>
        </w:behaviors>
        <w:description w:val=""/>
        <w:guid w:val="{06be44a0-7024-4bfc-a54f-c35bd90bb9f3}"/>
      </w:docPartPr>
      <w:docPartBody>
        <w:p>
          <w:r>
            <w:rPr>
              <w:color w:val="808080"/>
            </w:rPr>
            <w:t>单击此处输入文字。</w:t>
          </w:r>
        </w:p>
      </w:docPartBody>
    </w:docPart>
    <w:docPart>
      <w:docPartPr>
        <w:name w:val="{7320d1cd-dcd5-4146-b1bc-2e7e94803328}"/>
        <w:style w:val=""/>
        <w:category>
          <w:name w:val="常规"/>
          <w:gallery w:val="placeholder"/>
        </w:category>
        <w:types>
          <w:type w:val="bbPlcHdr"/>
        </w:types>
        <w:behaviors>
          <w:behavior w:val="content"/>
        </w:behaviors>
        <w:description w:val=""/>
        <w:guid w:val="{7320d1cd-dcd5-4146-b1bc-2e7e94803328}"/>
      </w:docPartPr>
      <w:docPartBody>
        <w:p>
          <w:r>
            <w:rPr>
              <w:color w:val="808080"/>
            </w:rPr>
            <w:t>单击此处输入文字。</w:t>
          </w:r>
        </w:p>
      </w:docPartBody>
    </w:docPart>
    <w:docPart>
      <w:docPartPr>
        <w:name w:val="{28659013-a1cb-42cd-a440-0f271f8caf40}"/>
        <w:style w:val=""/>
        <w:category>
          <w:name w:val="常规"/>
          <w:gallery w:val="placeholder"/>
        </w:category>
        <w:types>
          <w:type w:val="bbPlcHdr"/>
        </w:types>
        <w:behaviors>
          <w:behavior w:val="content"/>
        </w:behaviors>
        <w:description w:val=""/>
        <w:guid w:val="{28659013-a1cb-42cd-a440-0f271f8caf40}"/>
      </w:docPartPr>
      <w:docPartBody>
        <w:p>
          <w:r>
            <w:rPr>
              <w:color w:val="808080"/>
            </w:rPr>
            <w:t>单击此处输入文字。</w:t>
          </w:r>
        </w:p>
      </w:docPartBody>
    </w:docPart>
    <w:docPart>
      <w:docPartPr>
        <w:name w:val="{16510ea1-83c1-44bf-aa32-b185bb54ef42}"/>
        <w:style w:val=""/>
        <w:category>
          <w:name w:val="常规"/>
          <w:gallery w:val="placeholder"/>
        </w:category>
        <w:types>
          <w:type w:val="bbPlcHdr"/>
        </w:types>
        <w:behaviors>
          <w:behavior w:val="content"/>
        </w:behaviors>
        <w:description w:val=""/>
        <w:guid w:val="{16510ea1-83c1-44bf-aa32-b185bb54ef42}"/>
      </w:docPartPr>
      <w:docPartBody>
        <w:p>
          <w:r>
            <w:rPr>
              <w:color w:val="808080"/>
            </w:rPr>
            <w:t>单击此处输入文字。</w:t>
          </w:r>
        </w:p>
      </w:docPartBody>
    </w:docPart>
    <w:docPart>
      <w:docPartPr>
        <w:name w:val="{e348235b-641c-42bc-b78b-786f22f5c906}"/>
        <w:style w:val=""/>
        <w:category>
          <w:name w:val="常规"/>
          <w:gallery w:val="placeholder"/>
        </w:category>
        <w:types>
          <w:type w:val="bbPlcHdr"/>
        </w:types>
        <w:behaviors>
          <w:behavior w:val="content"/>
        </w:behaviors>
        <w:description w:val=""/>
        <w:guid w:val="{e348235b-641c-42bc-b78b-786f22f5c906}"/>
      </w:docPartPr>
      <w:docPartBody>
        <w:p>
          <w:r>
            <w:rPr>
              <w:color w:val="808080"/>
            </w:rPr>
            <w:t>单击此处输入文字。</w:t>
          </w:r>
        </w:p>
      </w:docPartBody>
    </w:docPart>
    <w:docPart>
      <w:docPartPr>
        <w:name w:val="{e798c287-8755-49c9-bd11-642fe99ce1f3}"/>
        <w:style w:val=""/>
        <w:category>
          <w:name w:val="常规"/>
          <w:gallery w:val="placeholder"/>
        </w:category>
        <w:types>
          <w:type w:val="bbPlcHdr"/>
        </w:types>
        <w:behaviors>
          <w:behavior w:val="content"/>
        </w:behaviors>
        <w:description w:val=""/>
        <w:guid w:val="{e798c287-8755-49c9-bd11-642fe99ce1f3}"/>
      </w:docPartPr>
      <w:docPartBody>
        <w:p>
          <w:r>
            <w:rPr>
              <w:color w:val="808080"/>
            </w:rPr>
            <w:t>单击此处输入文字。</w:t>
          </w:r>
        </w:p>
      </w:docPartBody>
    </w:docPart>
    <w:docPart>
      <w:docPartPr>
        <w:name w:val="{7fbc176a-4903-45c0-bb35-09fb63f733a0}"/>
        <w:style w:val=""/>
        <w:category>
          <w:name w:val="常规"/>
          <w:gallery w:val="placeholder"/>
        </w:category>
        <w:types>
          <w:type w:val="bbPlcHdr"/>
        </w:types>
        <w:behaviors>
          <w:behavior w:val="content"/>
        </w:behaviors>
        <w:description w:val=""/>
        <w:guid w:val="{7fbc176a-4903-45c0-bb35-09fb63f733a0}"/>
      </w:docPartPr>
      <w:docPartBody>
        <w:p>
          <w:r>
            <w:rPr>
              <w:color w:val="808080"/>
            </w:rPr>
            <w:t>单击此处输入文字。</w:t>
          </w:r>
        </w:p>
      </w:docPartBody>
    </w:docPart>
    <w:docPart>
      <w:docPartPr>
        <w:name w:val="{5af896ac-e129-43ce-9c01-25681c9d91f3}"/>
        <w:style w:val=""/>
        <w:category>
          <w:name w:val="常规"/>
          <w:gallery w:val="placeholder"/>
        </w:category>
        <w:types>
          <w:type w:val="bbPlcHdr"/>
        </w:types>
        <w:behaviors>
          <w:behavior w:val="content"/>
        </w:behaviors>
        <w:description w:val=""/>
        <w:guid w:val="{5af896ac-e129-43ce-9c01-25681c9d91f3}"/>
      </w:docPartPr>
      <w:docPartBody>
        <w:p>
          <w:r>
            <w:rPr>
              <w:color w:val="808080"/>
            </w:rPr>
            <w:t>单击此处输入文字。</w:t>
          </w:r>
        </w:p>
      </w:docPartBody>
    </w:docPart>
    <w:docPart>
      <w:docPartPr>
        <w:name w:val="{7048f970-a2b1-402a-83f2-fafac7c6c74d}"/>
        <w:style w:val=""/>
        <w:category>
          <w:name w:val="常规"/>
          <w:gallery w:val="placeholder"/>
        </w:category>
        <w:types>
          <w:type w:val="bbPlcHdr"/>
        </w:types>
        <w:behaviors>
          <w:behavior w:val="content"/>
        </w:behaviors>
        <w:description w:val=""/>
        <w:guid w:val="{7048f970-a2b1-402a-83f2-fafac7c6c74d}"/>
      </w:docPartPr>
      <w:docPartBody>
        <w:p>
          <w:r>
            <w:rPr>
              <w:color w:val="808080"/>
            </w:rPr>
            <w:t>单击此处输入文字。</w:t>
          </w:r>
        </w:p>
      </w:docPartBody>
    </w:docPart>
    <w:docPart>
      <w:docPartPr>
        <w:name w:val="{dbe3aa54-4117-4c98-a7c5-1ac6e8e1127b}"/>
        <w:style w:val=""/>
        <w:category>
          <w:name w:val="常规"/>
          <w:gallery w:val="placeholder"/>
        </w:category>
        <w:types>
          <w:type w:val="bbPlcHdr"/>
        </w:types>
        <w:behaviors>
          <w:behavior w:val="content"/>
        </w:behaviors>
        <w:description w:val=""/>
        <w:guid w:val="{dbe3aa54-4117-4c98-a7c5-1ac6e8e1127b}"/>
      </w:docPartPr>
      <w:docPartBody>
        <w:p>
          <w:r>
            <w:rPr>
              <w:color w:val="808080"/>
            </w:rPr>
            <w:t>单击此处输入文字。</w:t>
          </w:r>
        </w:p>
      </w:docPartBody>
    </w:docPart>
    <w:docPart>
      <w:docPartPr>
        <w:name w:val="{e3154972-9a84-4275-877d-719d5d7e3988}"/>
        <w:style w:val=""/>
        <w:category>
          <w:name w:val="常规"/>
          <w:gallery w:val="placeholder"/>
        </w:category>
        <w:types>
          <w:type w:val="bbPlcHdr"/>
        </w:types>
        <w:behaviors>
          <w:behavior w:val="content"/>
        </w:behaviors>
        <w:description w:val=""/>
        <w:guid w:val="{e3154972-9a84-4275-877d-719d5d7e3988}"/>
      </w:docPartPr>
      <w:docPartBody>
        <w:p>
          <w:r>
            <w:rPr>
              <w:color w:val="808080"/>
            </w:rPr>
            <w:t>单击此处输入文字。</w:t>
          </w:r>
        </w:p>
      </w:docPartBody>
    </w:docPart>
    <w:docPart>
      <w:docPartPr>
        <w:name w:val="{8e350769-a732-4422-b11e-043916c605c2}"/>
        <w:style w:val=""/>
        <w:category>
          <w:name w:val="常规"/>
          <w:gallery w:val="placeholder"/>
        </w:category>
        <w:types>
          <w:type w:val="bbPlcHdr"/>
        </w:types>
        <w:behaviors>
          <w:behavior w:val="content"/>
        </w:behaviors>
        <w:description w:val=""/>
        <w:guid w:val="{8e350769-a732-4422-b11e-043916c605c2}"/>
      </w:docPartPr>
      <w:docPartBody>
        <w:p>
          <w:r>
            <w:rPr>
              <w:color w:val="808080"/>
            </w:rPr>
            <w:t>单击此处输入文字。</w:t>
          </w:r>
        </w:p>
      </w:docPartBody>
    </w:docPart>
    <w:docPart>
      <w:docPartPr>
        <w:name w:val="{fa815be5-adb1-478b-85f5-e3e97a20eba6}"/>
        <w:style w:val=""/>
        <w:category>
          <w:name w:val="常规"/>
          <w:gallery w:val="placeholder"/>
        </w:category>
        <w:types>
          <w:type w:val="bbPlcHdr"/>
        </w:types>
        <w:behaviors>
          <w:behavior w:val="content"/>
        </w:behaviors>
        <w:description w:val=""/>
        <w:guid w:val="{fa815be5-adb1-478b-85f5-e3e97a20eba6}"/>
      </w:docPartPr>
      <w:docPartBody>
        <w:p>
          <w:r>
            <w:rPr>
              <w:color w:val="808080"/>
            </w:rPr>
            <w:t>单击此处输入文字。</w:t>
          </w:r>
        </w:p>
      </w:docPartBody>
    </w:docPart>
    <w:docPart>
      <w:docPartPr>
        <w:name w:val="{68769e35-8010-42f4-b72e-f170b3f04dd2}"/>
        <w:style w:val=""/>
        <w:category>
          <w:name w:val="常规"/>
          <w:gallery w:val="placeholder"/>
        </w:category>
        <w:types>
          <w:type w:val="bbPlcHdr"/>
        </w:types>
        <w:behaviors>
          <w:behavior w:val="content"/>
        </w:behaviors>
        <w:description w:val=""/>
        <w:guid w:val="{68769e35-8010-42f4-b72e-f170b3f04dd2}"/>
      </w:docPartPr>
      <w:docPartBody>
        <w:p>
          <w:r>
            <w:rPr>
              <w:color w:val="808080"/>
            </w:rPr>
            <w:t>单击此处输入文字。</w:t>
          </w:r>
        </w:p>
      </w:docPartBody>
    </w:docPart>
    <w:docPart>
      <w:docPartPr>
        <w:name w:val="{d6c482e5-66f6-4486-9f2b-49905d131585}"/>
        <w:style w:val=""/>
        <w:category>
          <w:name w:val="常规"/>
          <w:gallery w:val="placeholder"/>
        </w:category>
        <w:types>
          <w:type w:val="bbPlcHdr"/>
        </w:types>
        <w:behaviors>
          <w:behavior w:val="content"/>
        </w:behaviors>
        <w:description w:val=""/>
        <w:guid w:val="{d6c482e5-66f6-4486-9f2b-49905d131585}"/>
      </w:docPartPr>
      <w:docPartBody>
        <w:p>
          <w:r>
            <w:rPr>
              <w:color w:val="808080"/>
            </w:rPr>
            <w:t>单击此处输入文字。</w:t>
          </w:r>
        </w:p>
      </w:docPartBody>
    </w:docPart>
    <w:docPart>
      <w:docPartPr>
        <w:name w:val="{dcc3fc0a-e7ad-4284-a6ac-213ba9773b77}"/>
        <w:style w:val=""/>
        <w:category>
          <w:name w:val="常规"/>
          <w:gallery w:val="placeholder"/>
        </w:category>
        <w:types>
          <w:type w:val="bbPlcHdr"/>
        </w:types>
        <w:behaviors>
          <w:behavior w:val="content"/>
        </w:behaviors>
        <w:description w:val=""/>
        <w:guid w:val="{dcc3fc0a-e7ad-4284-a6ac-213ba9773b77}"/>
      </w:docPartPr>
      <w:docPartBody>
        <w:p>
          <w:r>
            <w:rPr>
              <w:color w:val="808080"/>
            </w:rPr>
            <w:t>单击此处输入文字。</w:t>
          </w:r>
        </w:p>
      </w:docPartBody>
    </w:docPart>
    <w:docPart>
      <w:docPartPr>
        <w:name w:val="{3db43d55-3b39-4896-8a3e-862a74e3e2d0}"/>
        <w:style w:val=""/>
        <w:category>
          <w:name w:val="常规"/>
          <w:gallery w:val="placeholder"/>
        </w:category>
        <w:types>
          <w:type w:val="bbPlcHdr"/>
        </w:types>
        <w:behaviors>
          <w:behavior w:val="content"/>
        </w:behaviors>
        <w:description w:val=""/>
        <w:guid w:val="{3db43d55-3b39-4896-8a3e-862a74e3e2d0}"/>
      </w:docPartPr>
      <w:docPartBody>
        <w:p>
          <w:r>
            <w:rPr>
              <w:color w:val="808080"/>
            </w:rPr>
            <w:t>单击此处输入文字。</w:t>
          </w:r>
        </w:p>
      </w:docPartBody>
    </w:docPart>
    <w:docPart>
      <w:docPartPr>
        <w:name w:val="{166ad2d2-e2d3-4355-a9c7-ce7f8e41b41e}"/>
        <w:style w:val=""/>
        <w:category>
          <w:name w:val="常规"/>
          <w:gallery w:val="placeholder"/>
        </w:category>
        <w:types>
          <w:type w:val="bbPlcHdr"/>
        </w:types>
        <w:behaviors>
          <w:behavior w:val="content"/>
        </w:behaviors>
        <w:description w:val=""/>
        <w:guid w:val="{166ad2d2-e2d3-4355-a9c7-ce7f8e41b41e}"/>
      </w:docPartPr>
      <w:docPartBody>
        <w:p>
          <w:r>
            <w:rPr>
              <w:color w:val="808080"/>
            </w:rPr>
            <w:t>单击此处输入文字。</w:t>
          </w:r>
        </w:p>
      </w:docPartBody>
    </w:docPart>
    <w:docPart>
      <w:docPartPr>
        <w:name w:val="{7634aa73-1ee4-44ca-85c3-afbe6e9f3c15}"/>
        <w:style w:val=""/>
        <w:category>
          <w:name w:val="常规"/>
          <w:gallery w:val="placeholder"/>
        </w:category>
        <w:types>
          <w:type w:val="bbPlcHdr"/>
        </w:types>
        <w:behaviors>
          <w:behavior w:val="content"/>
        </w:behaviors>
        <w:description w:val=""/>
        <w:guid w:val="{7634aa73-1ee4-44ca-85c3-afbe6e9f3c15}"/>
      </w:docPartPr>
      <w:docPartBody>
        <w:p>
          <w:r>
            <w:rPr>
              <w:color w:val="808080"/>
            </w:rPr>
            <w:t>单击此处输入文字。</w:t>
          </w:r>
        </w:p>
      </w:docPartBody>
    </w:docPart>
    <w:docPart>
      <w:docPartPr>
        <w:name w:val="{b9c9a32b-639f-450a-9482-31bbd7c78bf2}"/>
        <w:style w:val=""/>
        <w:category>
          <w:name w:val="常规"/>
          <w:gallery w:val="placeholder"/>
        </w:category>
        <w:types>
          <w:type w:val="bbPlcHdr"/>
        </w:types>
        <w:behaviors>
          <w:behavior w:val="content"/>
        </w:behaviors>
        <w:description w:val=""/>
        <w:guid w:val="{b9c9a32b-639f-450a-9482-31bbd7c78bf2}"/>
      </w:docPartPr>
      <w:docPartBody>
        <w:p>
          <w:r>
            <w:rPr>
              <w:color w:val="808080"/>
            </w:rPr>
            <w:t>单击此处输入文字。</w:t>
          </w:r>
        </w:p>
      </w:docPartBody>
    </w:docPart>
    <w:docPart>
      <w:docPartPr>
        <w:name w:val="{0a8f7098-ee17-404e-a6f1-58a0e5ec2c01}"/>
        <w:style w:val=""/>
        <w:category>
          <w:name w:val="常规"/>
          <w:gallery w:val="placeholder"/>
        </w:category>
        <w:types>
          <w:type w:val="bbPlcHdr"/>
        </w:types>
        <w:behaviors>
          <w:behavior w:val="content"/>
        </w:behaviors>
        <w:description w:val=""/>
        <w:guid w:val="{0a8f7098-ee17-404e-a6f1-58a0e5ec2c01}"/>
      </w:docPartPr>
      <w:docPartBody>
        <w:p>
          <w:r>
            <w:rPr>
              <w:color w:val="808080"/>
            </w:rPr>
            <w:t>单击此处输入文字。</w:t>
          </w:r>
        </w:p>
      </w:docPartBody>
    </w:docPart>
    <w:docPart>
      <w:docPartPr>
        <w:name w:val="{528e7dc6-b54f-42a0-b3c9-e4122c51c0ed}"/>
        <w:style w:val=""/>
        <w:category>
          <w:name w:val="常规"/>
          <w:gallery w:val="placeholder"/>
        </w:category>
        <w:types>
          <w:type w:val="bbPlcHdr"/>
        </w:types>
        <w:behaviors>
          <w:behavior w:val="content"/>
        </w:behaviors>
        <w:description w:val=""/>
        <w:guid w:val="{528e7dc6-b54f-42a0-b3c9-e4122c51c0ed}"/>
      </w:docPartPr>
      <w:docPartBody>
        <w:p>
          <w:r>
            <w:rPr>
              <w:color w:val="808080"/>
            </w:rPr>
            <w:t>单击此处输入文字。</w:t>
          </w:r>
        </w:p>
      </w:docPartBody>
    </w:docPart>
    <w:docPart>
      <w:docPartPr>
        <w:name w:val="{b4df21f2-bdeb-4425-aaf9-8e55420cde5a}"/>
        <w:style w:val=""/>
        <w:category>
          <w:name w:val="常规"/>
          <w:gallery w:val="placeholder"/>
        </w:category>
        <w:types>
          <w:type w:val="bbPlcHdr"/>
        </w:types>
        <w:behaviors>
          <w:behavior w:val="content"/>
        </w:behaviors>
        <w:description w:val=""/>
        <w:guid w:val="{b4df21f2-bdeb-4425-aaf9-8e55420cde5a}"/>
      </w:docPartPr>
      <w:docPartBody>
        <w:p>
          <w:r>
            <w:rPr>
              <w:color w:val="808080"/>
            </w:rPr>
            <w:t>单击此处输入文字。</w:t>
          </w:r>
        </w:p>
      </w:docPartBody>
    </w:docPart>
    <w:docPart>
      <w:docPartPr>
        <w:name w:val="{2241cca5-210f-4b86-8322-d2bdf5a1f316}"/>
        <w:style w:val=""/>
        <w:category>
          <w:name w:val="常规"/>
          <w:gallery w:val="placeholder"/>
        </w:category>
        <w:types>
          <w:type w:val="bbPlcHdr"/>
        </w:types>
        <w:behaviors>
          <w:behavior w:val="content"/>
        </w:behaviors>
        <w:description w:val=""/>
        <w:guid w:val="{2241cca5-210f-4b86-8322-d2bdf5a1f316}"/>
      </w:docPartPr>
      <w:docPartBody>
        <w:p>
          <w:r>
            <w:rPr>
              <w:color w:val="808080"/>
            </w:rPr>
            <w:t>单击此处输入文字。</w:t>
          </w:r>
        </w:p>
      </w:docPartBody>
    </w:docPart>
    <w:docPart>
      <w:docPartPr>
        <w:name w:val="{a89b1ce8-8e7c-4eec-8552-184d95a42964}"/>
        <w:style w:val=""/>
        <w:category>
          <w:name w:val="常规"/>
          <w:gallery w:val="placeholder"/>
        </w:category>
        <w:types>
          <w:type w:val="bbPlcHdr"/>
        </w:types>
        <w:behaviors>
          <w:behavior w:val="content"/>
        </w:behaviors>
        <w:description w:val=""/>
        <w:guid w:val="{a89b1ce8-8e7c-4eec-8552-184d95a42964}"/>
      </w:docPartPr>
      <w:docPartBody>
        <w:p>
          <w:r>
            <w:rPr>
              <w:color w:val="808080"/>
            </w:rPr>
            <w:t>单击此处输入文字。</w:t>
          </w:r>
        </w:p>
      </w:docPartBody>
    </w:docPart>
    <w:docPart>
      <w:docPartPr>
        <w:name w:val="{388cacbe-2036-4da1-b0d5-b321ba6a70e5}"/>
        <w:style w:val=""/>
        <w:category>
          <w:name w:val="常规"/>
          <w:gallery w:val="placeholder"/>
        </w:category>
        <w:types>
          <w:type w:val="bbPlcHdr"/>
        </w:types>
        <w:behaviors>
          <w:behavior w:val="content"/>
        </w:behaviors>
        <w:description w:val=""/>
        <w:guid w:val="{388cacbe-2036-4da1-b0d5-b321ba6a70e5}"/>
      </w:docPartPr>
      <w:docPartBody>
        <w:p>
          <w:r>
            <w:rPr>
              <w:color w:val="808080"/>
            </w:rPr>
            <w:t>单击此处输入文字。</w:t>
          </w:r>
        </w:p>
      </w:docPartBody>
    </w:docPart>
    <w:docPart>
      <w:docPartPr>
        <w:name w:val="{69b37ae9-1682-4681-b248-d710234c067b}"/>
        <w:style w:val=""/>
        <w:category>
          <w:name w:val="常规"/>
          <w:gallery w:val="placeholder"/>
        </w:category>
        <w:types>
          <w:type w:val="bbPlcHdr"/>
        </w:types>
        <w:behaviors>
          <w:behavior w:val="content"/>
        </w:behaviors>
        <w:description w:val=""/>
        <w:guid w:val="{69b37ae9-1682-4681-b248-d710234c067b}"/>
      </w:docPartPr>
      <w:docPartBody>
        <w:p>
          <w:r>
            <w:rPr>
              <w:color w:val="808080"/>
            </w:rPr>
            <w:t>单击此处输入文字。</w:t>
          </w:r>
        </w:p>
      </w:docPartBody>
    </w:docPart>
    <w:docPart>
      <w:docPartPr>
        <w:name w:val="{115c3be7-19b3-4e21-9f04-c701f8771f6b}"/>
        <w:style w:val=""/>
        <w:category>
          <w:name w:val="常规"/>
          <w:gallery w:val="placeholder"/>
        </w:category>
        <w:types>
          <w:type w:val="bbPlcHdr"/>
        </w:types>
        <w:behaviors>
          <w:behavior w:val="content"/>
        </w:behaviors>
        <w:description w:val=""/>
        <w:guid w:val="{115c3be7-19b3-4e21-9f04-c701f8771f6b}"/>
      </w:docPartPr>
      <w:docPartBody>
        <w:p>
          <w:r>
            <w:rPr>
              <w:color w:val="808080"/>
            </w:rPr>
            <w:t>单击此处输入文字。</w:t>
          </w:r>
        </w:p>
      </w:docPartBody>
    </w:docPart>
    <w:docPart>
      <w:docPartPr>
        <w:name w:val="{11867e6f-70f1-45fe-b107-2dd335a30dc2}"/>
        <w:style w:val=""/>
        <w:category>
          <w:name w:val="常规"/>
          <w:gallery w:val="placeholder"/>
        </w:category>
        <w:types>
          <w:type w:val="bbPlcHdr"/>
        </w:types>
        <w:behaviors>
          <w:behavior w:val="content"/>
        </w:behaviors>
        <w:description w:val=""/>
        <w:guid w:val="{11867e6f-70f1-45fe-b107-2dd335a30dc2}"/>
      </w:docPartPr>
      <w:docPartBody>
        <w:p>
          <w:r>
            <w:rPr>
              <w:color w:val="808080"/>
            </w:rPr>
            <w:t>单击此处输入文字。</w:t>
          </w:r>
        </w:p>
      </w:docPartBody>
    </w:docPart>
    <w:docPart>
      <w:docPartPr>
        <w:name w:val="{1bc28dd1-5bed-40f7-8f1a-e7d1cb4bf9e9}"/>
        <w:style w:val=""/>
        <w:category>
          <w:name w:val="常规"/>
          <w:gallery w:val="placeholder"/>
        </w:category>
        <w:types>
          <w:type w:val="bbPlcHdr"/>
        </w:types>
        <w:behaviors>
          <w:behavior w:val="content"/>
        </w:behaviors>
        <w:description w:val=""/>
        <w:guid w:val="{1bc28dd1-5bed-40f7-8f1a-e7d1cb4bf9e9}"/>
      </w:docPartPr>
      <w:docPartBody>
        <w:p>
          <w:r>
            <w:rPr>
              <w:color w:val="808080"/>
            </w:rPr>
            <w:t>单击此处输入文字。</w:t>
          </w:r>
        </w:p>
      </w:docPartBody>
    </w:docPart>
    <w:docPart>
      <w:docPartPr>
        <w:name w:val="{c6f0a93b-f0b3-4c52-a400-fec6e4b3498c}"/>
        <w:style w:val=""/>
        <w:category>
          <w:name w:val="常规"/>
          <w:gallery w:val="placeholder"/>
        </w:category>
        <w:types>
          <w:type w:val="bbPlcHdr"/>
        </w:types>
        <w:behaviors>
          <w:behavior w:val="content"/>
        </w:behaviors>
        <w:description w:val=""/>
        <w:guid w:val="{c6f0a93b-f0b3-4c52-a400-fec6e4b3498c}"/>
      </w:docPartPr>
      <w:docPartBody>
        <w:p>
          <w:r>
            <w:rPr>
              <w:color w:val="808080"/>
            </w:rPr>
            <w:t>单击此处输入文字。</w:t>
          </w:r>
        </w:p>
      </w:docPartBody>
    </w:docPart>
    <w:docPart>
      <w:docPartPr>
        <w:name w:val="{5325a976-c12f-4ad6-bb43-7f4960ec38ef}"/>
        <w:style w:val=""/>
        <w:category>
          <w:name w:val="常规"/>
          <w:gallery w:val="placeholder"/>
        </w:category>
        <w:types>
          <w:type w:val="bbPlcHdr"/>
        </w:types>
        <w:behaviors>
          <w:behavior w:val="content"/>
        </w:behaviors>
        <w:description w:val=""/>
        <w:guid w:val="{5325a976-c12f-4ad6-bb43-7f4960ec38ef}"/>
      </w:docPartPr>
      <w:docPartBody>
        <w:p>
          <w:r>
            <w:rPr>
              <w:color w:val="808080"/>
            </w:rPr>
            <w:t>单击此处输入文字。</w:t>
          </w:r>
        </w:p>
      </w:docPartBody>
    </w:docPart>
    <w:docPart>
      <w:docPartPr>
        <w:name w:val="{3e2ee7dc-9437-4610-9eb2-b987ee400d79}"/>
        <w:style w:val=""/>
        <w:category>
          <w:name w:val="常规"/>
          <w:gallery w:val="placeholder"/>
        </w:category>
        <w:types>
          <w:type w:val="bbPlcHdr"/>
        </w:types>
        <w:behaviors>
          <w:behavior w:val="content"/>
        </w:behaviors>
        <w:description w:val=""/>
        <w:guid w:val="{3e2ee7dc-9437-4610-9eb2-b987ee400d79}"/>
      </w:docPartPr>
      <w:docPartBody>
        <w:p>
          <w:r>
            <w:rPr>
              <w:color w:val="808080"/>
            </w:rPr>
            <w:t>单击此处输入文字。</w:t>
          </w:r>
        </w:p>
      </w:docPartBody>
    </w:docPart>
    <w:docPart>
      <w:docPartPr>
        <w:name w:val="{12aae126-db2c-4acb-96aa-3ac358fa5d89}"/>
        <w:style w:val=""/>
        <w:category>
          <w:name w:val="常规"/>
          <w:gallery w:val="placeholder"/>
        </w:category>
        <w:types>
          <w:type w:val="bbPlcHdr"/>
        </w:types>
        <w:behaviors>
          <w:behavior w:val="content"/>
        </w:behaviors>
        <w:description w:val=""/>
        <w:guid w:val="{12aae126-db2c-4acb-96aa-3ac358fa5d89}"/>
      </w:docPartPr>
      <w:docPartBody>
        <w:p>
          <w:r>
            <w:rPr>
              <w:color w:val="808080"/>
            </w:rPr>
            <w:t>单击此处输入文字。</w:t>
          </w:r>
        </w:p>
      </w:docPartBody>
    </w:docPart>
    <w:docPart>
      <w:docPartPr>
        <w:name w:val="{6356d948-3c5c-4144-be33-f2cf725b75b4}"/>
        <w:style w:val=""/>
        <w:category>
          <w:name w:val="常规"/>
          <w:gallery w:val="placeholder"/>
        </w:category>
        <w:types>
          <w:type w:val="bbPlcHdr"/>
        </w:types>
        <w:behaviors>
          <w:behavior w:val="content"/>
        </w:behaviors>
        <w:description w:val=""/>
        <w:guid w:val="{6356d948-3c5c-4144-be33-f2cf725b75b4}"/>
      </w:docPartPr>
      <w:docPartBody>
        <w:p>
          <w:r>
            <w:rPr>
              <w:color w:val="808080"/>
            </w:rPr>
            <w:t>单击此处输入文字。</w:t>
          </w:r>
        </w:p>
      </w:docPartBody>
    </w:docPart>
    <w:docPart>
      <w:docPartPr>
        <w:name w:val="{966df7df-f446-4338-b6fa-b9df5de81647}"/>
        <w:style w:val=""/>
        <w:category>
          <w:name w:val="常规"/>
          <w:gallery w:val="placeholder"/>
        </w:category>
        <w:types>
          <w:type w:val="bbPlcHdr"/>
        </w:types>
        <w:behaviors>
          <w:behavior w:val="content"/>
        </w:behaviors>
        <w:description w:val=""/>
        <w:guid w:val="{966df7df-f446-4338-b6fa-b9df5de81647}"/>
      </w:docPartPr>
      <w:docPartBody>
        <w:p>
          <w:r>
            <w:rPr>
              <w:color w:val="808080"/>
            </w:rPr>
            <w:t>单击此处输入文字。</w:t>
          </w:r>
        </w:p>
      </w:docPartBody>
    </w:docPart>
    <w:docPart>
      <w:docPartPr>
        <w:name w:val="{17b054d3-acb6-49de-9f6b-6a42d390d823}"/>
        <w:style w:val=""/>
        <w:category>
          <w:name w:val="常规"/>
          <w:gallery w:val="placeholder"/>
        </w:category>
        <w:types>
          <w:type w:val="bbPlcHdr"/>
        </w:types>
        <w:behaviors>
          <w:behavior w:val="content"/>
        </w:behaviors>
        <w:description w:val=""/>
        <w:guid w:val="{17b054d3-acb6-49de-9f6b-6a42d390d823}"/>
      </w:docPartPr>
      <w:docPartBody>
        <w:p>
          <w:r>
            <w:rPr>
              <w:color w:val="808080"/>
            </w:rPr>
            <w:t>单击此处输入文字。</w:t>
          </w:r>
        </w:p>
      </w:docPartBody>
    </w:docPart>
    <w:docPart>
      <w:docPartPr>
        <w:name w:val="{95c8e042-d05f-4406-8281-92e95e109fb3}"/>
        <w:style w:val=""/>
        <w:category>
          <w:name w:val="常规"/>
          <w:gallery w:val="placeholder"/>
        </w:category>
        <w:types>
          <w:type w:val="bbPlcHdr"/>
        </w:types>
        <w:behaviors>
          <w:behavior w:val="content"/>
        </w:behaviors>
        <w:description w:val=""/>
        <w:guid w:val="{95c8e042-d05f-4406-8281-92e95e109fb3}"/>
      </w:docPartPr>
      <w:docPartBody>
        <w:p>
          <w:r>
            <w:rPr>
              <w:color w:val="808080"/>
            </w:rPr>
            <w:t>单击此处输入文字。</w:t>
          </w:r>
        </w:p>
      </w:docPartBody>
    </w:docPart>
    <w:docPart>
      <w:docPartPr>
        <w:name w:val="{48ce8fea-da11-48e4-81a1-126e3f20f09a}"/>
        <w:style w:val=""/>
        <w:category>
          <w:name w:val="常规"/>
          <w:gallery w:val="placeholder"/>
        </w:category>
        <w:types>
          <w:type w:val="bbPlcHdr"/>
        </w:types>
        <w:behaviors>
          <w:behavior w:val="content"/>
        </w:behaviors>
        <w:description w:val=""/>
        <w:guid w:val="{48ce8fea-da11-48e4-81a1-126e3f20f09a}"/>
      </w:docPartPr>
      <w:docPartBody>
        <w:p>
          <w:r>
            <w:rPr>
              <w:color w:val="808080"/>
            </w:rPr>
            <w:t>单击此处输入文字。</w:t>
          </w:r>
        </w:p>
      </w:docPartBody>
    </w:docPart>
    <w:docPart>
      <w:docPartPr>
        <w:name w:val="{2c4a6d41-de13-4d15-b094-9cf0136a884c}"/>
        <w:style w:val=""/>
        <w:category>
          <w:name w:val="常规"/>
          <w:gallery w:val="placeholder"/>
        </w:category>
        <w:types>
          <w:type w:val="bbPlcHdr"/>
        </w:types>
        <w:behaviors>
          <w:behavior w:val="content"/>
        </w:behaviors>
        <w:description w:val=""/>
        <w:guid w:val="{2c4a6d41-de13-4d15-b094-9cf0136a884c}"/>
      </w:docPartPr>
      <w:docPartBody>
        <w:p>
          <w:r>
            <w:rPr>
              <w:color w:val="808080"/>
            </w:rPr>
            <w:t>单击此处输入文字。</w:t>
          </w:r>
        </w:p>
      </w:docPartBody>
    </w:docPart>
    <w:docPart>
      <w:docPartPr>
        <w:name w:val="{58e675f9-374e-42a3-91ed-f4e24aafba9a}"/>
        <w:style w:val=""/>
        <w:category>
          <w:name w:val="常规"/>
          <w:gallery w:val="placeholder"/>
        </w:category>
        <w:types>
          <w:type w:val="bbPlcHdr"/>
        </w:types>
        <w:behaviors>
          <w:behavior w:val="content"/>
        </w:behaviors>
        <w:description w:val=""/>
        <w:guid w:val="{58e675f9-374e-42a3-91ed-f4e24aafba9a}"/>
      </w:docPartPr>
      <w:docPartBody>
        <w:p>
          <w:r>
            <w:rPr>
              <w:color w:val="808080"/>
            </w:rPr>
            <w:t>单击此处输入文字。</w:t>
          </w:r>
        </w:p>
      </w:docPartBody>
    </w:docPart>
    <w:docPart>
      <w:docPartPr>
        <w:name w:val="{ae17d579-b02d-4346-9e44-de3379b6272d}"/>
        <w:style w:val=""/>
        <w:category>
          <w:name w:val="常规"/>
          <w:gallery w:val="placeholder"/>
        </w:category>
        <w:types>
          <w:type w:val="bbPlcHdr"/>
        </w:types>
        <w:behaviors>
          <w:behavior w:val="content"/>
        </w:behaviors>
        <w:description w:val=""/>
        <w:guid w:val="{ae17d579-b02d-4346-9e44-de3379b6272d}"/>
      </w:docPartPr>
      <w:docPartBody>
        <w:p>
          <w:r>
            <w:rPr>
              <w:color w:val="808080"/>
            </w:rPr>
            <w:t>单击此处输入文字。</w:t>
          </w:r>
        </w:p>
      </w:docPartBody>
    </w:docPart>
    <w:docPart>
      <w:docPartPr>
        <w:name w:val="{3abb3fc7-7885-415b-b39b-984d276c6c6e}"/>
        <w:style w:val=""/>
        <w:category>
          <w:name w:val="常规"/>
          <w:gallery w:val="placeholder"/>
        </w:category>
        <w:types>
          <w:type w:val="bbPlcHdr"/>
        </w:types>
        <w:behaviors>
          <w:behavior w:val="content"/>
        </w:behaviors>
        <w:description w:val=""/>
        <w:guid w:val="{3abb3fc7-7885-415b-b39b-984d276c6c6e}"/>
      </w:docPartPr>
      <w:docPartBody>
        <w:p>
          <w:r>
            <w:rPr>
              <w:color w:val="808080"/>
            </w:rPr>
            <w:t>单击此处输入文字。</w:t>
          </w:r>
        </w:p>
      </w:docPartBody>
    </w:docPart>
    <w:docPart>
      <w:docPartPr>
        <w:name w:val="{7a672b9f-32fa-4f85-b652-02357da79808}"/>
        <w:style w:val=""/>
        <w:category>
          <w:name w:val="常规"/>
          <w:gallery w:val="placeholder"/>
        </w:category>
        <w:types>
          <w:type w:val="bbPlcHdr"/>
        </w:types>
        <w:behaviors>
          <w:behavior w:val="content"/>
        </w:behaviors>
        <w:description w:val=""/>
        <w:guid w:val="{7a672b9f-32fa-4f85-b652-02357da79808}"/>
      </w:docPartPr>
      <w:docPartBody>
        <w:p>
          <w:r>
            <w:rPr>
              <w:color w:val="808080"/>
            </w:rPr>
            <w:t>单击此处输入文字。</w:t>
          </w:r>
        </w:p>
      </w:docPartBody>
    </w:docPart>
    <w:docPart>
      <w:docPartPr>
        <w:name w:val="{cdbf9df3-51b9-436a-a25d-531cf2ce8d84}"/>
        <w:style w:val=""/>
        <w:category>
          <w:name w:val="常规"/>
          <w:gallery w:val="placeholder"/>
        </w:category>
        <w:types>
          <w:type w:val="bbPlcHdr"/>
        </w:types>
        <w:behaviors>
          <w:behavior w:val="content"/>
        </w:behaviors>
        <w:description w:val=""/>
        <w:guid w:val="{cdbf9df3-51b9-436a-a25d-531cf2ce8d84}"/>
      </w:docPartPr>
      <w:docPartBody>
        <w:p>
          <w:r>
            <w:rPr>
              <w:color w:val="808080"/>
            </w:rPr>
            <w:t>单击此处输入文字。</w:t>
          </w:r>
        </w:p>
      </w:docPartBody>
    </w:docPart>
    <w:docPart>
      <w:docPartPr>
        <w:name w:val="{eb66f880-fb3a-4e1d-a2ed-5aeb9aaab753}"/>
        <w:style w:val=""/>
        <w:category>
          <w:name w:val="常规"/>
          <w:gallery w:val="placeholder"/>
        </w:category>
        <w:types>
          <w:type w:val="bbPlcHdr"/>
        </w:types>
        <w:behaviors>
          <w:behavior w:val="content"/>
        </w:behaviors>
        <w:description w:val=""/>
        <w:guid w:val="{eb66f880-fb3a-4e1d-a2ed-5aeb9aaab753}"/>
      </w:docPartPr>
      <w:docPartBody>
        <w:p>
          <w:r>
            <w:rPr>
              <w:color w:val="808080"/>
            </w:rPr>
            <w:t>单击此处输入文字。</w:t>
          </w:r>
        </w:p>
      </w:docPartBody>
    </w:docPart>
    <w:docPart>
      <w:docPartPr>
        <w:name w:val="{70a6a057-4dc7-4d16-a4e6-036ee1e78253}"/>
        <w:style w:val=""/>
        <w:category>
          <w:name w:val="常规"/>
          <w:gallery w:val="placeholder"/>
        </w:category>
        <w:types>
          <w:type w:val="bbPlcHdr"/>
        </w:types>
        <w:behaviors>
          <w:behavior w:val="content"/>
        </w:behaviors>
        <w:description w:val=""/>
        <w:guid w:val="{70a6a057-4dc7-4d16-a4e6-036ee1e78253}"/>
      </w:docPartPr>
      <w:docPartBody>
        <w:p>
          <w:r>
            <w:rPr>
              <w:color w:val="808080"/>
            </w:rPr>
            <w:t>单击此处输入文字。</w:t>
          </w:r>
        </w:p>
      </w:docPartBody>
    </w:docPart>
    <w:docPart>
      <w:docPartPr>
        <w:name w:val="{7194b997-3d8c-4b08-9283-bb834f1f4219}"/>
        <w:style w:val=""/>
        <w:category>
          <w:name w:val="常规"/>
          <w:gallery w:val="placeholder"/>
        </w:category>
        <w:types>
          <w:type w:val="bbPlcHdr"/>
        </w:types>
        <w:behaviors>
          <w:behavior w:val="content"/>
        </w:behaviors>
        <w:description w:val=""/>
        <w:guid w:val="{7194b997-3d8c-4b08-9283-bb834f1f4219}"/>
      </w:docPartPr>
      <w:docPartBody>
        <w:p>
          <w:r>
            <w:rPr>
              <w:color w:val="808080"/>
            </w:rPr>
            <w:t>单击此处输入文字。</w:t>
          </w:r>
        </w:p>
      </w:docPartBody>
    </w:docPart>
    <w:docPart>
      <w:docPartPr>
        <w:name w:val="{293d7fd8-9f31-43bf-8800-d3bd995ba739}"/>
        <w:style w:val=""/>
        <w:category>
          <w:name w:val="常规"/>
          <w:gallery w:val="placeholder"/>
        </w:category>
        <w:types>
          <w:type w:val="bbPlcHdr"/>
        </w:types>
        <w:behaviors>
          <w:behavior w:val="content"/>
        </w:behaviors>
        <w:description w:val=""/>
        <w:guid w:val="{293d7fd8-9f31-43bf-8800-d3bd995ba739}"/>
      </w:docPartPr>
      <w:docPartBody>
        <w:p>
          <w:r>
            <w:rPr>
              <w:color w:val="808080"/>
            </w:rPr>
            <w:t>单击此处输入文字。</w:t>
          </w:r>
        </w:p>
      </w:docPartBody>
    </w:docPart>
    <w:docPart>
      <w:docPartPr>
        <w:name w:val="{3062a58e-4f6e-4a4f-89b0-8eb662f635a0}"/>
        <w:style w:val=""/>
        <w:category>
          <w:name w:val="常规"/>
          <w:gallery w:val="placeholder"/>
        </w:category>
        <w:types>
          <w:type w:val="bbPlcHdr"/>
        </w:types>
        <w:behaviors>
          <w:behavior w:val="content"/>
        </w:behaviors>
        <w:description w:val=""/>
        <w:guid w:val="{3062a58e-4f6e-4a4f-89b0-8eb662f635a0}"/>
      </w:docPartPr>
      <w:docPartBody>
        <w:p>
          <w:r>
            <w:rPr>
              <w:color w:val="808080"/>
            </w:rPr>
            <w:t>单击此处输入文字。</w:t>
          </w:r>
        </w:p>
      </w:docPartBody>
    </w:docPart>
    <w:docPart>
      <w:docPartPr>
        <w:name w:val="{5ebd9d67-7c3a-492b-9a52-b1b6d162c735}"/>
        <w:style w:val=""/>
        <w:category>
          <w:name w:val="常规"/>
          <w:gallery w:val="placeholder"/>
        </w:category>
        <w:types>
          <w:type w:val="bbPlcHdr"/>
        </w:types>
        <w:behaviors>
          <w:behavior w:val="content"/>
        </w:behaviors>
        <w:description w:val=""/>
        <w:guid w:val="{5ebd9d67-7c3a-492b-9a52-b1b6d162c735}"/>
      </w:docPartPr>
      <w:docPartBody>
        <w:p>
          <w:r>
            <w:rPr>
              <w:color w:val="808080"/>
            </w:rPr>
            <w:t>单击此处输入文字。</w:t>
          </w:r>
        </w:p>
      </w:docPartBody>
    </w:docPart>
    <w:docPart>
      <w:docPartPr>
        <w:name w:val="{0fe3f4e4-7811-424e-8593-2d09ebe02ff9}"/>
        <w:style w:val=""/>
        <w:category>
          <w:name w:val="常规"/>
          <w:gallery w:val="placeholder"/>
        </w:category>
        <w:types>
          <w:type w:val="bbPlcHdr"/>
        </w:types>
        <w:behaviors>
          <w:behavior w:val="content"/>
        </w:behaviors>
        <w:description w:val=""/>
        <w:guid w:val="{0fe3f4e4-7811-424e-8593-2d09ebe02ff9}"/>
      </w:docPartPr>
      <w:docPartBody>
        <w:p>
          <w:r>
            <w:rPr>
              <w:color w:val="808080"/>
            </w:rPr>
            <w:t>单击此处输入文字。</w:t>
          </w:r>
        </w:p>
      </w:docPartBody>
    </w:docPart>
    <w:docPart>
      <w:docPartPr>
        <w:name w:val="{17a8de9d-c8a2-471f-88e9-c300d317d38a}"/>
        <w:style w:val=""/>
        <w:category>
          <w:name w:val="常规"/>
          <w:gallery w:val="placeholder"/>
        </w:category>
        <w:types>
          <w:type w:val="bbPlcHdr"/>
        </w:types>
        <w:behaviors>
          <w:behavior w:val="content"/>
        </w:behaviors>
        <w:description w:val=""/>
        <w:guid w:val="{17a8de9d-c8a2-471f-88e9-c300d317d38a}"/>
      </w:docPartPr>
      <w:docPartBody>
        <w:p>
          <w:r>
            <w:rPr>
              <w:color w:val="808080"/>
            </w:rPr>
            <w:t>单击此处输入文字。</w:t>
          </w:r>
        </w:p>
      </w:docPartBody>
    </w:docPart>
    <w:docPart>
      <w:docPartPr>
        <w:name w:val="{7c1062c8-9fc4-4dff-aa86-95fb3aaabc8c}"/>
        <w:style w:val=""/>
        <w:category>
          <w:name w:val="常规"/>
          <w:gallery w:val="placeholder"/>
        </w:category>
        <w:types>
          <w:type w:val="bbPlcHdr"/>
        </w:types>
        <w:behaviors>
          <w:behavior w:val="content"/>
        </w:behaviors>
        <w:description w:val=""/>
        <w:guid w:val="{7c1062c8-9fc4-4dff-aa86-95fb3aaabc8c}"/>
      </w:docPartPr>
      <w:docPartBody>
        <w:p>
          <w:r>
            <w:rPr>
              <w:color w:val="808080"/>
            </w:rPr>
            <w:t>单击此处输入文字。</w:t>
          </w:r>
        </w:p>
      </w:docPartBody>
    </w:docPart>
    <w:docPart>
      <w:docPartPr>
        <w:name w:val="{71b9780a-4caa-47b8-b7da-1e9e4a186632}"/>
        <w:style w:val=""/>
        <w:category>
          <w:name w:val="常规"/>
          <w:gallery w:val="placeholder"/>
        </w:category>
        <w:types>
          <w:type w:val="bbPlcHdr"/>
        </w:types>
        <w:behaviors>
          <w:behavior w:val="content"/>
        </w:behaviors>
        <w:description w:val=""/>
        <w:guid w:val="{71b9780a-4caa-47b8-b7da-1e9e4a186632}"/>
      </w:docPartPr>
      <w:docPartBody>
        <w:p>
          <w:r>
            <w:rPr>
              <w:color w:val="808080"/>
            </w:rPr>
            <w:t>单击此处输入文字。</w:t>
          </w:r>
        </w:p>
      </w:docPartBody>
    </w:docPart>
    <w:docPart>
      <w:docPartPr>
        <w:name w:val="{e08228a4-7b96-472f-bf21-dad30e396500}"/>
        <w:style w:val=""/>
        <w:category>
          <w:name w:val="常规"/>
          <w:gallery w:val="placeholder"/>
        </w:category>
        <w:types>
          <w:type w:val="bbPlcHdr"/>
        </w:types>
        <w:behaviors>
          <w:behavior w:val="content"/>
        </w:behaviors>
        <w:description w:val=""/>
        <w:guid w:val="{e08228a4-7b96-472f-bf21-dad30e396500}"/>
      </w:docPartPr>
      <w:docPartBody>
        <w:p>
          <w:r>
            <w:rPr>
              <w:color w:val="808080"/>
            </w:rPr>
            <w:t>单击此处输入文字。</w:t>
          </w:r>
        </w:p>
      </w:docPartBody>
    </w:docPart>
    <w:docPart>
      <w:docPartPr>
        <w:name w:val="{448aa1be-64d0-4ead-8cf7-fb6d3790d9f2}"/>
        <w:style w:val=""/>
        <w:category>
          <w:name w:val="常规"/>
          <w:gallery w:val="placeholder"/>
        </w:category>
        <w:types>
          <w:type w:val="bbPlcHdr"/>
        </w:types>
        <w:behaviors>
          <w:behavior w:val="content"/>
        </w:behaviors>
        <w:description w:val=""/>
        <w:guid w:val="{448aa1be-64d0-4ead-8cf7-fb6d3790d9f2}"/>
      </w:docPartPr>
      <w:docPartBody>
        <w:p>
          <w:r>
            <w:rPr>
              <w:color w:val="808080"/>
            </w:rPr>
            <w:t>单击此处输入文字。</w:t>
          </w:r>
        </w:p>
      </w:docPartBody>
    </w:docPart>
    <w:docPart>
      <w:docPartPr>
        <w:name w:val="{0c0e3797-a511-4faa-a4a3-9ab793ec2075}"/>
        <w:style w:val=""/>
        <w:category>
          <w:name w:val="常规"/>
          <w:gallery w:val="placeholder"/>
        </w:category>
        <w:types>
          <w:type w:val="bbPlcHdr"/>
        </w:types>
        <w:behaviors>
          <w:behavior w:val="content"/>
        </w:behaviors>
        <w:description w:val=""/>
        <w:guid w:val="{0c0e3797-a511-4faa-a4a3-9ab793ec2075}"/>
      </w:docPartPr>
      <w:docPartBody>
        <w:p>
          <w:r>
            <w:rPr>
              <w:color w:val="808080"/>
            </w:rPr>
            <w:t>单击此处输入文字。</w:t>
          </w:r>
        </w:p>
      </w:docPartBody>
    </w:docPart>
    <w:docPart>
      <w:docPartPr>
        <w:name w:val="{db1f1eaa-5f4f-44d1-b14f-36493e939a81}"/>
        <w:style w:val=""/>
        <w:category>
          <w:name w:val="常规"/>
          <w:gallery w:val="placeholder"/>
        </w:category>
        <w:types>
          <w:type w:val="bbPlcHdr"/>
        </w:types>
        <w:behaviors>
          <w:behavior w:val="content"/>
        </w:behaviors>
        <w:description w:val=""/>
        <w:guid w:val="{db1f1eaa-5f4f-44d1-b14f-36493e939a81}"/>
      </w:docPartPr>
      <w:docPartBody>
        <w:p>
          <w:r>
            <w:rPr>
              <w:color w:val="808080"/>
            </w:rPr>
            <w:t>单击此处输入文字。</w:t>
          </w:r>
        </w:p>
      </w:docPartBody>
    </w:docPart>
    <w:docPart>
      <w:docPartPr>
        <w:name w:val="{5095f943-d66a-421d-9a0c-12ec442cd162}"/>
        <w:style w:val=""/>
        <w:category>
          <w:name w:val="常规"/>
          <w:gallery w:val="placeholder"/>
        </w:category>
        <w:types>
          <w:type w:val="bbPlcHdr"/>
        </w:types>
        <w:behaviors>
          <w:behavior w:val="content"/>
        </w:behaviors>
        <w:description w:val=""/>
        <w:guid w:val="{5095f943-d66a-421d-9a0c-12ec442cd162}"/>
      </w:docPartPr>
      <w:docPartBody>
        <w:p>
          <w:r>
            <w:rPr>
              <w:color w:val="808080"/>
            </w:rPr>
            <w:t>单击此处输入文字。</w:t>
          </w:r>
        </w:p>
      </w:docPartBody>
    </w:docPart>
    <w:docPart>
      <w:docPartPr>
        <w:name w:val="{5e752442-ca76-4b80-9c4d-6c5aa6a3b8ad}"/>
        <w:style w:val=""/>
        <w:category>
          <w:name w:val="常规"/>
          <w:gallery w:val="placeholder"/>
        </w:category>
        <w:types>
          <w:type w:val="bbPlcHdr"/>
        </w:types>
        <w:behaviors>
          <w:behavior w:val="content"/>
        </w:behaviors>
        <w:description w:val=""/>
        <w:guid w:val="{5e752442-ca76-4b80-9c4d-6c5aa6a3b8ad}"/>
      </w:docPartPr>
      <w:docPartBody>
        <w:p>
          <w:r>
            <w:rPr>
              <w:color w:val="808080"/>
            </w:rPr>
            <w:t>单击此处输入文字。</w:t>
          </w:r>
        </w:p>
      </w:docPartBody>
    </w:docPart>
    <w:docPart>
      <w:docPartPr>
        <w:name w:val="{275e709c-1bbd-4cfe-bfed-f7b9c1135f82}"/>
        <w:style w:val=""/>
        <w:category>
          <w:name w:val="常规"/>
          <w:gallery w:val="placeholder"/>
        </w:category>
        <w:types>
          <w:type w:val="bbPlcHdr"/>
        </w:types>
        <w:behaviors>
          <w:behavior w:val="content"/>
        </w:behaviors>
        <w:description w:val=""/>
        <w:guid w:val="{275e709c-1bbd-4cfe-bfed-f7b9c1135f82}"/>
      </w:docPartPr>
      <w:docPartBody>
        <w:p>
          <w:r>
            <w:rPr>
              <w:color w:val="808080"/>
            </w:rPr>
            <w:t>单击此处输入文字。</w:t>
          </w:r>
        </w:p>
      </w:docPartBody>
    </w:docPart>
    <w:docPart>
      <w:docPartPr>
        <w:name w:val="{a1c9a21d-2715-413b-b0d9-27bd0e58cb90}"/>
        <w:style w:val=""/>
        <w:category>
          <w:name w:val="常规"/>
          <w:gallery w:val="placeholder"/>
        </w:category>
        <w:types>
          <w:type w:val="bbPlcHdr"/>
        </w:types>
        <w:behaviors>
          <w:behavior w:val="content"/>
        </w:behaviors>
        <w:description w:val=""/>
        <w:guid w:val="{a1c9a21d-2715-413b-b0d9-27bd0e58cb90}"/>
      </w:docPartPr>
      <w:docPartBody>
        <w:p>
          <w:r>
            <w:rPr>
              <w:color w:val="808080"/>
            </w:rPr>
            <w:t>单击此处输入文字。</w:t>
          </w:r>
        </w:p>
      </w:docPartBody>
    </w:docPart>
    <w:docPart>
      <w:docPartPr>
        <w:name w:val="{8e536dab-d5ae-4bf8-b678-acd1257c008b}"/>
        <w:style w:val=""/>
        <w:category>
          <w:name w:val="常规"/>
          <w:gallery w:val="placeholder"/>
        </w:category>
        <w:types>
          <w:type w:val="bbPlcHdr"/>
        </w:types>
        <w:behaviors>
          <w:behavior w:val="content"/>
        </w:behaviors>
        <w:description w:val=""/>
        <w:guid w:val="{8e536dab-d5ae-4bf8-b678-acd1257c008b}"/>
      </w:docPartPr>
      <w:docPartBody>
        <w:p>
          <w:r>
            <w:rPr>
              <w:color w:val="808080"/>
            </w:rPr>
            <w:t>单击此处输入文字。</w:t>
          </w:r>
        </w:p>
      </w:docPartBody>
    </w:docPart>
    <w:docPart>
      <w:docPartPr>
        <w:name w:val="{c36ac628-adbb-4ffe-9ff8-e79911dc7f7c}"/>
        <w:style w:val=""/>
        <w:category>
          <w:name w:val="常规"/>
          <w:gallery w:val="placeholder"/>
        </w:category>
        <w:types>
          <w:type w:val="bbPlcHdr"/>
        </w:types>
        <w:behaviors>
          <w:behavior w:val="content"/>
        </w:behaviors>
        <w:description w:val=""/>
        <w:guid w:val="{c36ac628-adbb-4ffe-9ff8-e79911dc7f7c}"/>
      </w:docPartPr>
      <w:docPartBody>
        <w:p>
          <w:r>
            <w:rPr>
              <w:color w:val="808080"/>
            </w:rPr>
            <w:t>单击此处输入文字。</w:t>
          </w:r>
        </w:p>
      </w:docPartBody>
    </w:docPart>
    <w:docPart>
      <w:docPartPr>
        <w:name w:val="{156e28ed-7b55-4109-ac77-72f9607d7386}"/>
        <w:style w:val=""/>
        <w:category>
          <w:name w:val="常规"/>
          <w:gallery w:val="placeholder"/>
        </w:category>
        <w:types>
          <w:type w:val="bbPlcHdr"/>
        </w:types>
        <w:behaviors>
          <w:behavior w:val="content"/>
        </w:behaviors>
        <w:description w:val=""/>
        <w:guid w:val="{156e28ed-7b55-4109-ac77-72f9607d7386}"/>
      </w:docPartPr>
      <w:docPartBody>
        <w:p>
          <w:r>
            <w:rPr>
              <w:color w:val="808080"/>
            </w:rPr>
            <w:t>单击此处输入文字。</w:t>
          </w:r>
        </w:p>
      </w:docPartBody>
    </w:docPart>
    <w:docPart>
      <w:docPartPr>
        <w:name w:val="{1626792b-4e6d-4afc-a0da-cb36a14ec799}"/>
        <w:style w:val=""/>
        <w:category>
          <w:name w:val="常规"/>
          <w:gallery w:val="placeholder"/>
        </w:category>
        <w:types>
          <w:type w:val="bbPlcHdr"/>
        </w:types>
        <w:behaviors>
          <w:behavior w:val="content"/>
        </w:behaviors>
        <w:description w:val=""/>
        <w:guid w:val="{1626792b-4e6d-4afc-a0da-cb36a14ec799}"/>
      </w:docPartPr>
      <w:docPartBody>
        <w:p>
          <w:r>
            <w:rPr>
              <w:color w:val="808080"/>
            </w:rPr>
            <w:t>单击此处输入文字。</w:t>
          </w:r>
        </w:p>
      </w:docPartBody>
    </w:docPart>
    <w:docPart>
      <w:docPartPr>
        <w:name w:val="{004f8fc5-5700-49b7-b3f0-5685d310fed0}"/>
        <w:style w:val=""/>
        <w:category>
          <w:name w:val="常规"/>
          <w:gallery w:val="placeholder"/>
        </w:category>
        <w:types>
          <w:type w:val="bbPlcHdr"/>
        </w:types>
        <w:behaviors>
          <w:behavior w:val="content"/>
        </w:behaviors>
        <w:description w:val=""/>
        <w:guid w:val="{004f8fc5-5700-49b7-b3f0-5685d310fed0}"/>
      </w:docPartPr>
      <w:docPartBody>
        <w:p>
          <w:r>
            <w:rPr>
              <w:color w:val="808080"/>
            </w:rPr>
            <w:t>单击此处输入文字。</w:t>
          </w:r>
        </w:p>
      </w:docPartBody>
    </w:docPart>
    <w:docPart>
      <w:docPartPr>
        <w:name w:val="{03be1760-38c6-4a6f-bd52-6f774426014c}"/>
        <w:style w:val=""/>
        <w:category>
          <w:name w:val="常规"/>
          <w:gallery w:val="placeholder"/>
        </w:category>
        <w:types>
          <w:type w:val="bbPlcHdr"/>
        </w:types>
        <w:behaviors>
          <w:behavior w:val="content"/>
        </w:behaviors>
        <w:description w:val=""/>
        <w:guid w:val="{03be1760-38c6-4a6f-bd52-6f774426014c}"/>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9</TotalTime>
  <ScaleCrop>false</ScaleCrop>
  <LinksUpToDate>false</LinksUpToDate>
  <CharactersWithSpaces>0</CharactersWithSpaces>
  <Application>WPS Office_11.1.0.8894_F1E327BC-269C-435d-A152-05C5408002CA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2018-03-05T06:40:00Z</dcterms:created>
  <dc:creator>在天涯</dc:creator>
  <cp:lastModifiedBy>只爱你</cp:lastModifiedBy>
  <cp:lastPrinted>2018-04-24T09:20:00Z</cp:lastPrinted>
  <dcterms:modified xsi:type="dcterms:W3CDTF">2019-08-08T09:14:55Z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2052-11.1.0.8894</vt:lpwstr>
  </property>
</Properties>
</file>