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rPr>
          <w:rFonts w:hint="default" w:ascii="Times New Roman" w:hAnsi="Times New Roman" w:eastAsia="宋体"/>
        </w:rPr>
      </w:pPr>
    </w:p>
    <w:p>
      <w:pPr>
        <w:jc w:val="center"/>
        <w:rPr>
          <w:rFonts w:hint="default" w:ascii="Times New Roman" w:hAnsi="Times New Roman" w:eastAsia="宋体" w:cs="Times New Roman"/>
          <w:sz w:val="36"/>
          <w:szCs w:val="36"/>
        </w:rPr>
      </w:pPr>
      <w:bookmarkStart w:id="0" w:name="_Hlk496949272"/>
      <w:bookmarkEnd w:id="0"/>
    </w:p>
    <w:p>
      <w:pPr>
        <w:jc w:val="center"/>
        <w:rPr>
          <w:rFonts w:hint="default" w:ascii="Times New Roman" w:hAnsi="Times New Roman" w:eastAsia="宋体" w:cs="Times New Roman"/>
          <w:sz w:val="36"/>
          <w:szCs w:val="36"/>
        </w:rPr>
      </w:pPr>
    </w:p>
    <w:p>
      <w:pPr>
        <w:jc w:val="center"/>
        <w:rPr>
          <w:rFonts w:hint="eastAsia" w:ascii="Times New Roman" w:hAnsi="Times New Roman" w:eastAsia="宋体" w:cs="Times New Roman"/>
          <w:sz w:val="36"/>
          <w:szCs w:val="36"/>
          <w:lang w:eastAsia="zh-CN"/>
        </w:rPr>
      </w:pPr>
      <w:bookmarkStart w:id="1" w:name="_Hlk496950128"/>
      <w:r>
        <w:rPr>
          <w:rFonts w:hint="eastAsia" w:ascii="Times New Roman" w:hAnsi="Times New Roman" w:cs="Times New Roman"/>
          <w:sz w:val="36"/>
          <w:szCs w:val="36"/>
          <w:lang w:eastAsia="zh-CN"/>
        </w:rPr>
        <w:t>河北沧瑞管件制造有限公司管件加工制造项目</w:t>
      </w:r>
    </w:p>
    <w:p>
      <w:pPr>
        <w:jc w:val="center"/>
        <w:rPr>
          <w:rFonts w:hint="default" w:ascii="Times New Roman" w:hAnsi="Times New Roman" w:eastAsia="宋体" w:cs="Times New Roman"/>
          <w:sz w:val="36"/>
          <w:szCs w:val="36"/>
        </w:rPr>
      </w:pPr>
      <w:r>
        <w:rPr>
          <w:rFonts w:hint="default" w:ascii="Times New Roman" w:hAnsi="Times New Roman" w:eastAsia="宋体" w:cs="Times New Roman"/>
          <w:sz w:val="36"/>
          <w:szCs w:val="36"/>
        </w:rPr>
        <w:t>竣工环境保护验收报告</w:t>
      </w:r>
      <w:bookmarkEnd w:id="1"/>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2"/>
          <w:szCs w:val="32"/>
        </w:rPr>
      </w:pPr>
      <w:r>
        <w:rPr>
          <w:rFonts w:hint="default" w:ascii="Times New Roman" w:hAnsi="Times New Roman" w:eastAsia="宋体" w:cs="Times New Roman"/>
          <w:sz w:val="32"/>
          <w:szCs w:val="32"/>
        </w:rPr>
        <w:t>建设单位：</w:t>
      </w:r>
      <w:r>
        <w:rPr>
          <w:rFonts w:hint="eastAsia" w:ascii="Times New Roman" w:hAnsi="Times New Roman" w:cs="Times New Roman"/>
          <w:sz w:val="32"/>
          <w:szCs w:val="32"/>
          <w:lang w:eastAsia="zh-CN"/>
        </w:rPr>
        <w:t>河北沧瑞管件制造有限公司</w:t>
      </w:r>
    </w:p>
    <w:p>
      <w:pPr>
        <w:jc w:val="center"/>
        <w:rPr>
          <w:rFonts w:hint="default" w:ascii="Times New Roman" w:hAnsi="Times New Roman" w:eastAsia="宋体" w:cs="Times New Roman"/>
          <w:sz w:val="32"/>
          <w:szCs w:val="32"/>
        </w:rPr>
      </w:pPr>
      <w:r>
        <w:rPr>
          <w:rFonts w:hint="default" w:ascii="Times New Roman" w:hAnsi="Times New Roman" w:eastAsia="宋体" w:cs="Times New Roman"/>
          <w:sz w:val="32"/>
          <w:szCs w:val="32"/>
        </w:rPr>
        <w:t>编制单位：</w:t>
      </w:r>
      <w:r>
        <w:rPr>
          <w:rFonts w:hint="eastAsia" w:ascii="Times New Roman" w:hAnsi="Times New Roman" w:cs="Times New Roman"/>
          <w:sz w:val="32"/>
          <w:szCs w:val="32"/>
          <w:lang w:eastAsia="zh-CN"/>
        </w:rPr>
        <w:t>河北沧瑞管件制造有限公司</w:t>
      </w: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2"/>
          <w:szCs w:val="32"/>
        </w:rPr>
        <w:sectPr>
          <w:headerReference r:id="rId3" w:type="default"/>
          <w:pgSz w:w="11906" w:h="16838"/>
          <w:pgMar w:top="1440" w:right="1800" w:bottom="1440" w:left="1800" w:header="851" w:footer="992" w:gutter="0"/>
          <w:pgBorders>
            <w:top w:val="none" w:sz="0" w:space="0"/>
            <w:left w:val="none" w:sz="0" w:space="0"/>
            <w:bottom w:val="none" w:sz="0" w:space="0"/>
            <w:right w:val="none" w:sz="0" w:space="0"/>
          </w:pgBorders>
          <w:cols w:space="425" w:num="1"/>
          <w:titlePg/>
          <w:docGrid w:type="lines" w:linePitch="312" w:charSpace="0"/>
        </w:sectPr>
      </w:pPr>
      <w:r>
        <w:rPr>
          <w:rFonts w:hint="default" w:ascii="Times New Roman" w:hAnsi="Times New Roman" w:eastAsia="宋体" w:cs="Times New Roman"/>
          <w:sz w:val="32"/>
          <w:szCs w:val="32"/>
        </w:rPr>
        <w:t>201</w:t>
      </w:r>
      <w:r>
        <w:rPr>
          <w:rFonts w:hint="eastAsia" w:ascii="Times New Roman" w:hAnsi="Times New Roman" w:cs="Times New Roman"/>
          <w:sz w:val="32"/>
          <w:szCs w:val="32"/>
          <w:lang w:val="en-US" w:eastAsia="zh-CN"/>
        </w:rPr>
        <w:t>9</w:t>
      </w:r>
      <w:r>
        <w:rPr>
          <w:rFonts w:hint="default" w:ascii="Times New Roman" w:hAnsi="Times New Roman" w:eastAsia="宋体" w:cs="Times New Roman"/>
          <w:sz w:val="32"/>
          <w:szCs w:val="32"/>
        </w:rPr>
        <w:t>年</w:t>
      </w:r>
      <w:r>
        <w:rPr>
          <w:rFonts w:hint="eastAsia" w:ascii="Times New Roman" w:hAnsi="Times New Roman" w:cs="Times New Roman"/>
          <w:sz w:val="32"/>
          <w:szCs w:val="32"/>
          <w:lang w:val="en-US" w:eastAsia="zh-CN"/>
        </w:rPr>
        <w:t>11</w:t>
      </w:r>
      <w:r>
        <w:rPr>
          <w:rFonts w:hint="default" w:ascii="Times New Roman" w:hAnsi="Times New Roman" w:eastAsia="宋体" w:cs="Times New Roman"/>
          <w:sz w:val="32"/>
          <w:szCs w:val="32"/>
        </w:rPr>
        <w:t>月</w:t>
      </w:r>
    </w:p>
    <w:p>
      <w:pPr>
        <w:pStyle w:val="23"/>
        <w:spacing w:before="0" w:line="400" w:lineRule="exact"/>
        <w:jc w:val="center"/>
        <w:rPr>
          <w:rFonts w:hint="default" w:ascii="Times New Roman" w:hAnsi="Times New Roman" w:eastAsia="宋体" w:cs="Times New Roman"/>
          <w:b/>
          <w:color w:val="000000"/>
        </w:rPr>
      </w:pPr>
      <w:r>
        <w:rPr>
          <w:rFonts w:hint="default" w:ascii="Times New Roman" w:hAnsi="Times New Roman" w:eastAsia="宋体" w:cs="Times New Roman"/>
          <w:b/>
          <w:color w:val="000000"/>
          <w:lang w:val="zh-CN"/>
        </w:rPr>
        <w:t>目  录</w:t>
      </w:r>
    </w:p>
    <w:p>
      <w:pPr>
        <w:pStyle w:val="12"/>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TOC \o "1-3" \h \z \u </w:instrText>
      </w:r>
      <w:r>
        <w:rPr>
          <w:rFonts w:hint="default" w:ascii="Times New Roman" w:hAnsi="Times New Roman" w:eastAsia="宋体"/>
        </w:rPr>
        <w:fldChar w:fldCharType="separate"/>
      </w:r>
      <w:r>
        <w:rPr>
          <w:rFonts w:hint="default" w:ascii="Times New Roman" w:hAnsi="Times New Roman" w:eastAsia="宋体"/>
        </w:rPr>
        <w:fldChar w:fldCharType="begin"/>
      </w:r>
      <w:r>
        <w:rPr>
          <w:rFonts w:hint="default" w:ascii="Times New Roman" w:hAnsi="Times New Roman" w:eastAsia="宋体"/>
        </w:rPr>
        <w:instrText xml:space="preserve"> HYPERLINK \l _Toc13375 </w:instrText>
      </w:r>
      <w:r>
        <w:rPr>
          <w:rFonts w:hint="default" w:ascii="Times New Roman" w:hAnsi="Times New Roman" w:eastAsia="宋体"/>
        </w:rPr>
        <w:fldChar w:fldCharType="separate"/>
      </w:r>
      <w:r>
        <w:rPr>
          <w:rFonts w:hint="default" w:ascii="Times New Roman" w:hAnsi="Times New Roman" w:eastAsia="宋体" w:cs="Times New Roman"/>
        </w:rPr>
        <w:t>前  言</w:t>
      </w:r>
      <w:r>
        <w:rPr>
          <w:rFonts w:ascii="Times New Roman" w:hAnsi="Times New Roman" w:eastAsia="宋体"/>
        </w:rPr>
        <w:tab/>
      </w:r>
      <w:r>
        <w:rPr>
          <w:rFonts w:ascii="Times New Roman" w:hAnsi="Times New Roman" w:eastAsia="宋体"/>
        </w:rPr>
        <w:fldChar w:fldCharType="begin"/>
      </w:r>
      <w:r>
        <w:rPr>
          <w:rFonts w:ascii="Times New Roman" w:hAnsi="Times New Roman" w:eastAsia="宋体"/>
        </w:rPr>
        <w:instrText xml:space="preserve"> PAGEREF _Toc13375 </w:instrText>
      </w:r>
      <w:r>
        <w:rPr>
          <w:rFonts w:ascii="Times New Roman" w:hAnsi="Times New Roman" w:eastAsia="宋体"/>
        </w:rPr>
        <w:fldChar w:fldCharType="separate"/>
      </w:r>
      <w:r>
        <w:rPr>
          <w:rFonts w:ascii="Times New Roman" w:hAnsi="Times New Roman" w:eastAsia="宋体"/>
        </w:rPr>
        <w:t>1</w:t>
      </w:r>
      <w:r>
        <w:rPr>
          <w:rFonts w:ascii="Times New Roman" w:hAnsi="Times New Roman" w:eastAsia="宋体"/>
        </w:rPr>
        <w:fldChar w:fldCharType="end"/>
      </w:r>
      <w:r>
        <w:rPr>
          <w:rFonts w:hint="default" w:ascii="Times New Roman" w:hAnsi="Times New Roman" w:eastAsia="宋体"/>
        </w:rPr>
        <w:fldChar w:fldCharType="end"/>
      </w:r>
    </w:p>
    <w:p>
      <w:pPr>
        <w:pStyle w:val="12"/>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_Toc25774 </w:instrText>
      </w:r>
      <w:r>
        <w:rPr>
          <w:rFonts w:hint="default" w:ascii="Times New Roman" w:hAnsi="Times New Roman" w:eastAsia="宋体"/>
        </w:rPr>
        <w:fldChar w:fldCharType="separate"/>
      </w:r>
      <w:r>
        <w:rPr>
          <w:rFonts w:hint="default" w:ascii="Times New Roman" w:hAnsi="Times New Roman" w:eastAsia="宋体" w:cs="Times New Roman"/>
        </w:rPr>
        <w:t>1 验收编制依据</w:t>
      </w:r>
      <w:r>
        <w:rPr>
          <w:rFonts w:ascii="Times New Roman" w:hAnsi="Times New Roman" w:eastAsia="宋体"/>
        </w:rPr>
        <w:tab/>
      </w:r>
      <w:r>
        <w:rPr>
          <w:rFonts w:ascii="Times New Roman" w:hAnsi="Times New Roman" w:eastAsia="宋体"/>
        </w:rPr>
        <w:fldChar w:fldCharType="begin"/>
      </w:r>
      <w:r>
        <w:rPr>
          <w:rFonts w:ascii="Times New Roman" w:hAnsi="Times New Roman" w:eastAsia="宋体"/>
        </w:rPr>
        <w:instrText xml:space="preserve"> PAGEREF _Toc25774 </w:instrText>
      </w:r>
      <w:r>
        <w:rPr>
          <w:rFonts w:ascii="Times New Roman" w:hAnsi="Times New Roman" w:eastAsia="宋体"/>
        </w:rPr>
        <w:fldChar w:fldCharType="separate"/>
      </w:r>
      <w:r>
        <w:rPr>
          <w:rFonts w:ascii="Times New Roman" w:hAnsi="Times New Roman" w:eastAsia="宋体"/>
        </w:rPr>
        <w:t>2</w:t>
      </w:r>
      <w:r>
        <w:rPr>
          <w:rFonts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_Toc5229 </w:instrText>
      </w:r>
      <w:r>
        <w:rPr>
          <w:rFonts w:hint="default" w:ascii="Times New Roman" w:hAnsi="Times New Roman" w:eastAsia="宋体"/>
        </w:rPr>
        <w:fldChar w:fldCharType="separate"/>
      </w:r>
      <w:r>
        <w:rPr>
          <w:rFonts w:hint="default" w:ascii="Times New Roman" w:hAnsi="Times New Roman" w:eastAsia="宋体" w:cs="Times New Roman"/>
        </w:rPr>
        <w:t>1.1 法律、法规</w:t>
      </w:r>
      <w:r>
        <w:rPr>
          <w:rFonts w:ascii="Times New Roman" w:hAnsi="Times New Roman" w:eastAsia="宋体"/>
        </w:rPr>
        <w:tab/>
      </w:r>
      <w:r>
        <w:rPr>
          <w:rFonts w:ascii="Times New Roman" w:hAnsi="Times New Roman" w:eastAsia="宋体"/>
        </w:rPr>
        <w:fldChar w:fldCharType="begin"/>
      </w:r>
      <w:r>
        <w:rPr>
          <w:rFonts w:ascii="Times New Roman" w:hAnsi="Times New Roman" w:eastAsia="宋体"/>
        </w:rPr>
        <w:instrText xml:space="preserve"> PAGEREF _Toc5229 </w:instrText>
      </w:r>
      <w:r>
        <w:rPr>
          <w:rFonts w:ascii="Times New Roman" w:hAnsi="Times New Roman" w:eastAsia="宋体"/>
        </w:rPr>
        <w:fldChar w:fldCharType="separate"/>
      </w:r>
      <w:r>
        <w:rPr>
          <w:rFonts w:ascii="Times New Roman" w:hAnsi="Times New Roman" w:eastAsia="宋体"/>
        </w:rPr>
        <w:t>2</w:t>
      </w:r>
      <w:r>
        <w:rPr>
          <w:rFonts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_Toc19837 </w:instrText>
      </w:r>
      <w:r>
        <w:rPr>
          <w:rFonts w:hint="default" w:ascii="Times New Roman" w:hAnsi="Times New Roman" w:eastAsia="宋体"/>
        </w:rPr>
        <w:fldChar w:fldCharType="separate"/>
      </w:r>
      <w:r>
        <w:rPr>
          <w:rFonts w:hint="default" w:ascii="Times New Roman" w:hAnsi="Times New Roman" w:eastAsia="宋体" w:cs="Times New Roman"/>
        </w:rPr>
        <w:t>1.2 验收技术规范</w:t>
      </w:r>
      <w:r>
        <w:rPr>
          <w:rFonts w:ascii="Times New Roman" w:hAnsi="Times New Roman" w:eastAsia="宋体"/>
        </w:rPr>
        <w:tab/>
      </w:r>
      <w:r>
        <w:rPr>
          <w:rFonts w:ascii="Times New Roman" w:hAnsi="Times New Roman" w:eastAsia="宋体"/>
        </w:rPr>
        <w:fldChar w:fldCharType="begin"/>
      </w:r>
      <w:r>
        <w:rPr>
          <w:rFonts w:ascii="Times New Roman" w:hAnsi="Times New Roman" w:eastAsia="宋体"/>
        </w:rPr>
        <w:instrText xml:space="preserve"> PAGEREF _Toc19837 </w:instrText>
      </w:r>
      <w:r>
        <w:rPr>
          <w:rFonts w:ascii="Times New Roman" w:hAnsi="Times New Roman" w:eastAsia="宋体"/>
        </w:rPr>
        <w:fldChar w:fldCharType="separate"/>
      </w:r>
      <w:r>
        <w:rPr>
          <w:rFonts w:ascii="Times New Roman" w:hAnsi="Times New Roman" w:eastAsia="宋体"/>
        </w:rPr>
        <w:t>2</w:t>
      </w:r>
      <w:r>
        <w:rPr>
          <w:rFonts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_Toc26393 </w:instrText>
      </w:r>
      <w:r>
        <w:rPr>
          <w:rFonts w:hint="default" w:ascii="Times New Roman" w:hAnsi="Times New Roman" w:eastAsia="宋体"/>
        </w:rPr>
        <w:fldChar w:fldCharType="separate"/>
      </w:r>
      <w:r>
        <w:rPr>
          <w:rFonts w:hint="default" w:ascii="Times New Roman" w:hAnsi="Times New Roman" w:eastAsia="宋体" w:cs="Times New Roman"/>
        </w:rPr>
        <w:t>1.3 工程技术文件及批复文件</w:t>
      </w:r>
      <w:r>
        <w:rPr>
          <w:rFonts w:ascii="Times New Roman" w:hAnsi="Times New Roman" w:eastAsia="宋体"/>
        </w:rPr>
        <w:tab/>
      </w:r>
      <w:r>
        <w:rPr>
          <w:rFonts w:ascii="Times New Roman" w:hAnsi="Times New Roman" w:eastAsia="宋体"/>
        </w:rPr>
        <w:fldChar w:fldCharType="begin"/>
      </w:r>
      <w:r>
        <w:rPr>
          <w:rFonts w:ascii="Times New Roman" w:hAnsi="Times New Roman" w:eastAsia="宋体"/>
        </w:rPr>
        <w:instrText xml:space="preserve"> PAGEREF _Toc26393 </w:instrText>
      </w:r>
      <w:r>
        <w:rPr>
          <w:rFonts w:ascii="Times New Roman" w:hAnsi="Times New Roman" w:eastAsia="宋体"/>
        </w:rPr>
        <w:fldChar w:fldCharType="separate"/>
      </w:r>
      <w:r>
        <w:rPr>
          <w:rFonts w:ascii="Times New Roman" w:hAnsi="Times New Roman" w:eastAsia="宋体"/>
        </w:rPr>
        <w:t>3</w:t>
      </w:r>
      <w:r>
        <w:rPr>
          <w:rFonts w:ascii="Times New Roman" w:hAnsi="Times New Roman" w:eastAsia="宋体"/>
        </w:rPr>
        <w:fldChar w:fldCharType="end"/>
      </w:r>
      <w:r>
        <w:rPr>
          <w:rFonts w:hint="default" w:ascii="Times New Roman" w:hAnsi="Times New Roman" w:eastAsia="宋体"/>
        </w:rPr>
        <w:fldChar w:fldCharType="end"/>
      </w:r>
    </w:p>
    <w:p>
      <w:pPr>
        <w:pStyle w:val="12"/>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_Toc13007 </w:instrText>
      </w:r>
      <w:r>
        <w:rPr>
          <w:rFonts w:hint="default" w:ascii="Times New Roman" w:hAnsi="Times New Roman" w:eastAsia="宋体"/>
        </w:rPr>
        <w:fldChar w:fldCharType="separate"/>
      </w:r>
      <w:r>
        <w:rPr>
          <w:rFonts w:hint="default" w:ascii="Times New Roman" w:hAnsi="Times New Roman" w:eastAsia="宋体" w:cs="Times New Roman"/>
        </w:rPr>
        <w:t>2 工程概况</w:t>
      </w:r>
      <w:r>
        <w:rPr>
          <w:rFonts w:ascii="Times New Roman" w:hAnsi="Times New Roman" w:eastAsia="宋体"/>
        </w:rPr>
        <w:tab/>
      </w:r>
      <w:r>
        <w:rPr>
          <w:rFonts w:ascii="Times New Roman" w:hAnsi="Times New Roman" w:eastAsia="宋体"/>
        </w:rPr>
        <w:fldChar w:fldCharType="begin"/>
      </w:r>
      <w:r>
        <w:rPr>
          <w:rFonts w:ascii="Times New Roman" w:hAnsi="Times New Roman" w:eastAsia="宋体"/>
        </w:rPr>
        <w:instrText xml:space="preserve"> PAGEREF _Toc13007 </w:instrText>
      </w:r>
      <w:r>
        <w:rPr>
          <w:rFonts w:ascii="Times New Roman" w:hAnsi="Times New Roman" w:eastAsia="宋体"/>
        </w:rPr>
        <w:fldChar w:fldCharType="separate"/>
      </w:r>
      <w:r>
        <w:rPr>
          <w:rFonts w:ascii="Times New Roman" w:hAnsi="Times New Roman" w:eastAsia="宋体"/>
        </w:rPr>
        <w:t>4</w:t>
      </w:r>
      <w:r>
        <w:rPr>
          <w:rFonts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_Toc4417 </w:instrText>
      </w:r>
      <w:r>
        <w:rPr>
          <w:rFonts w:hint="default" w:ascii="Times New Roman" w:hAnsi="Times New Roman" w:eastAsia="宋体"/>
        </w:rPr>
        <w:fldChar w:fldCharType="separate"/>
      </w:r>
      <w:r>
        <w:rPr>
          <w:rFonts w:hint="default" w:ascii="Times New Roman" w:hAnsi="Times New Roman" w:eastAsia="宋体"/>
        </w:rPr>
        <w:t>2.1 项目基本情况</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_Toc4417 </w:instrText>
      </w:r>
      <w:r>
        <w:rPr>
          <w:rFonts w:hint="default" w:ascii="Times New Roman" w:hAnsi="Times New Roman" w:eastAsia="宋体"/>
        </w:rPr>
        <w:fldChar w:fldCharType="separate"/>
      </w:r>
      <w:r>
        <w:rPr>
          <w:rFonts w:hint="default" w:ascii="Times New Roman" w:hAnsi="Times New Roman" w:eastAsia="宋体"/>
        </w:rPr>
        <w:t>4</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_Toc20380 </w:instrText>
      </w:r>
      <w:r>
        <w:rPr>
          <w:rFonts w:hint="default" w:ascii="Times New Roman" w:hAnsi="Times New Roman" w:eastAsia="宋体"/>
        </w:rPr>
        <w:fldChar w:fldCharType="separate"/>
      </w:r>
      <w:r>
        <w:rPr>
          <w:rFonts w:hint="default" w:ascii="Times New Roman" w:hAnsi="Times New Roman" w:eastAsia="宋体"/>
        </w:rPr>
        <w:t>2.1.1 基本情况</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_Toc20380 </w:instrText>
      </w:r>
      <w:r>
        <w:rPr>
          <w:rFonts w:hint="default" w:ascii="Times New Roman" w:hAnsi="Times New Roman" w:eastAsia="宋体"/>
        </w:rPr>
        <w:fldChar w:fldCharType="separate"/>
      </w:r>
      <w:r>
        <w:rPr>
          <w:rFonts w:hint="default" w:ascii="Times New Roman" w:hAnsi="Times New Roman" w:eastAsia="宋体"/>
        </w:rPr>
        <w:t>4</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_Toc27686 </w:instrText>
      </w:r>
      <w:r>
        <w:rPr>
          <w:rFonts w:hint="default" w:ascii="Times New Roman" w:hAnsi="Times New Roman" w:eastAsia="宋体"/>
        </w:rPr>
        <w:fldChar w:fldCharType="separate"/>
      </w:r>
      <w:r>
        <w:rPr>
          <w:rFonts w:hint="default" w:ascii="Times New Roman" w:hAnsi="Times New Roman" w:eastAsia="宋体"/>
        </w:rPr>
        <w:t>2.1.2 地理位置及周边情况</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_Toc27686 </w:instrText>
      </w:r>
      <w:r>
        <w:rPr>
          <w:rFonts w:hint="default" w:ascii="Times New Roman" w:hAnsi="Times New Roman" w:eastAsia="宋体"/>
        </w:rPr>
        <w:fldChar w:fldCharType="separate"/>
      </w:r>
      <w:r>
        <w:rPr>
          <w:rFonts w:hint="default" w:ascii="Times New Roman" w:hAnsi="Times New Roman" w:eastAsia="宋体"/>
        </w:rPr>
        <w:t>4</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_Toc8614 </w:instrText>
      </w:r>
      <w:r>
        <w:rPr>
          <w:rFonts w:hint="default" w:ascii="Times New Roman" w:hAnsi="Times New Roman" w:eastAsia="宋体"/>
        </w:rPr>
        <w:fldChar w:fldCharType="separate"/>
      </w:r>
      <w:r>
        <w:rPr>
          <w:rFonts w:hint="default" w:ascii="Times New Roman" w:hAnsi="Times New Roman" w:eastAsia="宋体"/>
        </w:rPr>
        <w:t>2.1.3 厂区平面布置</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_Toc8614 </w:instrText>
      </w:r>
      <w:r>
        <w:rPr>
          <w:rFonts w:hint="default" w:ascii="Times New Roman" w:hAnsi="Times New Roman" w:eastAsia="宋体"/>
        </w:rPr>
        <w:fldChar w:fldCharType="separate"/>
      </w:r>
      <w:r>
        <w:rPr>
          <w:rFonts w:hint="default" w:ascii="Times New Roman" w:hAnsi="Times New Roman" w:eastAsia="宋体"/>
        </w:rPr>
        <w:t>4</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_Toc27136 </w:instrText>
      </w:r>
      <w:r>
        <w:rPr>
          <w:rFonts w:hint="default" w:ascii="Times New Roman" w:hAnsi="Times New Roman" w:eastAsia="宋体"/>
        </w:rPr>
        <w:fldChar w:fldCharType="separate"/>
      </w:r>
      <w:r>
        <w:rPr>
          <w:rFonts w:hint="default" w:ascii="Times New Roman" w:hAnsi="Times New Roman" w:eastAsia="宋体"/>
        </w:rPr>
        <w:t>2.2 建设内容</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_Toc27136 </w:instrText>
      </w:r>
      <w:r>
        <w:rPr>
          <w:rFonts w:hint="default" w:ascii="Times New Roman" w:hAnsi="Times New Roman" w:eastAsia="宋体"/>
        </w:rPr>
        <w:fldChar w:fldCharType="separate"/>
      </w:r>
      <w:r>
        <w:rPr>
          <w:rFonts w:hint="default" w:ascii="Times New Roman" w:hAnsi="Times New Roman" w:eastAsia="宋体"/>
        </w:rPr>
        <w:t>4</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_Toc30677 </w:instrText>
      </w:r>
      <w:r>
        <w:rPr>
          <w:rFonts w:hint="default" w:ascii="Times New Roman" w:hAnsi="Times New Roman" w:eastAsia="宋体"/>
        </w:rPr>
        <w:fldChar w:fldCharType="separate"/>
      </w:r>
      <w:r>
        <w:rPr>
          <w:rFonts w:hint="default" w:ascii="Times New Roman" w:hAnsi="Times New Roman" w:eastAsia="宋体"/>
        </w:rPr>
        <w:t>2.2.1 生产规模及产品方案</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_Toc30677 </w:instrText>
      </w:r>
      <w:r>
        <w:rPr>
          <w:rFonts w:hint="default" w:ascii="Times New Roman" w:hAnsi="Times New Roman" w:eastAsia="宋体"/>
        </w:rPr>
        <w:fldChar w:fldCharType="separate"/>
      </w:r>
      <w:r>
        <w:rPr>
          <w:rFonts w:hint="default" w:ascii="Times New Roman" w:hAnsi="Times New Roman" w:eastAsia="宋体"/>
        </w:rPr>
        <w:t>4</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_Toc13472 </w:instrText>
      </w:r>
      <w:r>
        <w:rPr>
          <w:rFonts w:hint="default" w:ascii="Times New Roman" w:hAnsi="Times New Roman" w:eastAsia="宋体"/>
        </w:rPr>
        <w:fldChar w:fldCharType="separate"/>
      </w:r>
      <w:r>
        <w:rPr>
          <w:rFonts w:hint="default" w:ascii="Times New Roman" w:hAnsi="Times New Roman" w:eastAsia="宋体"/>
        </w:rPr>
        <w:t>2.2.2 主要原辅材料</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_Toc13472 </w:instrText>
      </w:r>
      <w:r>
        <w:rPr>
          <w:rFonts w:hint="default" w:ascii="Times New Roman" w:hAnsi="Times New Roman" w:eastAsia="宋体"/>
        </w:rPr>
        <w:fldChar w:fldCharType="separate"/>
      </w:r>
      <w:r>
        <w:rPr>
          <w:rFonts w:hint="default" w:ascii="Times New Roman" w:hAnsi="Times New Roman" w:eastAsia="宋体"/>
        </w:rPr>
        <w:t>5</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_Toc2160 </w:instrText>
      </w:r>
      <w:r>
        <w:rPr>
          <w:rFonts w:hint="default" w:ascii="Times New Roman" w:hAnsi="Times New Roman" w:eastAsia="宋体"/>
        </w:rPr>
        <w:fldChar w:fldCharType="separate"/>
      </w:r>
      <w:r>
        <w:rPr>
          <w:rFonts w:hint="default" w:ascii="Times New Roman" w:hAnsi="Times New Roman" w:eastAsia="宋体"/>
        </w:rPr>
        <w:t>2.2.3 主体设施建设内容</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_Toc2160 </w:instrText>
      </w:r>
      <w:r>
        <w:rPr>
          <w:rFonts w:hint="default" w:ascii="Times New Roman" w:hAnsi="Times New Roman" w:eastAsia="宋体"/>
        </w:rPr>
        <w:fldChar w:fldCharType="separate"/>
      </w:r>
      <w:r>
        <w:rPr>
          <w:rFonts w:hint="default" w:ascii="Times New Roman" w:hAnsi="Times New Roman" w:eastAsia="宋体"/>
        </w:rPr>
        <w:t>5</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_Toc27810 </w:instrText>
      </w:r>
      <w:r>
        <w:rPr>
          <w:rFonts w:hint="default" w:ascii="Times New Roman" w:hAnsi="Times New Roman" w:eastAsia="宋体"/>
        </w:rPr>
        <w:fldChar w:fldCharType="separate"/>
      </w:r>
      <w:r>
        <w:rPr>
          <w:rFonts w:hint="default" w:ascii="Times New Roman" w:hAnsi="Times New Roman" w:eastAsia="宋体"/>
        </w:rPr>
        <w:t>2.2.4 生产设备</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_Toc27810 </w:instrText>
      </w:r>
      <w:r>
        <w:rPr>
          <w:rFonts w:hint="default" w:ascii="Times New Roman" w:hAnsi="Times New Roman" w:eastAsia="宋体"/>
        </w:rPr>
        <w:fldChar w:fldCharType="separate"/>
      </w:r>
      <w:r>
        <w:rPr>
          <w:rFonts w:hint="default" w:ascii="Times New Roman" w:hAnsi="Times New Roman" w:eastAsia="宋体"/>
        </w:rPr>
        <w:t>6</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_Toc9178 </w:instrText>
      </w:r>
      <w:r>
        <w:rPr>
          <w:rFonts w:hint="default" w:ascii="Times New Roman" w:hAnsi="Times New Roman" w:eastAsia="宋体"/>
        </w:rPr>
        <w:fldChar w:fldCharType="separate"/>
      </w:r>
      <w:r>
        <w:rPr>
          <w:rFonts w:hint="default" w:ascii="Times New Roman" w:hAnsi="Times New Roman" w:eastAsia="宋体"/>
        </w:rPr>
        <w:t>2.3 工艺流程</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_Toc9178 </w:instrText>
      </w:r>
      <w:r>
        <w:rPr>
          <w:rFonts w:hint="default" w:ascii="Times New Roman" w:hAnsi="Times New Roman" w:eastAsia="宋体"/>
        </w:rPr>
        <w:fldChar w:fldCharType="separate"/>
      </w:r>
      <w:r>
        <w:rPr>
          <w:rFonts w:hint="default" w:ascii="Times New Roman" w:hAnsi="Times New Roman" w:eastAsia="宋体"/>
        </w:rPr>
        <w:t>6</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_Toc2746 </w:instrText>
      </w:r>
      <w:r>
        <w:rPr>
          <w:rFonts w:hint="default" w:ascii="Times New Roman" w:hAnsi="Times New Roman" w:eastAsia="宋体"/>
        </w:rPr>
        <w:fldChar w:fldCharType="separate"/>
      </w:r>
      <w:r>
        <w:rPr>
          <w:rFonts w:hint="default" w:ascii="Times New Roman" w:hAnsi="Times New Roman" w:eastAsia="宋体"/>
        </w:rPr>
        <w:t>2.4 劳动定员及工作制度</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_Toc2746 </w:instrText>
      </w:r>
      <w:r>
        <w:rPr>
          <w:rFonts w:hint="default" w:ascii="Times New Roman" w:hAnsi="Times New Roman" w:eastAsia="宋体"/>
        </w:rPr>
        <w:fldChar w:fldCharType="separate"/>
      </w:r>
      <w:r>
        <w:rPr>
          <w:rFonts w:hint="default" w:ascii="Times New Roman" w:hAnsi="Times New Roman" w:eastAsia="宋体"/>
        </w:rPr>
        <w:t>6</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_Toc18609 </w:instrText>
      </w:r>
      <w:r>
        <w:rPr>
          <w:rFonts w:hint="default" w:ascii="Times New Roman" w:hAnsi="Times New Roman" w:eastAsia="宋体"/>
        </w:rPr>
        <w:fldChar w:fldCharType="separate"/>
      </w:r>
      <w:r>
        <w:rPr>
          <w:rFonts w:hint="default" w:ascii="Times New Roman" w:hAnsi="Times New Roman" w:eastAsia="宋体"/>
        </w:rPr>
        <w:t>2.5 公用工程</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_Toc18609 </w:instrText>
      </w:r>
      <w:r>
        <w:rPr>
          <w:rFonts w:hint="default" w:ascii="Times New Roman" w:hAnsi="Times New Roman" w:eastAsia="宋体"/>
        </w:rPr>
        <w:fldChar w:fldCharType="separate"/>
      </w:r>
      <w:r>
        <w:rPr>
          <w:rFonts w:hint="default" w:ascii="Times New Roman" w:hAnsi="Times New Roman" w:eastAsia="宋体"/>
        </w:rPr>
        <w:t>6</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_Toc11895 </w:instrText>
      </w:r>
      <w:r>
        <w:rPr>
          <w:rFonts w:hint="default" w:ascii="Times New Roman" w:hAnsi="Times New Roman" w:eastAsia="宋体"/>
        </w:rPr>
        <w:fldChar w:fldCharType="separate"/>
      </w:r>
      <w:r>
        <w:rPr>
          <w:rFonts w:hint="default" w:ascii="Times New Roman" w:hAnsi="Times New Roman" w:eastAsia="宋体"/>
        </w:rPr>
        <w:t>2.5.1 给排水</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_Toc11895 </w:instrText>
      </w:r>
      <w:r>
        <w:rPr>
          <w:rFonts w:hint="default" w:ascii="Times New Roman" w:hAnsi="Times New Roman" w:eastAsia="宋体"/>
        </w:rPr>
        <w:fldChar w:fldCharType="separate"/>
      </w:r>
      <w:r>
        <w:rPr>
          <w:rFonts w:hint="default" w:ascii="Times New Roman" w:hAnsi="Times New Roman" w:eastAsia="宋体"/>
        </w:rPr>
        <w:t>6</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_Toc24223 </w:instrText>
      </w:r>
      <w:r>
        <w:rPr>
          <w:rFonts w:hint="default" w:ascii="Times New Roman" w:hAnsi="Times New Roman" w:eastAsia="宋体"/>
        </w:rPr>
        <w:fldChar w:fldCharType="separate"/>
      </w:r>
      <w:r>
        <w:rPr>
          <w:rFonts w:hint="default" w:ascii="Times New Roman" w:hAnsi="Times New Roman" w:eastAsia="宋体"/>
        </w:rPr>
        <w:t>2.5.2 供电</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_Toc24223 </w:instrText>
      </w:r>
      <w:r>
        <w:rPr>
          <w:rFonts w:hint="default" w:ascii="Times New Roman" w:hAnsi="Times New Roman" w:eastAsia="宋体"/>
        </w:rPr>
        <w:fldChar w:fldCharType="separate"/>
      </w:r>
      <w:r>
        <w:rPr>
          <w:rFonts w:hint="default" w:ascii="Times New Roman" w:hAnsi="Times New Roman" w:eastAsia="宋体"/>
        </w:rPr>
        <w:t>6</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_Toc2253 </w:instrText>
      </w:r>
      <w:r>
        <w:rPr>
          <w:rFonts w:hint="default" w:ascii="Times New Roman" w:hAnsi="Times New Roman" w:eastAsia="宋体"/>
        </w:rPr>
        <w:fldChar w:fldCharType="separate"/>
      </w:r>
      <w:r>
        <w:rPr>
          <w:rFonts w:hint="default" w:ascii="Times New Roman" w:hAnsi="Times New Roman" w:eastAsia="宋体"/>
        </w:rPr>
        <w:t>2.5.3供暖</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_Toc2253 </w:instrText>
      </w:r>
      <w:r>
        <w:rPr>
          <w:rFonts w:hint="default" w:ascii="Times New Roman" w:hAnsi="Times New Roman" w:eastAsia="宋体"/>
        </w:rPr>
        <w:fldChar w:fldCharType="separate"/>
      </w:r>
      <w:r>
        <w:rPr>
          <w:rFonts w:hint="default" w:ascii="Times New Roman" w:hAnsi="Times New Roman" w:eastAsia="宋体"/>
        </w:rPr>
        <w:t>6</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_Toc14595 </w:instrText>
      </w:r>
      <w:r>
        <w:rPr>
          <w:rFonts w:hint="default" w:ascii="Times New Roman" w:hAnsi="Times New Roman" w:eastAsia="宋体"/>
        </w:rPr>
        <w:fldChar w:fldCharType="separate"/>
      </w:r>
      <w:r>
        <w:rPr>
          <w:rFonts w:hint="default" w:ascii="Times New Roman" w:hAnsi="Times New Roman" w:eastAsia="宋体"/>
        </w:rPr>
        <w:t>2.6 环评审批情况</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_Toc14595 </w:instrText>
      </w:r>
      <w:r>
        <w:rPr>
          <w:rFonts w:hint="default" w:ascii="Times New Roman" w:hAnsi="Times New Roman" w:eastAsia="宋体"/>
        </w:rPr>
        <w:fldChar w:fldCharType="separate"/>
      </w:r>
      <w:r>
        <w:rPr>
          <w:rFonts w:hint="default" w:ascii="Times New Roman" w:hAnsi="Times New Roman" w:eastAsia="宋体"/>
        </w:rPr>
        <w:t>7</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_Toc31951 </w:instrText>
      </w:r>
      <w:r>
        <w:rPr>
          <w:rFonts w:hint="default" w:ascii="Times New Roman" w:hAnsi="Times New Roman" w:eastAsia="宋体"/>
        </w:rPr>
        <w:fldChar w:fldCharType="separate"/>
      </w:r>
      <w:r>
        <w:rPr>
          <w:rFonts w:hint="default" w:ascii="Times New Roman" w:hAnsi="Times New Roman" w:eastAsia="宋体"/>
        </w:rPr>
        <w:t>2.7 项目投资</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_Toc31951 </w:instrText>
      </w:r>
      <w:r>
        <w:rPr>
          <w:rFonts w:hint="default" w:ascii="Times New Roman" w:hAnsi="Times New Roman" w:eastAsia="宋体"/>
        </w:rPr>
        <w:fldChar w:fldCharType="separate"/>
      </w:r>
      <w:r>
        <w:rPr>
          <w:rFonts w:hint="default" w:ascii="Times New Roman" w:hAnsi="Times New Roman" w:eastAsia="宋体"/>
        </w:rPr>
        <w:t>7</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_Toc22160 </w:instrText>
      </w:r>
      <w:r>
        <w:rPr>
          <w:rFonts w:hint="default" w:ascii="Times New Roman" w:hAnsi="Times New Roman" w:eastAsia="宋体"/>
        </w:rPr>
        <w:fldChar w:fldCharType="separate"/>
      </w:r>
      <w:r>
        <w:rPr>
          <w:rFonts w:hint="default" w:ascii="Times New Roman" w:hAnsi="Times New Roman" w:eastAsia="宋体"/>
        </w:rPr>
        <w:t>2.8 项目变更情况说明</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_Toc22160 </w:instrText>
      </w:r>
      <w:r>
        <w:rPr>
          <w:rFonts w:hint="default" w:ascii="Times New Roman" w:hAnsi="Times New Roman" w:eastAsia="宋体"/>
        </w:rPr>
        <w:fldChar w:fldCharType="separate"/>
      </w:r>
      <w:r>
        <w:rPr>
          <w:rFonts w:hint="default" w:ascii="Times New Roman" w:hAnsi="Times New Roman" w:eastAsia="宋体"/>
        </w:rPr>
        <w:t>7</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_Toc18868 </w:instrText>
      </w:r>
      <w:r>
        <w:rPr>
          <w:rFonts w:hint="default" w:ascii="Times New Roman" w:hAnsi="Times New Roman" w:eastAsia="宋体"/>
        </w:rPr>
        <w:fldChar w:fldCharType="separate"/>
      </w:r>
      <w:r>
        <w:rPr>
          <w:rFonts w:hint="default" w:ascii="Times New Roman" w:hAnsi="Times New Roman" w:eastAsia="宋体"/>
        </w:rPr>
        <w:t>2.9 环境保护“三同时”落实情况</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_Toc18868 </w:instrText>
      </w:r>
      <w:r>
        <w:rPr>
          <w:rFonts w:hint="default" w:ascii="Times New Roman" w:hAnsi="Times New Roman" w:eastAsia="宋体"/>
        </w:rPr>
        <w:fldChar w:fldCharType="separate"/>
      </w:r>
      <w:r>
        <w:rPr>
          <w:rFonts w:hint="default" w:ascii="Times New Roman" w:hAnsi="Times New Roman" w:eastAsia="宋体"/>
        </w:rPr>
        <w:t>8</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_Toc1554 </w:instrText>
      </w:r>
      <w:r>
        <w:rPr>
          <w:rFonts w:hint="default" w:ascii="Times New Roman" w:hAnsi="Times New Roman" w:eastAsia="宋体"/>
        </w:rPr>
        <w:fldChar w:fldCharType="separate"/>
      </w:r>
      <w:r>
        <w:rPr>
          <w:rFonts w:hint="default" w:ascii="Times New Roman" w:hAnsi="Times New Roman" w:eastAsia="宋体"/>
        </w:rPr>
        <w:t>2.10 验收范围及内容</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_Toc1554 </w:instrText>
      </w:r>
      <w:r>
        <w:rPr>
          <w:rFonts w:hint="default" w:ascii="Times New Roman" w:hAnsi="Times New Roman" w:eastAsia="宋体"/>
        </w:rPr>
        <w:fldChar w:fldCharType="separate"/>
      </w:r>
      <w:r>
        <w:rPr>
          <w:rFonts w:hint="default" w:ascii="Times New Roman" w:hAnsi="Times New Roman" w:eastAsia="宋体"/>
        </w:rPr>
        <w:t>9</w:t>
      </w:r>
      <w:r>
        <w:rPr>
          <w:rFonts w:hint="default" w:ascii="Times New Roman" w:hAnsi="Times New Roman" w:eastAsia="宋体"/>
        </w:rPr>
        <w:fldChar w:fldCharType="end"/>
      </w:r>
      <w:r>
        <w:rPr>
          <w:rFonts w:hint="default" w:ascii="Times New Roman" w:hAnsi="Times New Roman" w:eastAsia="宋体"/>
        </w:rPr>
        <w:fldChar w:fldCharType="end"/>
      </w:r>
    </w:p>
    <w:p>
      <w:pPr>
        <w:pStyle w:val="12"/>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_Toc2185 </w:instrText>
      </w:r>
      <w:r>
        <w:rPr>
          <w:rFonts w:hint="default" w:ascii="Times New Roman" w:hAnsi="Times New Roman" w:eastAsia="宋体"/>
        </w:rPr>
        <w:fldChar w:fldCharType="separate"/>
      </w:r>
      <w:r>
        <w:rPr>
          <w:rFonts w:hint="default" w:ascii="Times New Roman" w:hAnsi="Times New Roman" w:eastAsia="宋体" w:cs="Times New Roman"/>
        </w:rPr>
        <w:t>3 主要污染源及治理措施</w:t>
      </w:r>
      <w:r>
        <w:rPr>
          <w:rFonts w:ascii="Times New Roman" w:hAnsi="Times New Roman" w:eastAsia="宋体"/>
        </w:rPr>
        <w:tab/>
      </w:r>
      <w:r>
        <w:rPr>
          <w:rFonts w:ascii="Times New Roman" w:hAnsi="Times New Roman" w:eastAsia="宋体"/>
        </w:rPr>
        <w:fldChar w:fldCharType="begin"/>
      </w:r>
      <w:r>
        <w:rPr>
          <w:rFonts w:ascii="Times New Roman" w:hAnsi="Times New Roman" w:eastAsia="宋体"/>
        </w:rPr>
        <w:instrText xml:space="preserve"> PAGEREF _Toc2185 </w:instrText>
      </w:r>
      <w:r>
        <w:rPr>
          <w:rFonts w:ascii="Times New Roman" w:hAnsi="Times New Roman" w:eastAsia="宋体"/>
        </w:rPr>
        <w:fldChar w:fldCharType="separate"/>
      </w:r>
      <w:r>
        <w:rPr>
          <w:rFonts w:ascii="Times New Roman" w:hAnsi="Times New Roman" w:eastAsia="宋体"/>
        </w:rPr>
        <w:t>10</w:t>
      </w:r>
      <w:r>
        <w:rPr>
          <w:rFonts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_Toc12186 </w:instrText>
      </w:r>
      <w:r>
        <w:rPr>
          <w:rFonts w:hint="default" w:ascii="Times New Roman" w:hAnsi="Times New Roman" w:eastAsia="宋体"/>
        </w:rPr>
        <w:fldChar w:fldCharType="separate"/>
      </w:r>
      <w:r>
        <w:rPr>
          <w:rFonts w:hint="default" w:ascii="Times New Roman" w:hAnsi="Times New Roman" w:eastAsia="宋体"/>
        </w:rPr>
        <w:t>3.1 施工期主要污染源及治理措施</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_Toc12186 </w:instrText>
      </w:r>
      <w:r>
        <w:rPr>
          <w:rFonts w:hint="default" w:ascii="Times New Roman" w:hAnsi="Times New Roman" w:eastAsia="宋体"/>
        </w:rPr>
        <w:fldChar w:fldCharType="separate"/>
      </w:r>
      <w:r>
        <w:rPr>
          <w:rFonts w:hint="default" w:ascii="Times New Roman" w:hAnsi="Times New Roman" w:eastAsia="宋体"/>
        </w:rPr>
        <w:t>10</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_Toc28537 </w:instrText>
      </w:r>
      <w:r>
        <w:rPr>
          <w:rFonts w:hint="default" w:ascii="Times New Roman" w:hAnsi="Times New Roman" w:eastAsia="宋体"/>
        </w:rPr>
        <w:fldChar w:fldCharType="separate"/>
      </w:r>
      <w:r>
        <w:rPr>
          <w:rFonts w:hint="default" w:ascii="Times New Roman" w:hAnsi="Times New Roman" w:eastAsia="宋体"/>
        </w:rPr>
        <w:t>3.2 运行期主要污染源及治理措施</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_Toc28537 </w:instrText>
      </w:r>
      <w:r>
        <w:rPr>
          <w:rFonts w:hint="default" w:ascii="Times New Roman" w:hAnsi="Times New Roman" w:eastAsia="宋体"/>
        </w:rPr>
        <w:fldChar w:fldCharType="separate"/>
      </w:r>
      <w:r>
        <w:rPr>
          <w:rFonts w:hint="default" w:ascii="Times New Roman" w:hAnsi="Times New Roman" w:eastAsia="宋体"/>
        </w:rPr>
        <w:t>10</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_Toc3932 </w:instrText>
      </w:r>
      <w:r>
        <w:rPr>
          <w:rFonts w:hint="default" w:ascii="Times New Roman" w:hAnsi="Times New Roman" w:eastAsia="宋体"/>
        </w:rPr>
        <w:fldChar w:fldCharType="separate"/>
      </w:r>
      <w:r>
        <w:rPr>
          <w:rFonts w:hint="default" w:ascii="Times New Roman" w:hAnsi="Times New Roman" w:eastAsia="宋体"/>
        </w:rPr>
        <w:t>3.2.1 废气</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_Toc3932 </w:instrText>
      </w:r>
      <w:r>
        <w:rPr>
          <w:rFonts w:hint="default" w:ascii="Times New Roman" w:hAnsi="Times New Roman" w:eastAsia="宋体"/>
        </w:rPr>
        <w:fldChar w:fldCharType="separate"/>
      </w:r>
      <w:r>
        <w:rPr>
          <w:rFonts w:hint="default" w:ascii="Times New Roman" w:hAnsi="Times New Roman" w:eastAsia="宋体"/>
        </w:rPr>
        <w:t>10</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_Toc18379 </w:instrText>
      </w:r>
      <w:r>
        <w:rPr>
          <w:rFonts w:hint="default" w:ascii="Times New Roman" w:hAnsi="Times New Roman" w:eastAsia="宋体"/>
        </w:rPr>
        <w:fldChar w:fldCharType="separate"/>
      </w:r>
      <w:r>
        <w:rPr>
          <w:rFonts w:hint="default" w:ascii="Times New Roman" w:hAnsi="Times New Roman" w:eastAsia="宋体"/>
        </w:rPr>
        <w:t>3.2.</w:t>
      </w:r>
      <w:r>
        <w:rPr>
          <w:rFonts w:hint="eastAsia" w:ascii="Times New Roman" w:hAnsi="Times New Roman" w:eastAsia="宋体"/>
          <w:lang w:val="en-US" w:eastAsia="zh-CN"/>
        </w:rPr>
        <w:t>2</w:t>
      </w:r>
      <w:r>
        <w:rPr>
          <w:rFonts w:hint="default" w:ascii="Times New Roman" w:hAnsi="Times New Roman" w:eastAsia="宋体"/>
        </w:rPr>
        <w:t xml:space="preserve"> 废水</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_Toc18379 </w:instrText>
      </w:r>
      <w:r>
        <w:rPr>
          <w:rFonts w:hint="default" w:ascii="Times New Roman" w:hAnsi="Times New Roman" w:eastAsia="宋体"/>
        </w:rPr>
        <w:fldChar w:fldCharType="separate"/>
      </w:r>
      <w:r>
        <w:rPr>
          <w:rFonts w:hint="default" w:ascii="Times New Roman" w:hAnsi="Times New Roman" w:eastAsia="宋体"/>
        </w:rPr>
        <w:t>10</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_Toc32691 </w:instrText>
      </w:r>
      <w:r>
        <w:rPr>
          <w:rFonts w:hint="default" w:ascii="Times New Roman" w:hAnsi="Times New Roman" w:eastAsia="宋体"/>
        </w:rPr>
        <w:fldChar w:fldCharType="separate"/>
      </w:r>
      <w:r>
        <w:rPr>
          <w:rFonts w:hint="default" w:ascii="Times New Roman" w:hAnsi="Times New Roman" w:eastAsia="宋体"/>
        </w:rPr>
        <w:t>3.2.</w:t>
      </w:r>
      <w:r>
        <w:rPr>
          <w:rFonts w:hint="eastAsia" w:ascii="Times New Roman" w:hAnsi="Times New Roman" w:eastAsia="宋体"/>
          <w:lang w:val="en-US" w:eastAsia="zh-CN"/>
        </w:rPr>
        <w:t>3</w:t>
      </w:r>
      <w:r>
        <w:rPr>
          <w:rFonts w:hint="default" w:ascii="Times New Roman" w:hAnsi="Times New Roman" w:eastAsia="宋体"/>
        </w:rPr>
        <w:t xml:space="preserve"> 噪声</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_Toc32691 </w:instrText>
      </w:r>
      <w:r>
        <w:rPr>
          <w:rFonts w:hint="default" w:ascii="Times New Roman" w:hAnsi="Times New Roman" w:eastAsia="宋体"/>
        </w:rPr>
        <w:fldChar w:fldCharType="separate"/>
      </w:r>
      <w:r>
        <w:rPr>
          <w:rFonts w:hint="default" w:ascii="Times New Roman" w:hAnsi="Times New Roman" w:eastAsia="宋体"/>
        </w:rPr>
        <w:t>10</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_Toc2397 </w:instrText>
      </w:r>
      <w:r>
        <w:rPr>
          <w:rFonts w:hint="default" w:ascii="Times New Roman" w:hAnsi="Times New Roman" w:eastAsia="宋体"/>
        </w:rPr>
        <w:fldChar w:fldCharType="separate"/>
      </w:r>
      <w:r>
        <w:rPr>
          <w:rFonts w:hint="default" w:ascii="Times New Roman" w:hAnsi="Times New Roman" w:eastAsia="宋体"/>
        </w:rPr>
        <w:t>3.2.</w:t>
      </w:r>
      <w:r>
        <w:rPr>
          <w:rFonts w:hint="eastAsia" w:ascii="Times New Roman" w:hAnsi="Times New Roman" w:eastAsia="宋体"/>
          <w:lang w:val="en-US" w:eastAsia="zh-CN"/>
        </w:rPr>
        <w:t xml:space="preserve">4 </w:t>
      </w:r>
      <w:r>
        <w:rPr>
          <w:rFonts w:hint="default" w:ascii="Times New Roman" w:hAnsi="Times New Roman" w:eastAsia="宋体"/>
        </w:rPr>
        <w:t>固体废物</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_Toc2397 </w:instrText>
      </w:r>
      <w:r>
        <w:rPr>
          <w:rFonts w:hint="default" w:ascii="Times New Roman" w:hAnsi="Times New Roman" w:eastAsia="宋体"/>
        </w:rPr>
        <w:fldChar w:fldCharType="separate"/>
      </w:r>
      <w:r>
        <w:rPr>
          <w:rFonts w:hint="default" w:ascii="Times New Roman" w:hAnsi="Times New Roman" w:eastAsia="宋体"/>
        </w:rPr>
        <w:t>11</w:t>
      </w:r>
      <w:r>
        <w:rPr>
          <w:rFonts w:hint="default" w:ascii="Times New Roman" w:hAnsi="Times New Roman" w:eastAsia="宋体"/>
        </w:rPr>
        <w:fldChar w:fldCharType="end"/>
      </w:r>
      <w:r>
        <w:rPr>
          <w:rFonts w:hint="default" w:ascii="Times New Roman" w:hAnsi="Times New Roman" w:eastAsia="宋体"/>
        </w:rPr>
        <w:fldChar w:fldCharType="end"/>
      </w:r>
    </w:p>
    <w:p>
      <w:pPr>
        <w:pStyle w:val="12"/>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_Toc32061 </w:instrText>
      </w:r>
      <w:r>
        <w:rPr>
          <w:rFonts w:hint="default" w:ascii="Times New Roman" w:hAnsi="Times New Roman" w:eastAsia="宋体"/>
        </w:rPr>
        <w:fldChar w:fldCharType="separate"/>
      </w:r>
      <w:r>
        <w:rPr>
          <w:rFonts w:hint="default" w:ascii="Times New Roman" w:hAnsi="Times New Roman" w:eastAsia="宋体" w:cs="Times New Roman"/>
        </w:rPr>
        <w:t>4 环评主要结论及环评批复要求</w:t>
      </w:r>
      <w:r>
        <w:rPr>
          <w:rFonts w:ascii="Times New Roman" w:hAnsi="Times New Roman" w:eastAsia="宋体"/>
        </w:rPr>
        <w:tab/>
      </w:r>
      <w:r>
        <w:rPr>
          <w:rFonts w:ascii="Times New Roman" w:hAnsi="Times New Roman" w:eastAsia="宋体"/>
        </w:rPr>
        <w:fldChar w:fldCharType="begin"/>
      </w:r>
      <w:r>
        <w:rPr>
          <w:rFonts w:ascii="Times New Roman" w:hAnsi="Times New Roman" w:eastAsia="宋体"/>
        </w:rPr>
        <w:instrText xml:space="preserve"> PAGEREF _Toc32061 </w:instrText>
      </w:r>
      <w:r>
        <w:rPr>
          <w:rFonts w:ascii="Times New Roman" w:hAnsi="Times New Roman" w:eastAsia="宋体"/>
        </w:rPr>
        <w:fldChar w:fldCharType="separate"/>
      </w:r>
      <w:r>
        <w:rPr>
          <w:rFonts w:ascii="Times New Roman" w:hAnsi="Times New Roman" w:eastAsia="宋体"/>
        </w:rPr>
        <w:t>12</w:t>
      </w:r>
      <w:r>
        <w:rPr>
          <w:rFonts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_Toc25915 </w:instrText>
      </w:r>
      <w:r>
        <w:rPr>
          <w:rFonts w:hint="default" w:ascii="Times New Roman" w:hAnsi="Times New Roman" w:eastAsia="宋体"/>
        </w:rPr>
        <w:fldChar w:fldCharType="separate"/>
      </w:r>
      <w:r>
        <w:rPr>
          <w:rFonts w:hint="default" w:ascii="Times New Roman" w:hAnsi="Times New Roman" w:eastAsia="宋体"/>
        </w:rPr>
        <w:t>4.1 建设项目环评报告表的主要结论与建议</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_Toc25915 </w:instrText>
      </w:r>
      <w:r>
        <w:rPr>
          <w:rFonts w:hint="default" w:ascii="Times New Roman" w:hAnsi="Times New Roman" w:eastAsia="宋体"/>
        </w:rPr>
        <w:fldChar w:fldCharType="separate"/>
      </w:r>
      <w:r>
        <w:rPr>
          <w:rFonts w:hint="default" w:ascii="Times New Roman" w:hAnsi="Times New Roman" w:eastAsia="宋体"/>
        </w:rPr>
        <w:t>12</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_Toc16482 </w:instrText>
      </w:r>
      <w:r>
        <w:rPr>
          <w:rFonts w:hint="default" w:ascii="Times New Roman" w:hAnsi="Times New Roman" w:eastAsia="宋体"/>
        </w:rPr>
        <w:fldChar w:fldCharType="separate"/>
      </w:r>
      <w:r>
        <w:rPr>
          <w:rFonts w:hint="default" w:ascii="Times New Roman" w:hAnsi="Times New Roman" w:eastAsia="宋体"/>
        </w:rPr>
        <w:t>4.2 审批部门审批意见</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_Toc16482 </w:instrText>
      </w:r>
      <w:r>
        <w:rPr>
          <w:rFonts w:hint="default" w:ascii="Times New Roman" w:hAnsi="Times New Roman" w:eastAsia="宋体"/>
        </w:rPr>
        <w:fldChar w:fldCharType="separate"/>
      </w:r>
      <w:r>
        <w:rPr>
          <w:rFonts w:hint="default" w:ascii="Times New Roman" w:hAnsi="Times New Roman" w:eastAsia="宋体"/>
        </w:rPr>
        <w:t>15</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_Toc17668 </w:instrText>
      </w:r>
      <w:r>
        <w:rPr>
          <w:rFonts w:hint="default" w:ascii="Times New Roman" w:hAnsi="Times New Roman" w:eastAsia="宋体"/>
        </w:rPr>
        <w:fldChar w:fldCharType="separate"/>
      </w:r>
      <w:r>
        <w:rPr>
          <w:rFonts w:hint="default" w:ascii="Times New Roman" w:hAnsi="Times New Roman" w:eastAsia="宋体"/>
        </w:rPr>
        <w:t>4.3 审批意见落实情况</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_Toc17668 </w:instrText>
      </w:r>
      <w:r>
        <w:rPr>
          <w:rFonts w:hint="default" w:ascii="Times New Roman" w:hAnsi="Times New Roman" w:eastAsia="宋体"/>
        </w:rPr>
        <w:fldChar w:fldCharType="separate"/>
      </w:r>
      <w:r>
        <w:rPr>
          <w:rFonts w:hint="default" w:ascii="Times New Roman" w:hAnsi="Times New Roman" w:eastAsia="宋体"/>
        </w:rPr>
        <w:t>15</w:t>
      </w:r>
      <w:r>
        <w:rPr>
          <w:rFonts w:hint="default" w:ascii="Times New Roman" w:hAnsi="Times New Roman" w:eastAsia="宋体"/>
        </w:rPr>
        <w:fldChar w:fldCharType="end"/>
      </w:r>
      <w:r>
        <w:rPr>
          <w:rFonts w:hint="default" w:ascii="Times New Roman" w:hAnsi="Times New Roman" w:eastAsia="宋体"/>
        </w:rPr>
        <w:fldChar w:fldCharType="end"/>
      </w:r>
    </w:p>
    <w:p>
      <w:pPr>
        <w:pStyle w:val="12"/>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_Toc5137 </w:instrText>
      </w:r>
      <w:r>
        <w:rPr>
          <w:rFonts w:hint="default" w:ascii="Times New Roman" w:hAnsi="Times New Roman" w:eastAsia="宋体"/>
        </w:rPr>
        <w:fldChar w:fldCharType="separate"/>
      </w:r>
      <w:r>
        <w:rPr>
          <w:rFonts w:hint="default" w:ascii="Times New Roman" w:hAnsi="Times New Roman" w:eastAsia="宋体" w:cs="Times New Roman"/>
        </w:rPr>
        <w:t>5 验收评价标准</w:t>
      </w:r>
      <w:r>
        <w:rPr>
          <w:rFonts w:ascii="Times New Roman" w:hAnsi="Times New Roman" w:eastAsia="宋体"/>
        </w:rPr>
        <w:tab/>
      </w:r>
      <w:r>
        <w:rPr>
          <w:rFonts w:ascii="Times New Roman" w:hAnsi="Times New Roman" w:eastAsia="宋体"/>
        </w:rPr>
        <w:fldChar w:fldCharType="begin"/>
      </w:r>
      <w:r>
        <w:rPr>
          <w:rFonts w:ascii="Times New Roman" w:hAnsi="Times New Roman" w:eastAsia="宋体"/>
        </w:rPr>
        <w:instrText xml:space="preserve"> PAGEREF _Toc5137 </w:instrText>
      </w:r>
      <w:r>
        <w:rPr>
          <w:rFonts w:ascii="Times New Roman" w:hAnsi="Times New Roman" w:eastAsia="宋体"/>
        </w:rPr>
        <w:fldChar w:fldCharType="separate"/>
      </w:r>
      <w:r>
        <w:rPr>
          <w:rFonts w:ascii="Times New Roman" w:hAnsi="Times New Roman" w:eastAsia="宋体"/>
        </w:rPr>
        <w:t>16</w:t>
      </w:r>
      <w:r>
        <w:rPr>
          <w:rFonts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_Toc24574 </w:instrText>
      </w:r>
      <w:r>
        <w:rPr>
          <w:rFonts w:hint="default" w:ascii="Times New Roman" w:hAnsi="Times New Roman" w:eastAsia="宋体"/>
        </w:rPr>
        <w:fldChar w:fldCharType="separate"/>
      </w:r>
      <w:r>
        <w:rPr>
          <w:rFonts w:hint="default" w:ascii="Times New Roman" w:hAnsi="Times New Roman" w:eastAsia="宋体"/>
        </w:rPr>
        <w:t>5.1 污染物排放标准</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_Toc24574 </w:instrText>
      </w:r>
      <w:r>
        <w:rPr>
          <w:rFonts w:hint="default" w:ascii="Times New Roman" w:hAnsi="Times New Roman" w:eastAsia="宋体"/>
        </w:rPr>
        <w:fldChar w:fldCharType="separate"/>
      </w:r>
      <w:r>
        <w:rPr>
          <w:rFonts w:hint="default" w:ascii="Times New Roman" w:hAnsi="Times New Roman" w:eastAsia="宋体"/>
        </w:rPr>
        <w:t>16</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_Toc8485 </w:instrText>
      </w:r>
      <w:r>
        <w:rPr>
          <w:rFonts w:hint="default" w:ascii="Times New Roman" w:hAnsi="Times New Roman" w:eastAsia="宋体"/>
        </w:rPr>
        <w:fldChar w:fldCharType="separate"/>
      </w:r>
      <w:r>
        <w:rPr>
          <w:rFonts w:hint="default" w:ascii="Times New Roman" w:hAnsi="Times New Roman" w:eastAsia="宋体"/>
        </w:rPr>
        <w:t>5.1.1 废气</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_Toc8485 </w:instrText>
      </w:r>
      <w:r>
        <w:rPr>
          <w:rFonts w:hint="default" w:ascii="Times New Roman" w:hAnsi="Times New Roman" w:eastAsia="宋体"/>
        </w:rPr>
        <w:fldChar w:fldCharType="separate"/>
      </w:r>
      <w:r>
        <w:rPr>
          <w:rFonts w:hint="default" w:ascii="Times New Roman" w:hAnsi="Times New Roman" w:eastAsia="宋体"/>
        </w:rPr>
        <w:t>16</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_Toc5747 </w:instrText>
      </w:r>
      <w:r>
        <w:rPr>
          <w:rFonts w:hint="default" w:ascii="Times New Roman" w:hAnsi="Times New Roman" w:eastAsia="宋体"/>
        </w:rPr>
        <w:fldChar w:fldCharType="separate"/>
      </w:r>
      <w:r>
        <w:rPr>
          <w:rFonts w:hint="default" w:ascii="Times New Roman" w:hAnsi="Times New Roman" w:eastAsia="宋体"/>
        </w:rPr>
        <w:t>5.1.2噪声</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_Toc5747 </w:instrText>
      </w:r>
      <w:r>
        <w:rPr>
          <w:rFonts w:hint="default" w:ascii="Times New Roman" w:hAnsi="Times New Roman" w:eastAsia="宋体"/>
        </w:rPr>
        <w:fldChar w:fldCharType="separate"/>
      </w:r>
      <w:r>
        <w:rPr>
          <w:rFonts w:hint="default" w:ascii="Times New Roman" w:hAnsi="Times New Roman" w:eastAsia="宋体"/>
        </w:rPr>
        <w:t>16</w:t>
      </w:r>
      <w:r>
        <w:rPr>
          <w:rFonts w:hint="default"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_Toc18932 </w:instrText>
      </w:r>
      <w:r>
        <w:rPr>
          <w:rFonts w:hint="default" w:ascii="Times New Roman" w:hAnsi="Times New Roman" w:eastAsia="宋体"/>
        </w:rPr>
        <w:fldChar w:fldCharType="separate"/>
      </w:r>
      <w:r>
        <w:rPr>
          <w:rFonts w:hint="eastAsia" w:ascii="Times New Roman" w:hAnsi="Times New Roman" w:eastAsia="宋体"/>
        </w:rPr>
        <w:t>5.2</w:t>
      </w:r>
      <w:r>
        <w:rPr>
          <w:rFonts w:hint="default" w:ascii="Times New Roman" w:hAnsi="Times New Roman" w:eastAsia="宋体"/>
        </w:rPr>
        <w:t xml:space="preserve"> </w:t>
      </w:r>
      <w:r>
        <w:rPr>
          <w:rFonts w:hint="eastAsia" w:ascii="Times New Roman" w:hAnsi="Times New Roman" w:eastAsia="宋体"/>
        </w:rPr>
        <w:t>总量控制指标</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_Toc18932 </w:instrText>
      </w:r>
      <w:r>
        <w:rPr>
          <w:rFonts w:hint="default" w:ascii="Times New Roman" w:hAnsi="Times New Roman" w:eastAsia="宋体"/>
        </w:rPr>
        <w:fldChar w:fldCharType="separate"/>
      </w:r>
      <w:r>
        <w:rPr>
          <w:rFonts w:hint="default" w:ascii="Times New Roman" w:hAnsi="Times New Roman" w:eastAsia="宋体"/>
        </w:rPr>
        <w:t>17</w:t>
      </w:r>
      <w:r>
        <w:rPr>
          <w:rFonts w:hint="default" w:ascii="Times New Roman" w:hAnsi="Times New Roman" w:eastAsia="宋体"/>
        </w:rPr>
        <w:fldChar w:fldCharType="end"/>
      </w:r>
      <w:r>
        <w:rPr>
          <w:rFonts w:hint="default" w:ascii="Times New Roman" w:hAnsi="Times New Roman" w:eastAsia="宋体"/>
        </w:rPr>
        <w:fldChar w:fldCharType="end"/>
      </w:r>
    </w:p>
    <w:p>
      <w:pPr>
        <w:pStyle w:val="12"/>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_Toc23350 </w:instrText>
      </w:r>
      <w:r>
        <w:rPr>
          <w:rFonts w:hint="default" w:ascii="Times New Roman" w:hAnsi="Times New Roman" w:eastAsia="宋体"/>
        </w:rPr>
        <w:fldChar w:fldCharType="separate"/>
      </w:r>
      <w:r>
        <w:rPr>
          <w:rFonts w:hint="default" w:ascii="Times New Roman" w:hAnsi="Times New Roman" w:eastAsia="宋体" w:cs="Times New Roman"/>
        </w:rPr>
        <w:t>6 质量保障措施和检测分析方法</w:t>
      </w:r>
      <w:r>
        <w:rPr>
          <w:rFonts w:ascii="Times New Roman" w:hAnsi="Times New Roman" w:eastAsia="宋体"/>
        </w:rPr>
        <w:tab/>
      </w:r>
      <w:r>
        <w:rPr>
          <w:rFonts w:ascii="Times New Roman" w:hAnsi="Times New Roman" w:eastAsia="宋体"/>
        </w:rPr>
        <w:fldChar w:fldCharType="begin"/>
      </w:r>
      <w:r>
        <w:rPr>
          <w:rFonts w:ascii="Times New Roman" w:hAnsi="Times New Roman" w:eastAsia="宋体"/>
        </w:rPr>
        <w:instrText xml:space="preserve"> PAGEREF _Toc23350 </w:instrText>
      </w:r>
      <w:r>
        <w:rPr>
          <w:rFonts w:ascii="Times New Roman" w:hAnsi="Times New Roman" w:eastAsia="宋体"/>
        </w:rPr>
        <w:fldChar w:fldCharType="separate"/>
      </w:r>
      <w:r>
        <w:rPr>
          <w:rFonts w:ascii="Times New Roman" w:hAnsi="Times New Roman" w:eastAsia="宋体"/>
        </w:rPr>
        <w:t>18</w:t>
      </w:r>
      <w:r>
        <w:rPr>
          <w:rFonts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_Toc18061 </w:instrText>
      </w:r>
      <w:r>
        <w:rPr>
          <w:rFonts w:hint="default" w:ascii="Times New Roman" w:hAnsi="Times New Roman" w:eastAsia="宋体"/>
        </w:rPr>
        <w:fldChar w:fldCharType="separate"/>
      </w:r>
      <w:r>
        <w:rPr>
          <w:rFonts w:hint="default" w:ascii="Times New Roman" w:hAnsi="Times New Roman" w:eastAsia="宋体" w:cs="Times New Roman"/>
        </w:rPr>
        <w:t>6.1 质量保障体系</w:t>
      </w:r>
      <w:r>
        <w:rPr>
          <w:rFonts w:ascii="Times New Roman" w:hAnsi="Times New Roman" w:eastAsia="宋体"/>
        </w:rPr>
        <w:tab/>
      </w:r>
      <w:r>
        <w:rPr>
          <w:rFonts w:ascii="Times New Roman" w:hAnsi="Times New Roman" w:eastAsia="宋体"/>
        </w:rPr>
        <w:fldChar w:fldCharType="begin"/>
      </w:r>
      <w:r>
        <w:rPr>
          <w:rFonts w:ascii="Times New Roman" w:hAnsi="Times New Roman" w:eastAsia="宋体"/>
        </w:rPr>
        <w:instrText xml:space="preserve"> PAGEREF _Toc18061 </w:instrText>
      </w:r>
      <w:r>
        <w:rPr>
          <w:rFonts w:ascii="Times New Roman" w:hAnsi="Times New Roman" w:eastAsia="宋体"/>
        </w:rPr>
        <w:fldChar w:fldCharType="separate"/>
      </w:r>
      <w:r>
        <w:rPr>
          <w:rFonts w:ascii="Times New Roman" w:hAnsi="Times New Roman" w:eastAsia="宋体"/>
        </w:rPr>
        <w:t>18</w:t>
      </w:r>
      <w:r>
        <w:rPr>
          <w:rFonts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_Toc32733 </w:instrText>
      </w:r>
      <w:r>
        <w:rPr>
          <w:rFonts w:hint="default" w:ascii="Times New Roman" w:hAnsi="Times New Roman" w:eastAsia="宋体"/>
        </w:rPr>
        <w:fldChar w:fldCharType="separate"/>
      </w:r>
      <w:r>
        <w:rPr>
          <w:rFonts w:hint="default" w:ascii="Times New Roman" w:hAnsi="Times New Roman" w:eastAsia="宋体" w:cs="Times New Roman"/>
        </w:rPr>
        <w:t>6.2 检测分析方法</w:t>
      </w:r>
      <w:r>
        <w:rPr>
          <w:rFonts w:ascii="Times New Roman" w:hAnsi="Times New Roman" w:eastAsia="宋体"/>
        </w:rPr>
        <w:tab/>
      </w:r>
      <w:r>
        <w:rPr>
          <w:rFonts w:ascii="Times New Roman" w:hAnsi="Times New Roman" w:eastAsia="宋体"/>
        </w:rPr>
        <w:fldChar w:fldCharType="begin"/>
      </w:r>
      <w:r>
        <w:rPr>
          <w:rFonts w:ascii="Times New Roman" w:hAnsi="Times New Roman" w:eastAsia="宋体"/>
        </w:rPr>
        <w:instrText xml:space="preserve"> PAGEREF _Toc32733 </w:instrText>
      </w:r>
      <w:r>
        <w:rPr>
          <w:rFonts w:ascii="Times New Roman" w:hAnsi="Times New Roman" w:eastAsia="宋体"/>
        </w:rPr>
        <w:fldChar w:fldCharType="separate"/>
      </w:r>
      <w:r>
        <w:rPr>
          <w:rFonts w:ascii="Times New Roman" w:hAnsi="Times New Roman" w:eastAsia="宋体"/>
        </w:rPr>
        <w:t>18</w:t>
      </w:r>
      <w:r>
        <w:rPr>
          <w:rFonts w:ascii="Times New Roman" w:hAnsi="Times New Roman" w:eastAsia="宋体"/>
        </w:rPr>
        <w:fldChar w:fldCharType="end"/>
      </w:r>
      <w:r>
        <w:rPr>
          <w:rFonts w:hint="default" w:ascii="Times New Roman" w:hAnsi="Times New Roman" w:eastAsia="宋体"/>
        </w:rPr>
        <w:fldChar w:fldCharType="end"/>
      </w:r>
    </w:p>
    <w:p>
      <w:pPr>
        <w:pStyle w:val="12"/>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_Toc2862 </w:instrText>
      </w:r>
      <w:r>
        <w:rPr>
          <w:rFonts w:hint="default" w:ascii="Times New Roman" w:hAnsi="Times New Roman" w:eastAsia="宋体"/>
        </w:rPr>
        <w:fldChar w:fldCharType="separate"/>
      </w:r>
      <w:r>
        <w:rPr>
          <w:rFonts w:hint="default" w:ascii="Times New Roman" w:hAnsi="Times New Roman" w:eastAsia="宋体" w:cs="Times New Roman"/>
        </w:rPr>
        <w:t>7 验收检测结果及分析</w:t>
      </w:r>
      <w:r>
        <w:rPr>
          <w:rFonts w:ascii="Times New Roman" w:hAnsi="Times New Roman" w:eastAsia="宋体"/>
        </w:rPr>
        <w:tab/>
      </w:r>
      <w:r>
        <w:rPr>
          <w:rFonts w:ascii="Times New Roman" w:hAnsi="Times New Roman" w:eastAsia="宋体"/>
        </w:rPr>
        <w:fldChar w:fldCharType="begin"/>
      </w:r>
      <w:r>
        <w:rPr>
          <w:rFonts w:ascii="Times New Roman" w:hAnsi="Times New Roman" w:eastAsia="宋体"/>
        </w:rPr>
        <w:instrText xml:space="preserve"> PAGEREF _Toc2862 </w:instrText>
      </w:r>
      <w:r>
        <w:rPr>
          <w:rFonts w:ascii="Times New Roman" w:hAnsi="Times New Roman" w:eastAsia="宋体"/>
        </w:rPr>
        <w:fldChar w:fldCharType="separate"/>
      </w:r>
      <w:r>
        <w:rPr>
          <w:rFonts w:ascii="Times New Roman" w:hAnsi="Times New Roman" w:eastAsia="宋体"/>
        </w:rPr>
        <w:t>21</w:t>
      </w:r>
      <w:r>
        <w:rPr>
          <w:rFonts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_Toc20500 </w:instrText>
      </w:r>
      <w:r>
        <w:rPr>
          <w:rFonts w:hint="default" w:ascii="Times New Roman" w:hAnsi="Times New Roman" w:eastAsia="宋体"/>
        </w:rPr>
        <w:fldChar w:fldCharType="separate"/>
      </w:r>
      <w:r>
        <w:rPr>
          <w:rFonts w:hint="default" w:ascii="Times New Roman" w:hAnsi="Times New Roman" w:eastAsia="宋体" w:cs="Times New Roman"/>
        </w:rPr>
        <w:t>7.1 检测结果</w:t>
      </w:r>
      <w:r>
        <w:rPr>
          <w:rFonts w:ascii="Times New Roman" w:hAnsi="Times New Roman" w:eastAsia="宋体"/>
        </w:rPr>
        <w:tab/>
      </w:r>
      <w:r>
        <w:rPr>
          <w:rFonts w:ascii="Times New Roman" w:hAnsi="Times New Roman" w:eastAsia="宋体"/>
        </w:rPr>
        <w:fldChar w:fldCharType="begin"/>
      </w:r>
      <w:r>
        <w:rPr>
          <w:rFonts w:ascii="Times New Roman" w:hAnsi="Times New Roman" w:eastAsia="宋体"/>
        </w:rPr>
        <w:instrText xml:space="preserve"> PAGEREF _Toc20500 </w:instrText>
      </w:r>
      <w:r>
        <w:rPr>
          <w:rFonts w:ascii="Times New Roman" w:hAnsi="Times New Roman" w:eastAsia="宋体"/>
        </w:rPr>
        <w:fldChar w:fldCharType="separate"/>
      </w:r>
      <w:r>
        <w:rPr>
          <w:rFonts w:ascii="Times New Roman" w:hAnsi="Times New Roman" w:eastAsia="宋体"/>
        </w:rPr>
        <w:t>21</w:t>
      </w:r>
      <w:r>
        <w:rPr>
          <w:rFonts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_Toc5375 </w:instrText>
      </w:r>
      <w:r>
        <w:rPr>
          <w:rFonts w:hint="default" w:ascii="Times New Roman" w:hAnsi="Times New Roman" w:eastAsia="宋体"/>
        </w:rPr>
        <w:fldChar w:fldCharType="separate"/>
      </w:r>
      <w:r>
        <w:rPr>
          <w:rFonts w:hint="default" w:ascii="Times New Roman" w:hAnsi="Times New Roman" w:eastAsia="宋体" w:cs="Times New Roman"/>
        </w:rPr>
        <w:t>7.2 检测结果分析</w:t>
      </w:r>
      <w:r>
        <w:rPr>
          <w:rFonts w:ascii="Times New Roman" w:hAnsi="Times New Roman" w:eastAsia="宋体"/>
        </w:rPr>
        <w:tab/>
      </w:r>
      <w:r>
        <w:rPr>
          <w:rFonts w:ascii="Times New Roman" w:hAnsi="Times New Roman" w:eastAsia="宋体"/>
        </w:rPr>
        <w:fldChar w:fldCharType="begin"/>
      </w:r>
      <w:r>
        <w:rPr>
          <w:rFonts w:ascii="Times New Roman" w:hAnsi="Times New Roman" w:eastAsia="宋体"/>
        </w:rPr>
        <w:instrText xml:space="preserve"> PAGEREF _Toc5375 </w:instrText>
      </w:r>
      <w:r>
        <w:rPr>
          <w:rFonts w:ascii="Times New Roman" w:hAnsi="Times New Roman" w:eastAsia="宋体"/>
        </w:rPr>
        <w:fldChar w:fldCharType="separate"/>
      </w:r>
      <w:r>
        <w:rPr>
          <w:rFonts w:ascii="Times New Roman" w:hAnsi="Times New Roman" w:eastAsia="宋体"/>
        </w:rPr>
        <w:t>24</w:t>
      </w:r>
      <w:r>
        <w:rPr>
          <w:rFonts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_Toc2782 </w:instrText>
      </w:r>
      <w:r>
        <w:rPr>
          <w:rFonts w:hint="default" w:ascii="Times New Roman" w:hAnsi="Times New Roman" w:eastAsia="宋体"/>
        </w:rPr>
        <w:fldChar w:fldCharType="separate"/>
      </w:r>
      <w:r>
        <w:rPr>
          <w:rFonts w:hint="default" w:ascii="Times New Roman" w:hAnsi="Times New Roman" w:eastAsia="宋体" w:cs="Times New Roman"/>
        </w:rPr>
        <w:t>7.3 总量控制要求</w:t>
      </w:r>
      <w:r>
        <w:rPr>
          <w:rFonts w:ascii="Times New Roman" w:hAnsi="Times New Roman" w:eastAsia="宋体"/>
        </w:rPr>
        <w:tab/>
      </w:r>
      <w:r>
        <w:rPr>
          <w:rFonts w:ascii="Times New Roman" w:hAnsi="Times New Roman" w:eastAsia="宋体"/>
        </w:rPr>
        <w:fldChar w:fldCharType="begin"/>
      </w:r>
      <w:r>
        <w:rPr>
          <w:rFonts w:ascii="Times New Roman" w:hAnsi="Times New Roman" w:eastAsia="宋体"/>
        </w:rPr>
        <w:instrText xml:space="preserve"> PAGEREF _Toc2782 </w:instrText>
      </w:r>
      <w:r>
        <w:rPr>
          <w:rFonts w:ascii="Times New Roman" w:hAnsi="Times New Roman" w:eastAsia="宋体"/>
        </w:rPr>
        <w:fldChar w:fldCharType="separate"/>
      </w:r>
      <w:r>
        <w:rPr>
          <w:rFonts w:ascii="Times New Roman" w:hAnsi="Times New Roman" w:eastAsia="宋体"/>
        </w:rPr>
        <w:t>24</w:t>
      </w:r>
      <w:r>
        <w:rPr>
          <w:rFonts w:ascii="Times New Roman" w:hAnsi="Times New Roman" w:eastAsia="宋体"/>
        </w:rPr>
        <w:fldChar w:fldCharType="end"/>
      </w:r>
      <w:r>
        <w:rPr>
          <w:rFonts w:hint="default" w:ascii="Times New Roman" w:hAnsi="Times New Roman" w:eastAsia="宋体"/>
        </w:rPr>
        <w:fldChar w:fldCharType="end"/>
      </w:r>
    </w:p>
    <w:p>
      <w:pPr>
        <w:pStyle w:val="12"/>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_Toc5202 </w:instrText>
      </w:r>
      <w:r>
        <w:rPr>
          <w:rFonts w:hint="default" w:ascii="Times New Roman" w:hAnsi="Times New Roman" w:eastAsia="宋体"/>
        </w:rPr>
        <w:fldChar w:fldCharType="separate"/>
      </w:r>
      <w:r>
        <w:rPr>
          <w:rFonts w:hint="default" w:ascii="Times New Roman" w:hAnsi="Times New Roman" w:eastAsia="宋体" w:cs="Times New Roman"/>
        </w:rPr>
        <w:t>8 环境管理检查</w:t>
      </w:r>
      <w:r>
        <w:rPr>
          <w:rFonts w:ascii="Times New Roman" w:hAnsi="Times New Roman" w:eastAsia="宋体"/>
        </w:rPr>
        <w:tab/>
      </w:r>
      <w:r>
        <w:rPr>
          <w:rFonts w:ascii="Times New Roman" w:hAnsi="Times New Roman" w:eastAsia="宋体"/>
        </w:rPr>
        <w:fldChar w:fldCharType="begin"/>
      </w:r>
      <w:r>
        <w:rPr>
          <w:rFonts w:ascii="Times New Roman" w:hAnsi="Times New Roman" w:eastAsia="宋体"/>
        </w:rPr>
        <w:instrText xml:space="preserve"> PAGEREF _Toc5202 </w:instrText>
      </w:r>
      <w:r>
        <w:rPr>
          <w:rFonts w:ascii="Times New Roman" w:hAnsi="Times New Roman" w:eastAsia="宋体"/>
        </w:rPr>
        <w:fldChar w:fldCharType="separate"/>
      </w:r>
      <w:r>
        <w:rPr>
          <w:rFonts w:ascii="Times New Roman" w:hAnsi="Times New Roman" w:eastAsia="宋体"/>
        </w:rPr>
        <w:t>25</w:t>
      </w:r>
      <w:r>
        <w:rPr>
          <w:rFonts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_Toc32093 </w:instrText>
      </w:r>
      <w:r>
        <w:rPr>
          <w:rFonts w:hint="default" w:ascii="Times New Roman" w:hAnsi="Times New Roman" w:eastAsia="宋体"/>
        </w:rPr>
        <w:fldChar w:fldCharType="separate"/>
      </w:r>
      <w:r>
        <w:rPr>
          <w:rFonts w:hint="default" w:ascii="Times New Roman" w:hAnsi="Times New Roman" w:eastAsia="宋体" w:cs="Times New Roman"/>
        </w:rPr>
        <w:t>8.1 环保管理机构</w:t>
      </w:r>
      <w:r>
        <w:rPr>
          <w:rFonts w:ascii="Times New Roman" w:hAnsi="Times New Roman" w:eastAsia="宋体"/>
        </w:rPr>
        <w:tab/>
      </w:r>
      <w:r>
        <w:rPr>
          <w:rFonts w:ascii="Times New Roman" w:hAnsi="Times New Roman" w:eastAsia="宋体"/>
        </w:rPr>
        <w:fldChar w:fldCharType="begin"/>
      </w:r>
      <w:r>
        <w:rPr>
          <w:rFonts w:ascii="Times New Roman" w:hAnsi="Times New Roman" w:eastAsia="宋体"/>
        </w:rPr>
        <w:instrText xml:space="preserve"> PAGEREF _Toc32093 </w:instrText>
      </w:r>
      <w:r>
        <w:rPr>
          <w:rFonts w:ascii="Times New Roman" w:hAnsi="Times New Roman" w:eastAsia="宋体"/>
        </w:rPr>
        <w:fldChar w:fldCharType="separate"/>
      </w:r>
      <w:r>
        <w:rPr>
          <w:rFonts w:ascii="Times New Roman" w:hAnsi="Times New Roman" w:eastAsia="宋体"/>
        </w:rPr>
        <w:t>25</w:t>
      </w:r>
      <w:r>
        <w:rPr>
          <w:rFonts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_Toc29686 </w:instrText>
      </w:r>
      <w:r>
        <w:rPr>
          <w:rFonts w:hint="default" w:ascii="Times New Roman" w:hAnsi="Times New Roman" w:eastAsia="宋体"/>
        </w:rPr>
        <w:fldChar w:fldCharType="separate"/>
      </w:r>
      <w:r>
        <w:rPr>
          <w:rFonts w:hint="default" w:ascii="Times New Roman" w:hAnsi="Times New Roman" w:eastAsia="宋体" w:cs="Times New Roman"/>
          <w:szCs w:val="22"/>
        </w:rPr>
        <w:t>8.2 施工期环境管理</w:t>
      </w:r>
      <w:r>
        <w:rPr>
          <w:rFonts w:ascii="Times New Roman" w:hAnsi="Times New Roman" w:eastAsia="宋体"/>
        </w:rPr>
        <w:tab/>
      </w:r>
      <w:r>
        <w:rPr>
          <w:rFonts w:ascii="Times New Roman" w:hAnsi="Times New Roman" w:eastAsia="宋体"/>
        </w:rPr>
        <w:fldChar w:fldCharType="begin"/>
      </w:r>
      <w:r>
        <w:rPr>
          <w:rFonts w:ascii="Times New Roman" w:hAnsi="Times New Roman" w:eastAsia="宋体"/>
        </w:rPr>
        <w:instrText xml:space="preserve"> PAGEREF _Toc29686 </w:instrText>
      </w:r>
      <w:r>
        <w:rPr>
          <w:rFonts w:ascii="Times New Roman" w:hAnsi="Times New Roman" w:eastAsia="宋体"/>
        </w:rPr>
        <w:fldChar w:fldCharType="separate"/>
      </w:r>
      <w:r>
        <w:rPr>
          <w:rFonts w:ascii="Times New Roman" w:hAnsi="Times New Roman" w:eastAsia="宋体"/>
        </w:rPr>
        <w:t>25</w:t>
      </w:r>
      <w:r>
        <w:rPr>
          <w:rFonts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_Toc30001 </w:instrText>
      </w:r>
      <w:r>
        <w:rPr>
          <w:rFonts w:hint="default" w:ascii="Times New Roman" w:hAnsi="Times New Roman" w:eastAsia="宋体"/>
        </w:rPr>
        <w:fldChar w:fldCharType="separate"/>
      </w:r>
      <w:r>
        <w:rPr>
          <w:rFonts w:hint="default" w:ascii="Times New Roman" w:hAnsi="Times New Roman" w:eastAsia="宋体" w:cs="Times New Roman"/>
        </w:rPr>
        <w:t>8.3 运行期环境管理</w:t>
      </w:r>
      <w:r>
        <w:rPr>
          <w:rFonts w:ascii="Times New Roman" w:hAnsi="Times New Roman" w:eastAsia="宋体"/>
        </w:rPr>
        <w:tab/>
      </w:r>
      <w:r>
        <w:rPr>
          <w:rFonts w:ascii="Times New Roman" w:hAnsi="Times New Roman" w:eastAsia="宋体"/>
        </w:rPr>
        <w:fldChar w:fldCharType="begin"/>
      </w:r>
      <w:r>
        <w:rPr>
          <w:rFonts w:ascii="Times New Roman" w:hAnsi="Times New Roman" w:eastAsia="宋体"/>
        </w:rPr>
        <w:instrText xml:space="preserve"> PAGEREF _Toc30001 </w:instrText>
      </w:r>
      <w:r>
        <w:rPr>
          <w:rFonts w:ascii="Times New Roman" w:hAnsi="Times New Roman" w:eastAsia="宋体"/>
        </w:rPr>
        <w:fldChar w:fldCharType="separate"/>
      </w:r>
      <w:r>
        <w:rPr>
          <w:rFonts w:ascii="Times New Roman" w:hAnsi="Times New Roman" w:eastAsia="宋体"/>
        </w:rPr>
        <w:t>25</w:t>
      </w:r>
      <w:r>
        <w:rPr>
          <w:rFonts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_Toc5087 </w:instrText>
      </w:r>
      <w:r>
        <w:rPr>
          <w:rFonts w:hint="default" w:ascii="Times New Roman" w:hAnsi="Times New Roman" w:eastAsia="宋体"/>
        </w:rPr>
        <w:fldChar w:fldCharType="separate"/>
      </w:r>
      <w:r>
        <w:rPr>
          <w:rFonts w:hint="default" w:ascii="Times New Roman" w:hAnsi="Times New Roman" w:eastAsia="宋体" w:cs="Times New Roman"/>
        </w:rPr>
        <w:t>8.4 社会环境影响情况调查</w:t>
      </w:r>
      <w:r>
        <w:rPr>
          <w:rFonts w:ascii="Times New Roman" w:hAnsi="Times New Roman" w:eastAsia="宋体"/>
        </w:rPr>
        <w:tab/>
      </w:r>
      <w:r>
        <w:rPr>
          <w:rFonts w:ascii="Times New Roman" w:hAnsi="Times New Roman" w:eastAsia="宋体"/>
        </w:rPr>
        <w:fldChar w:fldCharType="begin"/>
      </w:r>
      <w:r>
        <w:rPr>
          <w:rFonts w:ascii="Times New Roman" w:hAnsi="Times New Roman" w:eastAsia="宋体"/>
        </w:rPr>
        <w:instrText xml:space="preserve"> PAGEREF _Toc5087 </w:instrText>
      </w:r>
      <w:r>
        <w:rPr>
          <w:rFonts w:ascii="Times New Roman" w:hAnsi="Times New Roman" w:eastAsia="宋体"/>
        </w:rPr>
        <w:fldChar w:fldCharType="separate"/>
      </w:r>
      <w:r>
        <w:rPr>
          <w:rFonts w:ascii="Times New Roman" w:hAnsi="Times New Roman" w:eastAsia="宋体"/>
        </w:rPr>
        <w:t>25</w:t>
      </w:r>
      <w:r>
        <w:rPr>
          <w:rFonts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_Toc7270 </w:instrText>
      </w:r>
      <w:r>
        <w:rPr>
          <w:rFonts w:hint="default" w:ascii="Times New Roman" w:hAnsi="Times New Roman" w:eastAsia="宋体"/>
        </w:rPr>
        <w:fldChar w:fldCharType="separate"/>
      </w:r>
      <w:r>
        <w:rPr>
          <w:rFonts w:hint="default" w:ascii="Times New Roman" w:hAnsi="Times New Roman" w:eastAsia="宋体" w:cs="Times New Roman"/>
        </w:rPr>
        <w:t>8.5 环境管理情况分析</w:t>
      </w:r>
      <w:r>
        <w:rPr>
          <w:rFonts w:ascii="Times New Roman" w:hAnsi="Times New Roman" w:eastAsia="宋体"/>
        </w:rPr>
        <w:tab/>
      </w:r>
      <w:r>
        <w:rPr>
          <w:rFonts w:ascii="Times New Roman" w:hAnsi="Times New Roman" w:eastAsia="宋体"/>
        </w:rPr>
        <w:fldChar w:fldCharType="begin"/>
      </w:r>
      <w:r>
        <w:rPr>
          <w:rFonts w:ascii="Times New Roman" w:hAnsi="Times New Roman" w:eastAsia="宋体"/>
        </w:rPr>
        <w:instrText xml:space="preserve"> PAGEREF _Toc7270 </w:instrText>
      </w:r>
      <w:r>
        <w:rPr>
          <w:rFonts w:ascii="Times New Roman" w:hAnsi="Times New Roman" w:eastAsia="宋体"/>
        </w:rPr>
        <w:fldChar w:fldCharType="separate"/>
      </w:r>
      <w:r>
        <w:rPr>
          <w:rFonts w:ascii="Times New Roman" w:hAnsi="Times New Roman" w:eastAsia="宋体"/>
        </w:rPr>
        <w:t>25</w:t>
      </w:r>
      <w:r>
        <w:rPr>
          <w:rFonts w:ascii="Times New Roman" w:hAnsi="Times New Roman" w:eastAsia="宋体"/>
        </w:rPr>
        <w:fldChar w:fldCharType="end"/>
      </w:r>
      <w:r>
        <w:rPr>
          <w:rFonts w:hint="default" w:ascii="Times New Roman" w:hAnsi="Times New Roman" w:eastAsia="宋体"/>
        </w:rPr>
        <w:fldChar w:fldCharType="end"/>
      </w:r>
    </w:p>
    <w:p>
      <w:pPr>
        <w:pStyle w:val="12"/>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_Toc12811 </w:instrText>
      </w:r>
      <w:r>
        <w:rPr>
          <w:rFonts w:hint="default" w:ascii="Times New Roman" w:hAnsi="Times New Roman" w:eastAsia="宋体"/>
        </w:rPr>
        <w:fldChar w:fldCharType="separate"/>
      </w:r>
      <w:r>
        <w:rPr>
          <w:rFonts w:hint="default" w:ascii="Times New Roman" w:hAnsi="Times New Roman" w:eastAsia="宋体" w:cs="Times New Roman"/>
        </w:rPr>
        <w:t>9 结论和建议</w:t>
      </w:r>
      <w:r>
        <w:rPr>
          <w:rFonts w:ascii="Times New Roman" w:hAnsi="Times New Roman" w:eastAsia="宋体"/>
        </w:rPr>
        <w:tab/>
      </w:r>
      <w:r>
        <w:rPr>
          <w:rFonts w:ascii="Times New Roman" w:hAnsi="Times New Roman" w:eastAsia="宋体"/>
        </w:rPr>
        <w:fldChar w:fldCharType="begin"/>
      </w:r>
      <w:r>
        <w:rPr>
          <w:rFonts w:ascii="Times New Roman" w:hAnsi="Times New Roman" w:eastAsia="宋体"/>
        </w:rPr>
        <w:instrText xml:space="preserve"> PAGEREF _Toc12811 </w:instrText>
      </w:r>
      <w:r>
        <w:rPr>
          <w:rFonts w:ascii="Times New Roman" w:hAnsi="Times New Roman" w:eastAsia="宋体"/>
        </w:rPr>
        <w:fldChar w:fldCharType="separate"/>
      </w:r>
      <w:r>
        <w:rPr>
          <w:rFonts w:ascii="Times New Roman" w:hAnsi="Times New Roman" w:eastAsia="宋体"/>
        </w:rPr>
        <w:t>26</w:t>
      </w:r>
      <w:r>
        <w:rPr>
          <w:rFonts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_Toc3234 </w:instrText>
      </w:r>
      <w:r>
        <w:rPr>
          <w:rFonts w:hint="default" w:ascii="Times New Roman" w:hAnsi="Times New Roman" w:eastAsia="宋体"/>
        </w:rPr>
        <w:fldChar w:fldCharType="separate"/>
      </w:r>
      <w:r>
        <w:rPr>
          <w:rFonts w:hint="default" w:ascii="Times New Roman" w:hAnsi="Times New Roman" w:eastAsia="宋体" w:cs="Times New Roman"/>
        </w:rPr>
        <w:t>9.1 验收主要结论</w:t>
      </w:r>
      <w:r>
        <w:rPr>
          <w:rFonts w:ascii="Times New Roman" w:hAnsi="Times New Roman" w:eastAsia="宋体"/>
        </w:rPr>
        <w:tab/>
      </w:r>
      <w:r>
        <w:rPr>
          <w:rFonts w:ascii="Times New Roman" w:hAnsi="Times New Roman" w:eastAsia="宋体"/>
        </w:rPr>
        <w:fldChar w:fldCharType="begin"/>
      </w:r>
      <w:r>
        <w:rPr>
          <w:rFonts w:ascii="Times New Roman" w:hAnsi="Times New Roman" w:eastAsia="宋体"/>
        </w:rPr>
        <w:instrText xml:space="preserve"> PAGEREF _Toc3234 </w:instrText>
      </w:r>
      <w:r>
        <w:rPr>
          <w:rFonts w:ascii="Times New Roman" w:hAnsi="Times New Roman" w:eastAsia="宋体"/>
        </w:rPr>
        <w:fldChar w:fldCharType="separate"/>
      </w:r>
      <w:r>
        <w:rPr>
          <w:rFonts w:ascii="Times New Roman" w:hAnsi="Times New Roman" w:eastAsia="宋体"/>
        </w:rPr>
        <w:t>26</w:t>
      </w:r>
      <w:r>
        <w:rPr>
          <w:rFonts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_Toc18401 </w:instrText>
      </w:r>
      <w:r>
        <w:rPr>
          <w:rFonts w:hint="default" w:ascii="Times New Roman" w:hAnsi="Times New Roman" w:eastAsia="宋体"/>
        </w:rPr>
        <w:fldChar w:fldCharType="separate"/>
      </w:r>
      <w:r>
        <w:rPr>
          <w:rFonts w:hint="default" w:ascii="Times New Roman" w:hAnsi="Times New Roman" w:eastAsia="宋体" w:cs="Times New Roman"/>
        </w:rPr>
        <w:t>9.2 建议</w:t>
      </w:r>
      <w:r>
        <w:rPr>
          <w:rFonts w:ascii="Times New Roman" w:hAnsi="Times New Roman" w:eastAsia="宋体"/>
        </w:rPr>
        <w:tab/>
      </w:r>
      <w:r>
        <w:rPr>
          <w:rFonts w:ascii="Times New Roman" w:hAnsi="Times New Roman" w:eastAsia="宋体"/>
        </w:rPr>
        <w:fldChar w:fldCharType="begin"/>
      </w:r>
      <w:r>
        <w:rPr>
          <w:rFonts w:ascii="Times New Roman" w:hAnsi="Times New Roman" w:eastAsia="宋体"/>
        </w:rPr>
        <w:instrText xml:space="preserve"> PAGEREF _Toc18401 </w:instrText>
      </w:r>
      <w:r>
        <w:rPr>
          <w:rFonts w:ascii="Times New Roman" w:hAnsi="Times New Roman" w:eastAsia="宋体"/>
        </w:rPr>
        <w:fldChar w:fldCharType="separate"/>
      </w:r>
      <w:r>
        <w:rPr>
          <w:rFonts w:ascii="Times New Roman" w:hAnsi="Times New Roman" w:eastAsia="宋体"/>
        </w:rPr>
        <w:t>26</w:t>
      </w:r>
      <w:r>
        <w:rPr>
          <w:rFonts w:ascii="Times New Roman" w:hAnsi="Times New Roman" w:eastAsia="宋体"/>
        </w:rPr>
        <w:fldChar w:fldCharType="end"/>
      </w:r>
      <w:r>
        <w:rPr>
          <w:rFonts w:hint="default" w:ascii="Times New Roman" w:hAnsi="Times New Roman" w:eastAsia="宋体"/>
        </w:rPr>
        <w:fldChar w:fldCharType="end"/>
      </w:r>
    </w:p>
    <w:p>
      <w:pPr>
        <w:pStyle w:val="14"/>
        <w:keepNext w:val="0"/>
        <w:keepLines w:val="0"/>
        <w:pageBreakBefore w:val="0"/>
        <w:widowControl w:val="0"/>
        <w:tabs>
          <w:tab w:val="right" w:leader="hyphen" w:pos="8296"/>
        </w:tabs>
        <w:kinsoku/>
        <w:wordWrap/>
        <w:overflowPunct/>
        <w:topLinePunct w:val="0"/>
        <w:autoSpaceDE/>
        <w:autoSpaceDN/>
        <w:bidi w:val="0"/>
        <w:adjustRightInd/>
        <w:snapToGrid/>
        <w:spacing w:before="313" w:beforeLines="100" w:line="400" w:lineRule="exact"/>
        <w:ind w:left="0" w:leftChars="0" w:right="0" w:rightChars="0" w:firstLine="0" w:firstLineChars="0"/>
        <w:jc w:val="left"/>
        <w:textAlignment w:val="auto"/>
        <w:outlineLvl w:val="9"/>
        <w:rPr>
          <w:rFonts w:hint="default" w:ascii="Times New Roman" w:hAnsi="Times New Roman" w:eastAsia="宋体" w:cs="Times New Roman"/>
          <w:b/>
          <w:sz w:val="30"/>
          <w:szCs w:val="30"/>
        </w:rPr>
      </w:pPr>
      <w:r>
        <w:rPr>
          <w:rFonts w:hint="default" w:ascii="Times New Roman" w:hAnsi="Times New Roman" w:eastAsia="宋体"/>
        </w:rPr>
        <w:fldChar w:fldCharType="end"/>
      </w:r>
      <w:r>
        <w:rPr>
          <w:rFonts w:hint="default" w:ascii="Times New Roman" w:hAnsi="Times New Roman" w:eastAsia="宋体" w:cs="Times New Roman"/>
          <w:b/>
          <w:sz w:val="30"/>
          <w:szCs w:val="30"/>
        </w:rPr>
        <w:t>附图</w:t>
      </w:r>
    </w:p>
    <w:p>
      <w:pPr>
        <w:spacing w:line="480" w:lineRule="atLeas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1、项目地理位置图</w:t>
      </w:r>
    </w:p>
    <w:p>
      <w:pPr>
        <w:spacing w:line="480" w:lineRule="atLeast"/>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rPr>
        <w:t>、</w:t>
      </w:r>
      <w:r>
        <w:rPr>
          <w:rFonts w:hint="eastAsia" w:ascii="Times New Roman" w:hAnsi="Times New Roman" w:eastAsia="宋体" w:cs="Times New Roman"/>
          <w:sz w:val="24"/>
          <w:szCs w:val="24"/>
          <w:lang w:eastAsia="zh-CN"/>
        </w:rPr>
        <w:t>企业周边关系图</w:t>
      </w:r>
    </w:p>
    <w:p>
      <w:pPr>
        <w:spacing w:line="480" w:lineRule="atLeast"/>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3</w:t>
      </w:r>
      <w:r>
        <w:rPr>
          <w:rFonts w:hint="default" w:ascii="Times New Roman" w:hAnsi="Times New Roman" w:eastAsia="宋体" w:cs="Times New Roman"/>
          <w:sz w:val="24"/>
          <w:szCs w:val="24"/>
        </w:rPr>
        <w:t>、项目平面布置图</w:t>
      </w:r>
    </w:p>
    <w:p>
      <w:pPr>
        <w:spacing w:line="480" w:lineRule="atLeast"/>
        <w:rPr>
          <w:rFonts w:hint="default" w:ascii="Times New Roman" w:hAnsi="Times New Roman" w:eastAsia="宋体" w:cs="Times New Roman"/>
          <w:sz w:val="24"/>
          <w:szCs w:val="24"/>
        </w:rPr>
      </w:pPr>
    </w:p>
    <w:p>
      <w:pPr>
        <w:pStyle w:val="16"/>
        <w:rPr>
          <w:rFonts w:hint="default"/>
        </w:rPr>
      </w:pPr>
    </w:p>
    <w:p>
      <w:pPr>
        <w:keepNext w:val="0"/>
        <w:keepLines w:val="0"/>
        <w:pageBreakBefore w:val="0"/>
        <w:widowControl w:val="0"/>
        <w:kinsoku/>
        <w:wordWrap/>
        <w:overflowPunct/>
        <w:topLinePunct w:val="0"/>
        <w:autoSpaceDE/>
        <w:autoSpaceDN/>
        <w:bidi w:val="0"/>
        <w:adjustRightInd/>
        <w:snapToGrid/>
        <w:spacing w:before="313" w:beforeLines="100" w:line="480" w:lineRule="atLeast"/>
        <w:ind w:left="0" w:leftChars="0" w:right="0" w:rightChars="0" w:firstLine="0" w:firstLineChars="0"/>
        <w:jc w:val="left"/>
        <w:textAlignment w:val="auto"/>
        <w:outlineLvl w:val="9"/>
        <w:rPr>
          <w:rFonts w:hint="default" w:ascii="Times New Roman" w:hAnsi="Times New Roman" w:eastAsia="宋体" w:cs="Times New Roman"/>
          <w:b/>
          <w:sz w:val="30"/>
          <w:szCs w:val="30"/>
        </w:rPr>
      </w:pPr>
      <w:r>
        <w:rPr>
          <w:rFonts w:hint="default" w:ascii="Times New Roman" w:hAnsi="Times New Roman" w:eastAsia="宋体" w:cs="Times New Roman"/>
          <w:b/>
          <w:sz w:val="30"/>
          <w:szCs w:val="30"/>
        </w:rPr>
        <w:t>附件</w:t>
      </w:r>
    </w:p>
    <w:p>
      <w:pPr>
        <w:spacing w:line="480" w:lineRule="atLeas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1、环评审批意见</w:t>
      </w:r>
    </w:p>
    <w:p>
      <w:pPr>
        <w:spacing w:line="480" w:lineRule="atLeas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2、营业执照</w:t>
      </w:r>
    </w:p>
    <w:p>
      <w:pPr>
        <w:spacing w:line="480" w:lineRule="atLeast"/>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3、监测报告</w:t>
      </w:r>
    </w:p>
    <w:p>
      <w:pPr>
        <w:spacing w:line="480" w:lineRule="atLeast"/>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4</w:t>
      </w:r>
      <w:r>
        <w:rPr>
          <w:rFonts w:hint="eastAsia" w:ascii="Times New Roman" w:hAnsi="Times New Roman" w:cs="Times New Roman"/>
          <w:sz w:val="24"/>
          <w:szCs w:val="24"/>
          <w:lang w:val="en-US" w:eastAsia="zh-CN"/>
        </w:rPr>
        <w:t>、</w:t>
      </w:r>
      <w:r>
        <w:rPr>
          <w:rFonts w:hint="eastAsia" w:ascii="Times New Roman" w:hAnsi="Times New Roman" w:eastAsia="宋体" w:cs="Times New Roman"/>
          <w:sz w:val="24"/>
          <w:szCs w:val="24"/>
          <w:lang w:val="en-US" w:eastAsia="zh-CN"/>
        </w:rPr>
        <w:t>企业投资项目备案信息</w:t>
      </w:r>
    </w:p>
    <w:p>
      <w:pPr>
        <w:spacing w:line="480" w:lineRule="atLeast"/>
        <w:rPr>
          <w:rFonts w:hint="default" w:ascii="Times New Roman" w:hAnsi="Times New Roman" w:eastAsia="宋体" w:cs="Times New Roman"/>
          <w:sz w:val="24"/>
          <w:szCs w:val="24"/>
          <w:highlight w:val="red"/>
        </w:rPr>
      </w:pPr>
    </w:p>
    <w:p>
      <w:pPr>
        <w:spacing w:line="480" w:lineRule="atLeast"/>
        <w:rPr>
          <w:rFonts w:hint="default" w:ascii="Times New Roman" w:hAnsi="Times New Roman" w:eastAsia="宋体" w:cs="Times New Roman"/>
          <w:sz w:val="24"/>
          <w:szCs w:val="24"/>
          <w:highlight w:val="red"/>
        </w:rPr>
        <w:sectPr>
          <w:headerReference r:id="rId5" w:type="first"/>
          <w:footerReference r:id="rId7" w:type="first"/>
          <w:headerReference r:id="rId4" w:type="default"/>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start="1"/>
          <w:cols w:space="425" w:num="1"/>
          <w:titlePg/>
          <w:docGrid w:type="lines" w:linePitch="312" w:charSpace="0"/>
        </w:sectPr>
      </w:pPr>
    </w:p>
    <w:p>
      <w:pPr>
        <w:pStyle w:val="3"/>
        <w:jc w:val="center"/>
        <w:rPr>
          <w:rFonts w:hint="default" w:ascii="Times New Roman" w:hAnsi="Times New Roman" w:eastAsia="宋体" w:cs="Times New Roman"/>
        </w:rPr>
      </w:pPr>
      <w:bookmarkStart w:id="2" w:name="_Toc13375"/>
      <w:bookmarkStart w:id="3" w:name="_Toc10004"/>
      <w:bookmarkStart w:id="4" w:name="_Toc9675"/>
      <w:bookmarkStart w:id="5" w:name="_Toc20373"/>
      <w:r>
        <w:rPr>
          <w:rFonts w:hint="default" w:ascii="Times New Roman" w:hAnsi="Times New Roman" w:eastAsia="宋体" w:cs="Times New Roman"/>
        </w:rPr>
        <w:t>前  言</w:t>
      </w:r>
      <w:bookmarkEnd w:id="2"/>
      <w:bookmarkEnd w:id="3"/>
      <w:bookmarkEnd w:id="4"/>
      <w:bookmarkEnd w:id="5"/>
    </w:p>
    <w:p>
      <w:pPr>
        <w:spacing w:line="440" w:lineRule="atLeast"/>
        <w:ind w:firstLine="480" w:firstLineChars="200"/>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河北沧瑞管件制造有限公司位于盐山县五里窑金锁院内，企业投资300万元建设管件加工制造项目，河北沧瑞管件制造有限公司于2019年9月委托河北献东环保科技有限公司编制完成了《河北沧瑞管件制造有限公司管件加工制造项目环境影响报告表》，于2019年10月12日取得了盐山县环保局的批复，审批文号为盐环表[2019]138号。</w:t>
      </w:r>
    </w:p>
    <w:p>
      <w:pPr>
        <w:spacing w:line="440" w:lineRule="atLeast"/>
        <w:ind w:firstLine="480" w:firstLineChars="200"/>
        <w:rPr>
          <w:rFonts w:hint="default" w:ascii="Times New Roman" w:hAnsi="Times New Roman" w:eastAsia="宋体" w:cs="Times New Roman"/>
          <w:color w:val="000000"/>
          <w:sz w:val="24"/>
          <w:szCs w:val="24"/>
        </w:rPr>
      </w:pPr>
      <w:r>
        <w:rPr>
          <w:rFonts w:hint="eastAsia" w:ascii="Times New Roman" w:hAnsi="Times New Roman" w:cs="Times New Roman"/>
          <w:sz w:val="24"/>
          <w:szCs w:val="24"/>
          <w:lang w:val="en-US" w:eastAsia="zh-CN"/>
        </w:rPr>
        <w:t>2019年10月，河北沧瑞管件制造有限公司参照环保部《建设项目竣工环境保护验收暂行办法》（国环规环评〔2017〕4号）和河北省环境保护厅《建设项目环境影响评价文件审批及建设单位自主开展环境保护设施验收工作指引（试行）》（征求意见稿）有关要求，开展相关验收调查工作，同时河北沧瑞管件制造有限公司委托河北海蓝环境检测服务有限公司于</w:t>
      </w:r>
      <w:bookmarkStart w:id="6" w:name="_Hlk496985984"/>
      <w:r>
        <w:rPr>
          <w:rFonts w:hint="eastAsia" w:ascii="Times New Roman" w:hAnsi="Times New Roman" w:cs="Times New Roman"/>
          <w:sz w:val="24"/>
          <w:szCs w:val="24"/>
          <w:highlight w:val="none"/>
          <w:lang w:val="en-US" w:eastAsia="zh-CN"/>
        </w:rPr>
        <w:t>2019年10月25日至26日</w:t>
      </w:r>
      <w:bookmarkEnd w:id="6"/>
      <w:r>
        <w:rPr>
          <w:rFonts w:hint="eastAsia" w:ascii="Times New Roman" w:hAnsi="Times New Roman" w:cs="Times New Roman"/>
          <w:sz w:val="24"/>
          <w:szCs w:val="24"/>
          <w:highlight w:val="none"/>
          <w:lang w:val="en-US" w:eastAsia="zh-CN"/>
        </w:rPr>
        <w:t>进行了竣工验收检测并出具检测报告，报告编号为：WT201910-0963。河北沧瑞管件制造有限公司</w:t>
      </w:r>
      <w:r>
        <w:rPr>
          <w:rFonts w:hint="eastAsia" w:ascii="Times New Roman" w:hAnsi="Times New Roman" w:cs="Times New Roman"/>
          <w:sz w:val="24"/>
          <w:szCs w:val="24"/>
          <w:lang w:val="en-US" w:eastAsia="zh-CN"/>
        </w:rPr>
        <w:t>根据现场调查情况和检测报告按照《建设项目竣工环境保护验收技术指南 污染影响类》编制完成竣工环境保护验收报告，为竣工验收提供科学依据。</w:t>
      </w:r>
    </w:p>
    <w:p>
      <w:pPr>
        <w:spacing w:line="440" w:lineRule="atLeast"/>
        <w:ind w:firstLine="480" w:firstLineChars="200"/>
        <w:rPr>
          <w:rFonts w:hint="default" w:ascii="Times New Roman" w:hAnsi="Times New Roman" w:eastAsia="宋体" w:cs="Times New Roman"/>
          <w:sz w:val="24"/>
          <w:szCs w:val="24"/>
        </w:rPr>
        <w:sectPr>
          <w:headerReference r:id="rId8" w:type="default"/>
          <w:pgSz w:w="11906" w:h="16838"/>
          <w:pgMar w:top="1440" w:right="1800" w:bottom="1440" w:left="1800" w:header="851" w:footer="992" w:gutter="0"/>
          <w:pgBorders>
            <w:top w:val="none" w:sz="0" w:space="0"/>
            <w:left w:val="none" w:sz="0" w:space="0"/>
            <w:bottom w:val="none" w:sz="0" w:space="0"/>
            <w:right w:val="none" w:sz="0" w:space="0"/>
          </w:pgBorders>
          <w:pgNumType w:start="1"/>
          <w:cols w:space="425" w:num="1"/>
          <w:docGrid w:type="lines" w:linePitch="312" w:charSpace="0"/>
        </w:sectPr>
      </w:pPr>
    </w:p>
    <w:p>
      <w:pPr>
        <w:pStyle w:val="3"/>
        <w:rPr>
          <w:rFonts w:hint="default" w:ascii="Times New Roman" w:hAnsi="Times New Roman" w:eastAsia="宋体" w:cs="Times New Roman"/>
        </w:rPr>
      </w:pPr>
      <w:bookmarkStart w:id="7" w:name="_Toc17755"/>
      <w:bookmarkStart w:id="8" w:name="_Toc25774"/>
      <w:bookmarkStart w:id="9" w:name="_Toc23777"/>
      <w:bookmarkStart w:id="10" w:name="_Toc14085"/>
      <w:r>
        <w:rPr>
          <w:rFonts w:hint="default" w:ascii="Times New Roman" w:hAnsi="Times New Roman" w:eastAsia="宋体" w:cs="Times New Roman"/>
        </w:rPr>
        <w:t>1 验收编制依据</w:t>
      </w:r>
      <w:bookmarkEnd w:id="7"/>
      <w:bookmarkEnd w:id="8"/>
      <w:bookmarkEnd w:id="9"/>
      <w:bookmarkEnd w:id="10"/>
    </w:p>
    <w:p>
      <w:pPr>
        <w:pStyle w:val="4"/>
        <w:rPr>
          <w:rFonts w:hint="default" w:ascii="Times New Roman" w:hAnsi="Times New Roman" w:eastAsia="宋体" w:cs="Times New Roman"/>
        </w:rPr>
      </w:pPr>
      <w:bookmarkStart w:id="11" w:name="_Toc30258"/>
      <w:bookmarkStart w:id="12" w:name="_Toc12399"/>
      <w:bookmarkStart w:id="13" w:name="_Toc5229"/>
      <w:bookmarkStart w:id="14" w:name="_Toc32325"/>
      <w:r>
        <w:rPr>
          <w:rFonts w:hint="default" w:ascii="Times New Roman" w:hAnsi="Times New Roman" w:eastAsia="宋体" w:cs="Times New Roman"/>
        </w:rPr>
        <w:t>1.1 法律、法规</w:t>
      </w:r>
      <w:bookmarkEnd w:id="11"/>
      <w:bookmarkEnd w:id="12"/>
      <w:bookmarkEnd w:id="13"/>
      <w:bookmarkEnd w:id="14"/>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（1）《中华人民共和国环境保护法》，（2015年1月1日起施行）；</w:t>
      </w:r>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（2）《中华人民共和国环境影响评价法》，（2016年9月1日起施行）；</w:t>
      </w:r>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（3）《中华人民共和国水污染防治法》（20</w:t>
      </w:r>
      <w:r>
        <w:rPr>
          <w:rFonts w:hint="default"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rPr>
        <w:t>8年</w:t>
      </w:r>
      <w:r>
        <w:rPr>
          <w:rFonts w:hint="default"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rPr>
        <w:t>月1日起施行）；</w:t>
      </w:r>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（4）《中华人民共和国大气污染防治法》，（ 2016年1月1日施行）；</w:t>
      </w:r>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（5）《中华人民共和国环境噪声污染防治法》，（1997年3月1日起施行）；</w:t>
      </w:r>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（6）《中华人民共和国固体废物污染环境防治法》，</w:t>
      </w:r>
      <w:r>
        <w:rPr>
          <w:rFonts w:hint="eastAsia" w:ascii="Times New Roman" w:hAnsi="Times New Roman" w:eastAsia="宋体" w:cs="Times New Roman"/>
          <w:sz w:val="24"/>
          <w:szCs w:val="24"/>
          <w:lang w:eastAsia="zh-CN"/>
        </w:rPr>
        <w:t>（</w:t>
      </w:r>
      <w:r>
        <w:rPr>
          <w:rFonts w:hint="default" w:ascii="Times New Roman" w:hAnsi="Times New Roman" w:eastAsia="宋体" w:cs="Times New Roman"/>
          <w:sz w:val="24"/>
          <w:szCs w:val="24"/>
        </w:rPr>
        <w:t>2015年4月1日起施行）；</w:t>
      </w:r>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（7）《建设项目环境保护管理条例》，（2017年10月1日起施行）；</w:t>
      </w:r>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（8）《建设项目环境影响评价分类管理名录》（2017年9月1日起施行）；</w:t>
      </w:r>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（9）《河北省环境保护条例》，（2005年5月1日起施行）。</w:t>
      </w:r>
    </w:p>
    <w:p>
      <w:pPr>
        <w:pStyle w:val="4"/>
        <w:rPr>
          <w:rFonts w:hint="default" w:ascii="Times New Roman" w:hAnsi="Times New Roman" w:eastAsia="宋体" w:cs="Times New Roman"/>
        </w:rPr>
      </w:pPr>
      <w:bookmarkStart w:id="15" w:name="_Toc11240"/>
      <w:bookmarkStart w:id="16" w:name="_Toc19837"/>
      <w:bookmarkStart w:id="17" w:name="_Toc17067"/>
      <w:bookmarkStart w:id="18" w:name="_Toc19988"/>
      <w:r>
        <w:rPr>
          <w:rFonts w:hint="default" w:ascii="Times New Roman" w:hAnsi="Times New Roman" w:eastAsia="宋体" w:cs="Times New Roman"/>
        </w:rPr>
        <w:t>1.2 验收技术规范</w:t>
      </w:r>
      <w:bookmarkEnd w:id="15"/>
      <w:bookmarkEnd w:id="16"/>
      <w:bookmarkEnd w:id="17"/>
      <w:bookmarkEnd w:id="18"/>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（1）《环境影响评价技术导则  总纲》（HJ 2.1-2016）；</w:t>
      </w:r>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（2）《环境影响评价技术导则  大气环境》（HJ 2.2-20</w:t>
      </w:r>
      <w:r>
        <w:rPr>
          <w:rFonts w:hint="default"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rPr>
        <w:t>8）；</w:t>
      </w:r>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（3）《环境影响评价技术导则  地</w:t>
      </w:r>
      <w:r>
        <w:rPr>
          <w:rFonts w:hint="default" w:ascii="Times New Roman" w:hAnsi="Times New Roman" w:eastAsia="宋体" w:cs="Times New Roman"/>
          <w:sz w:val="24"/>
          <w:szCs w:val="24"/>
          <w:lang w:val="en-US" w:eastAsia="zh-CN"/>
        </w:rPr>
        <w:t>表</w:t>
      </w:r>
      <w:r>
        <w:rPr>
          <w:rFonts w:hint="default" w:ascii="Times New Roman" w:hAnsi="Times New Roman" w:eastAsia="宋体" w:cs="Times New Roman"/>
          <w:sz w:val="24"/>
          <w:szCs w:val="24"/>
        </w:rPr>
        <w:t>水环境》（HJ/T 2.3-</w:t>
      </w:r>
      <w:r>
        <w:rPr>
          <w:rFonts w:hint="default" w:ascii="Times New Roman" w:hAnsi="Times New Roman" w:eastAsia="宋体" w:cs="Times New Roman"/>
          <w:sz w:val="24"/>
          <w:szCs w:val="24"/>
          <w:lang w:val="en-US" w:eastAsia="zh-CN"/>
        </w:rPr>
        <w:t>2018</w:t>
      </w:r>
      <w:r>
        <w:rPr>
          <w:rFonts w:hint="default" w:ascii="Times New Roman" w:hAnsi="Times New Roman" w:eastAsia="宋体" w:cs="Times New Roman"/>
          <w:sz w:val="24"/>
          <w:szCs w:val="24"/>
        </w:rPr>
        <w:t>）；</w:t>
      </w:r>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（4）《环境影响评价技术导则  地下水环境》（HJ 610-2016）；</w:t>
      </w:r>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（5）《环境影响评价技术导则  声环境》（HJ 2.4-2009）；</w:t>
      </w:r>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（6）《环境影响评价技术导则  生态影响》（HJ 19-2011）；</w:t>
      </w:r>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（7）《环境空气质量标准》（GB</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3095-2012）；</w:t>
      </w:r>
    </w:p>
    <w:p>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val="en-US" w:eastAsia="zh-CN"/>
        </w:rPr>
        <w:t>（</w:t>
      </w:r>
      <w:r>
        <w:rPr>
          <w:rFonts w:hint="eastAsia" w:ascii="Times New Roman" w:hAnsi="Times New Roman" w:cs="Times New Roman"/>
          <w:sz w:val="24"/>
          <w:szCs w:val="24"/>
          <w:lang w:val="en-US" w:eastAsia="zh-CN"/>
        </w:rPr>
        <w:t>8</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rPr>
        <w:t>《声环境质量标准》（GB3096-2008）</w:t>
      </w:r>
      <w:r>
        <w:rPr>
          <w:rFonts w:hint="eastAsia" w:ascii="Times New Roman" w:hAnsi="Times New Roman" w:eastAsia="宋体" w:cs="Times New Roman"/>
          <w:sz w:val="24"/>
          <w:szCs w:val="24"/>
          <w:lang w:eastAsia="zh-CN"/>
        </w:rPr>
        <w:t>；</w:t>
      </w:r>
    </w:p>
    <w:p>
      <w:pPr>
        <w:pStyle w:val="2"/>
        <w:keepNext w:val="0"/>
        <w:keepLines w:val="0"/>
        <w:pageBreakBefore w:val="0"/>
        <w:widowControl w:val="0"/>
        <w:kinsoku/>
        <w:wordWrap/>
        <w:overflowPunct/>
        <w:topLinePunct w:val="0"/>
        <w:autoSpaceDE/>
        <w:autoSpaceDN/>
        <w:bidi w:val="0"/>
        <w:adjustRightInd/>
        <w:snapToGrid/>
        <w:spacing w:line="440" w:lineRule="exact"/>
        <w:textAlignment w:val="auto"/>
        <w:outlineLvl w:val="9"/>
        <w:rPr>
          <w:rFonts w:hint="eastAsia" w:ascii="Times New Roman" w:hAnsi="Times New Roman" w:eastAsia="宋体"/>
          <w:lang w:val="en-US" w:eastAsia="zh-CN"/>
        </w:rPr>
      </w:pPr>
      <w:r>
        <w:rPr>
          <w:rFonts w:hint="default" w:ascii="Times New Roman" w:hAnsi="Times New Roman" w:eastAsia="宋体" w:cs="Times New Roman"/>
          <w:sz w:val="24"/>
          <w:szCs w:val="24"/>
        </w:rPr>
        <w:t>（</w:t>
      </w:r>
      <w:r>
        <w:rPr>
          <w:rFonts w:hint="eastAsia" w:ascii="Times New Roman" w:hAnsi="Times New Roman" w:cs="Times New Roman"/>
          <w:sz w:val="24"/>
          <w:szCs w:val="24"/>
          <w:lang w:val="en-US" w:eastAsia="zh-CN"/>
        </w:rPr>
        <w:t>9</w:t>
      </w:r>
      <w:r>
        <w:rPr>
          <w:rFonts w:hint="default" w:ascii="Times New Roman" w:hAnsi="Times New Roman" w:eastAsia="宋体" w:cs="Times New Roman"/>
          <w:sz w:val="24"/>
          <w:szCs w:val="24"/>
        </w:rPr>
        <w:t>）《</w:t>
      </w:r>
      <w:r>
        <w:rPr>
          <w:rFonts w:hint="eastAsia" w:ascii="Times New Roman" w:hAnsi="Times New Roman" w:cs="Times New Roman"/>
          <w:sz w:val="24"/>
          <w:szCs w:val="24"/>
          <w:lang w:eastAsia="zh-CN"/>
        </w:rPr>
        <w:t>大气污染物综合排放</w:t>
      </w:r>
      <w:r>
        <w:rPr>
          <w:rFonts w:hint="default" w:ascii="Times New Roman" w:hAnsi="Times New Roman" w:eastAsia="宋体" w:cs="Times New Roman"/>
          <w:sz w:val="24"/>
          <w:szCs w:val="24"/>
        </w:rPr>
        <w:t>标准》（</w:t>
      </w:r>
      <w:r>
        <w:rPr>
          <w:rFonts w:hint="eastAsia" w:ascii="Times New Roman" w:hAnsi="Times New Roman" w:cs="Times New Roman"/>
          <w:sz w:val="24"/>
          <w:szCs w:val="24"/>
          <w:lang w:val="en-US" w:eastAsia="zh-CN"/>
        </w:rPr>
        <w:t>G</w:t>
      </w:r>
      <w:r>
        <w:rPr>
          <w:rFonts w:hint="default" w:ascii="Times New Roman" w:hAnsi="Times New Roman" w:eastAsia="宋体" w:cs="Times New Roman"/>
          <w:sz w:val="24"/>
          <w:szCs w:val="24"/>
        </w:rPr>
        <w:t>B1</w:t>
      </w:r>
      <w:r>
        <w:rPr>
          <w:rFonts w:hint="eastAsia" w:ascii="Times New Roman" w:hAnsi="Times New Roman" w:cs="Times New Roman"/>
          <w:sz w:val="24"/>
          <w:szCs w:val="24"/>
          <w:lang w:val="en-US" w:eastAsia="zh-CN"/>
        </w:rPr>
        <w:t>6297</w:t>
      </w:r>
      <w:r>
        <w:rPr>
          <w:rFonts w:hint="default" w:ascii="Times New Roman" w:hAnsi="Times New Roman" w:eastAsia="宋体" w:cs="Times New Roman"/>
          <w:sz w:val="24"/>
          <w:szCs w:val="24"/>
        </w:rPr>
        <w:t>-</w:t>
      </w:r>
      <w:r>
        <w:rPr>
          <w:rFonts w:hint="eastAsia" w:ascii="Times New Roman" w:hAnsi="Times New Roman" w:cs="Times New Roman"/>
          <w:sz w:val="24"/>
          <w:szCs w:val="24"/>
          <w:lang w:val="en-US" w:eastAsia="zh-CN"/>
        </w:rPr>
        <w:t>1996</w:t>
      </w:r>
      <w:r>
        <w:rPr>
          <w:rFonts w:hint="default" w:ascii="Times New Roman" w:hAnsi="Times New Roman" w:eastAsia="宋体" w:cs="Times New Roman"/>
          <w:sz w:val="24"/>
          <w:szCs w:val="24"/>
        </w:rPr>
        <w:t>）</w:t>
      </w:r>
      <w:r>
        <w:rPr>
          <w:rFonts w:hint="eastAsia" w:ascii="Times New Roman" w:hAnsi="Times New Roman" w:eastAsia="宋体" w:cs="Times New Roman"/>
          <w:sz w:val="24"/>
          <w:szCs w:val="24"/>
          <w:lang w:eastAsia="zh-CN"/>
        </w:rPr>
        <w:t>；</w:t>
      </w:r>
    </w:p>
    <w:p>
      <w:pPr>
        <w:spacing w:line="440" w:lineRule="atLeast"/>
        <w:ind w:firstLine="480" w:firstLineChars="200"/>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（1</w:t>
      </w:r>
      <w:r>
        <w:rPr>
          <w:rFonts w:hint="eastAsia" w:ascii="Times New Roman" w:hAnsi="Times New Roman" w:cs="Times New Roman"/>
          <w:sz w:val="24"/>
          <w:szCs w:val="24"/>
          <w:lang w:val="en-US" w:eastAsia="zh-CN"/>
        </w:rPr>
        <w:t>0</w:t>
      </w:r>
      <w:r>
        <w:rPr>
          <w:rFonts w:hint="default" w:ascii="Times New Roman" w:hAnsi="Times New Roman" w:eastAsia="宋体" w:cs="Times New Roman"/>
          <w:sz w:val="24"/>
          <w:szCs w:val="24"/>
          <w:lang w:eastAsia="zh-CN"/>
        </w:rPr>
        <w:t>）《工业企业厂界环境噪声排放标准》（GB12348-2008）；</w:t>
      </w:r>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w:t>
      </w:r>
      <w:r>
        <w:rPr>
          <w:rFonts w:hint="eastAsia" w:ascii="Times New Roman" w:hAnsi="Times New Roman" w:cs="Times New Roman"/>
          <w:sz w:val="24"/>
          <w:szCs w:val="24"/>
          <w:lang w:val="en-US" w:eastAsia="zh-CN"/>
        </w:rPr>
        <w:t>1</w:t>
      </w:r>
      <w:r>
        <w:rPr>
          <w:rFonts w:hint="default" w:ascii="Times New Roman" w:hAnsi="Times New Roman" w:eastAsia="宋体" w:cs="Times New Roman"/>
          <w:sz w:val="24"/>
          <w:szCs w:val="24"/>
        </w:rPr>
        <w:t>）《一般工业固体废物贮存、处置场污染控制标准》（GB18599-2001）</w:t>
      </w:r>
      <w:r>
        <w:rPr>
          <w:rFonts w:hint="eastAsia" w:ascii="Times New Roman" w:hAnsi="Times New Roman" w:eastAsia="宋体" w:cs="Times New Roman"/>
          <w:sz w:val="24"/>
          <w:szCs w:val="24"/>
          <w:lang w:eastAsia="zh-CN"/>
        </w:rPr>
        <w:t>及</w:t>
      </w:r>
      <w:r>
        <w:rPr>
          <w:rFonts w:hint="eastAsia" w:ascii="Times New Roman" w:hAnsi="Times New Roman" w:eastAsia="宋体" w:cs="Times New Roman"/>
          <w:sz w:val="24"/>
          <w:szCs w:val="24"/>
          <w:lang w:val="en-US" w:eastAsia="zh-CN"/>
        </w:rPr>
        <w:t>修改单；</w:t>
      </w:r>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w:t>
      </w:r>
      <w:r>
        <w:rPr>
          <w:rFonts w:hint="eastAsia" w:ascii="Times New Roman" w:hAnsi="Times New Roman" w:cs="Times New Roman"/>
          <w:sz w:val="24"/>
          <w:szCs w:val="24"/>
          <w:lang w:val="en-US" w:eastAsia="zh-CN"/>
        </w:rPr>
        <w:t>2</w:t>
      </w:r>
      <w:r>
        <w:rPr>
          <w:rFonts w:hint="default" w:ascii="Times New Roman" w:hAnsi="Times New Roman" w:eastAsia="宋体" w:cs="Times New Roman"/>
          <w:sz w:val="24"/>
          <w:szCs w:val="24"/>
        </w:rPr>
        <w:t>）《关于规范建设单位自主开展建设项目竣工环</w:t>
      </w:r>
      <w:r>
        <w:rPr>
          <w:rFonts w:hint="default" w:ascii="Times New Roman" w:hAnsi="Times New Roman" w:eastAsia="宋体" w:cs="Times New Roman"/>
          <w:kern w:val="0"/>
          <w:sz w:val="24"/>
          <w:szCs w:val="24"/>
        </w:rPr>
        <w:t>境保护验收的通知》</w:t>
      </w:r>
      <w:r>
        <w:rPr>
          <w:rFonts w:hint="default" w:ascii="Times New Roman" w:hAnsi="Times New Roman" w:eastAsia="宋体" w:cs="Times New Roman"/>
          <w:sz w:val="24"/>
          <w:szCs w:val="24"/>
        </w:rPr>
        <w:t>（环境保护部）</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2017年11月22日</w:t>
      </w:r>
      <w:r>
        <w:rPr>
          <w:rFonts w:hint="default" w:ascii="Times New Roman" w:hAnsi="Times New Roman" w:eastAsia="宋体" w:cs="Times New Roman"/>
          <w:sz w:val="24"/>
          <w:szCs w:val="24"/>
        </w:rPr>
        <w:t>起施行</w:t>
      </w:r>
      <w:r>
        <w:rPr>
          <w:rFonts w:hint="eastAsia" w:ascii="Times New Roman" w:hAnsi="Times New Roman" w:eastAsia="宋体" w:cs="Times New Roman"/>
          <w:sz w:val="24"/>
          <w:szCs w:val="24"/>
          <w:lang w:eastAsia="zh-CN"/>
        </w:rPr>
        <w:t>）；</w:t>
      </w:r>
    </w:p>
    <w:p>
      <w:pPr>
        <w:spacing w:line="480" w:lineRule="atLeast"/>
        <w:ind w:firstLine="480" w:firstLineChars="200"/>
        <w:rPr>
          <w:rFonts w:hint="eastAsia" w:ascii="Times New Roman" w:hAnsi="Times New Roman" w:eastAsia="宋体" w:cs="Times New Roman"/>
          <w:sz w:val="24"/>
          <w:szCs w:val="24"/>
          <w:lang w:eastAsia="zh-CN"/>
        </w:rPr>
      </w:pPr>
      <w:r>
        <w:rPr>
          <w:rFonts w:hint="default" w:ascii="Times New Roman" w:hAnsi="Times New Roman" w:eastAsia="宋体" w:cs="Times New Roman"/>
          <w:sz w:val="24"/>
          <w:szCs w:val="24"/>
        </w:rPr>
        <w:t>（1</w:t>
      </w:r>
      <w:r>
        <w:rPr>
          <w:rFonts w:hint="eastAsia" w:ascii="Times New Roman" w:hAnsi="Times New Roman" w:cs="Times New Roman"/>
          <w:sz w:val="24"/>
          <w:szCs w:val="24"/>
          <w:lang w:val="en-US" w:eastAsia="zh-CN"/>
        </w:rPr>
        <w:t>3</w:t>
      </w:r>
      <w:r>
        <w:rPr>
          <w:rFonts w:hint="default" w:ascii="Times New Roman" w:hAnsi="Times New Roman" w:eastAsia="宋体" w:cs="Times New Roman"/>
          <w:sz w:val="24"/>
          <w:szCs w:val="24"/>
        </w:rPr>
        <w:t>）《建设项目环境影响评价文件审批及建设单位自主开展环境保护设施验收工作指引（试行）》（河北省环境保护厅）</w:t>
      </w:r>
      <w:r>
        <w:rPr>
          <w:rFonts w:hint="eastAsia" w:ascii="Times New Roman" w:hAnsi="Times New Roman" w:eastAsia="宋体" w:cs="Times New Roman"/>
          <w:sz w:val="24"/>
          <w:szCs w:val="24"/>
          <w:lang w:eastAsia="zh-CN"/>
        </w:rPr>
        <w:t>，冀环办字函</w:t>
      </w:r>
      <w:r>
        <w:rPr>
          <w:rFonts w:hint="eastAsia" w:ascii="Times New Roman" w:hAnsi="Times New Roman" w:eastAsia="宋体" w:cs="Times New Roman"/>
          <w:sz w:val="24"/>
          <w:szCs w:val="24"/>
          <w:lang w:val="en-US" w:eastAsia="zh-CN"/>
        </w:rPr>
        <w:t>[2017]727号，2017.11.23</w:t>
      </w:r>
      <w:r>
        <w:rPr>
          <w:rFonts w:hint="eastAsia" w:ascii="Times New Roman" w:hAnsi="Times New Roman" w:eastAsia="宋体" w:cs="Times New Roman"/>
          <w:sz w:val="24"/>
          <w:szCs w:val="24"/>
          <w:lang w:eastAsia="zh-CN"/>
        </w:rPr>
        <w:t>；</w:t>
      </w:r>
    </w:p>
    <w:p>
      <w:pPr>
        <w:spacing w:line="440" w:lineRule="atLeast"/>
        <w:ind w:firstLine="480" w:firstLineChars="200"/>
        <w:rPr>
          <w:rFonts w:hint="eastAsia" w:ascii="Times New Roman" w:hAnsi="Times New Roman" w:eastAsia="宋体" w:cs="Times New Roman"/>
          <w:sz w:val="24"/>
          <w:szCs w:val="24"/>
          <w:lang w:eastAsia="zh-CN"/>
        </w:rPr>
      </w:pPr>
      <w:r>
        <w:rPr>
          <w:rFonts w:hint="default" w:ascii="Times New Roman" w:hAnsi="Times New Roman" w:eastAsia="宋体" w:cs="Times New Roman"/>
          <w:sz w:val="24"/>
          <w:szCs w:val="24"/>
        </w:rPr>
        <w:t>（1</w:t>
      </w:r>
      <w:r>
        <w:rPr>
          <w:rFonts w:hint="eastAsia" w:ascii="Times New Roman" w:hAnsi="Times New Roman" w:cs="Times New Roman"/>
          <w:sz w:val="24"/>
          <w:szCs w:val="24"/>
          <w:lang w:val="en-US" w:eastAsia="zh-CN"/>
        </w:rPr>
        <w:t>4</w:t>
      </w:r>
      <w:r>
        <w:rPr>
          <w:rFonts w:hint="default" w:ascii="Times New Roman" w:hAnsi="Times New Roman" w:eastAsia="宋体" w:cs="Times New Roman"/>
          <w:sz w:val="24"/>
          <w:szCs w:val="24"/>
        </w:rPr>
        <w:t>）《建设项目竣工环境保护验收技术指南 污染影响类》</w:t>
      </w:r>
      <w:r>
        <w:rPr>
          <w:rFonts w:hint="default" w:ascii="Times New Roman" w:hAnsi="Times New Roman" w:eastAsia="宋体" w:cs="Times New Roman"/>
          <w:sz w:val="24"/>
          <w:szCs w:val="24"/>
          <w:lang w:eastAsia="zh-CN"/>
        </w:rPr>
        <w:t>（生态</w:t>
      </w:r>
      <w:r>
        <w:rPr>
          <w:rFonts w:hint="eastAsia" w:ascii="Times New Roman" w:hAnsi="Times New Roman" w:cs="Times New Roman"/>
          <w:sz w:val="24"/>
          <w:szCs w:val="24"/>
          <w:lang w:eastAsia="zh-CN"/>
        </w:rPr>
        <w:t>环境</w:t>
      </w:r>
      <w:r>
        <w:rPr>
          <w:rFonts w:hint="default" w:ascii="Times New Roman" w:hAnsi="Times New Roman" w:eastAsia="宋体" w:cs="Times New Roman"/>
          <w:sz w:val="24"/>
          <w:szCs w:val="24"/>
          <w:lang w:eastAsia="zh-CN"/>
        </w:rPr>
        <w:t>部）</w:t>
      </w:r>
      <w:r>
        <w:rPr>
          <w:rFonts w:hint="eastAsia" w:ascii="Times New Roman" w:hAnsi="Times New Roman" w:eastAsia="宋体" w:cs="Times New Roman"/>
          <w:sz w:val="24"/>
          <w:szCs w:val="24"/>
          <w:lang w:eastAsia="zh-CN"/>
        </w:rPr>
        <w:t>，</w:t>
      </w:r>
      <w:r>
        <w:rPr>
          <w:rFonts w:hint="default" w:ascii="Times New Roman" w:hAnsi="Times New Roman" w:eastAsia="宋体" w:cs="Times New Roman"/>
          <w:sz w:val="24"/>
          <w:szCs w:val="24"/>
          <w:lang w:eastAsia="zh-CN"/>
        </w:rPr>
        <w:t>公告</w:t>
      </w:r>
      <w:r>
        <w:rPr>
          <w:rFonts w:hint="default" w:ascii="Times New Roman" w:hAnsi="Times New Roman" w:eastAsia="宋体" w:cs="Times New Roman"/>
          <w:sz w:val="24"/>
          <w:szCs w:val="24"/>
          <w:lang w:val="en-US" w:eastAsia="zh-CN"/>
        </w:rPr>
        <w:t>2018年第9号</w:t>
      </w:r>
      <w:r>
        <w:rPr>
          <w:rFonts w:hint="eastAsia" w:ascii="Times New Roman" w:hAnsi="Times New Roman" w:eastAsia="宋体" w:cs="Times New Roman"/>
          <w:sz w:val="24"/>
          <w:szCs w:val="24"/>
          <w:lang w:eastAsia="zh-CN"/>
        </w:rPr>
        <w:t>，</w:t>
      </w:r>
      <w:r>
        <w:rPr>
          <w:rFonts w:hint="default" w:ascii="Times New Roman" w:hAnsi="Times New Roman" w:eastAsia="宋体" w:cs="Times New Roman"/>
          <w:sz w:val="24"/>
          <w:szCs w:val="24"/>
          <w:lang w:val="en-US" w:eastAsia="zh-CN"/>
        </w:rPr>
        <w:t>2018.05.1</w:t>
      </w:r>
      <w:r>
        <w:rPr>
          <w:rFonts w:hint="eastAsia" w:ascii="Times New Roman" w:hAnsi="Times New Roman" w:eastAsia="宋体" w:cs="Times New Roman"/>
          <w:sz w:val="24"/>
          <w:szCs w:val="24"/>
          <w:lang w:val="en-US" w:eastAsia="zh-CN"/>
        </w:rPr>
        <w:t>6。</w:t>
      </w:r>
    </w:p>
    <w:p>
      <w:pPr>
        <w:pStyle w:val="4"/>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both"/>
        <w:textAlignment w:val="auto"/>
        <w:outlineLvl w:val="1"/>
        <w:rPr>
          <w:rFonts w:hint="default" w:ascii="Times New Roman" w:hAnsi="Times New Roman" w:eastAsia="宋体" w:cs="Times New Roman"/>
        </w:rPr>
      </w:pPr>
      <w:bookmarkStart w:id="19" w:name="_Toc26393"/>
      <w:bookmarkStart w:id="20" w:name="_Toc25083"/>
      <w:bookmarkStart w:id="21" w:name="_Toc31818"/>
      <w:bookmarkStart w:id="22" w:name="_Toc25756"/>
      <w:r>
        <w:rPr>
          <w:rFonts w:hint="default" w:ascii="Times New Roman" w:hAnsi="Times New Roman" w:eastAsia="宋体" w:cs="Times New Roman"/>
        </w:rPr>
        <w:t>1.3 工程技术文件及批复文件</w:t>
      </w:r>
      <w:bookmarkEnd w:id="19"/>
      <w:bookmarkEnd w:id="20"/>
      <w:bookmarkEnd w:id="21"/>
      <w:bookmarkEnd w:id="22"/>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w:t>
      </w:r>
      <w:r>
        <w:rPr>
          <w:rFonts w:hint="eastAsia" w:ascii="Times New Roman" w:hAnsi="Times New Roman" w:eastAsia="宋体" w:cs="Times New Roman"/>
          <w:spacing w:val="0"/>
          <w:kern w:val="0"/>
          <w:sz w:val="24"/>
          <w:szCs w:val="24"/>
          <w:lang w:val="en-US" w:eastAsia="zh-CN"/>
        </w:rPr>
        <w:t>《</w:t>
      </w:r>
      <w:r>
        <w:rPr>
          <w:rFonts w:hint="eastAsia" w:ascii="Times New Roman" w:hAnsi="Times New Roman" w:cs="Times New Roman"/>
          <w:sz w:val="24"/>
          <w:szCs w:val="24"/>
          <w:lang w:val="en-US" w:eastAsia="zh-CN"/>
        </w:rPr>
        <w:t>河北沧瑞管件制造有限公司管件加工制造项目</w:t>
      </w:r>
      <w:r>
        <w:rPr>
          <w:rFonts w:hint="eastAsia" w:ascii="Times New Roman" w:hAnsi="Times New Roman" w:cs="Times New Roman"/>
          <w:kern w:val="0"/>
          <w:sz w:val="24"/>
          <w:szCs w:val="24"/>
          <w:lang w:val="en-US" w:eastAsia="zh-CN"/>
        </w:rPr>
        <w:t>环境影响报告表</w:t>
      </w:r>
      <w:r>
        <w:rPr>
          <w:rFonts w:hint="eastAsia" w:ascii="Times New Roman" w:hAnsi="Times New Roman" w:eastAsia="宋体" w:cs="Times New Roman"/>
          <w:spacing w:val="0"/>
          <w:kern w:val="0"/>
          <w:sz w:val="24"/>
          <w:szCs w:val="24"/>
          <w:lang w:val="en-US" w:eastAsia="zh-CN"/>
        </w:rPr>
        <w:t>》</w:t>
      </w:r>
      <w:r>
        <w:rPr>
          <w:rFonts w:hint="eastAsia" w:ascii="Times New Roman" w:hAnsi="Times New Roman" w:cs="Times New Roman"/>
          <w:color w:val="000000"/>
          <w:sz w:val="24"/>
          <w:szCs w:val="24"/>
          <w:lang w:eastAsia="zh-CN"/>
        </w:rPr>
        <w:t>（嘉诚环保工程有限公司，</w:t>
      </w:r>
      <w:r>
        <w:rPr>
          <w:rFonts w:hint="default" w:ascii="Times New Roman" w:hAnsi="Times New Roman" w:eastAsia="宋体" w:cs="Times New Roman"/>
          <w:color w:val="auto"/>
          <w:sz w:val="24"/>
          <w:szCs w:val="24"/>
        </w:rPr>
        <w:t>201</w:t>
      </w:r>
      <w:r>
        <w:rPr>
          <w:rFonts w:hint="eastAsia" w:ascii="Times New Roman" w:hAnsi="Times New Roman" w:cs="Times New Roman"/>
          <w:color w:val="auto"/>
          <w:sz w:val="24"/>
          <w:szCs w:val="24"/>
          <w:lang w:val="en-US" w:eastAsia="zh-CN"/>
        </w:rPr>
        <w:t>9</w:t>
      </w:r>
      <w:r>
        <w:rPr>
          <w:rFonts w:hint="default" w:ascii="Times New Roman" w:hAnsi="Times New Roman" w:eastAsia="宋体" w:cs="Times New Roman"/>
          <w:color w:val="auto"/>
          <w:sz w:val="24"/>
          <w:szCs w:val="24"/>
        </w:rPr>
        <w:t>年</w:t>
      </w:r>
      <w:r>
        <w:rPr>
          <w:rFonts w:hint="eastAsia" w:ascii="Times New Roman" w:hAnsi="Times New Roman" w:cs="Times New Roman"/>
          <w:color w:val="auto"/>
          <w:sz w:val="24"/>
          <w:szCs w:val="24"/>
          <w:lang w:val="en-US" w:eastAsia="zh-CN"/>
        </w:rPr>
        <w:t>9</w:t>
      </w:r>
      <w:r>
        <w:rPr>
          <w:rFonts w:hint="default" w:ascii="Times New Roman" w:hAnsi="Times New Roman" w:eastAsia="宋体" w:cs="Times New Roman"/>
          <w:color w:val="auto"/>
          <w:sz w:val="24"/>
          <w:szCs w:val="24"/>
        </w:rPr>
        <w:t>月</w:t>
      </w:r>
      <w:r>
        <w:rPr>
          <w:rFonts w:hint="eastAsia" w:ascii="Times New Roman" w:hAnsi="Times New Roman" w:cs="Times New Roman"/>
          <w:color w:val="000000"/>
          <w:sz w:val="24"/>
          <w:szCs w:val="24"/>
          <w:lang w:eastAsia="zh-CN"/>
        </w:rPr>
        <w:t>）</w:t>
      </w:r>
      <w:r>
        <w:rPr>
          <w:rFonts w:hint="default" w:ascii="Times New Roman" w:hAnsi="Times New Roman" w:eastAsia="宋体" w:cs="Times New Roman"/>
          <w:sz w:val="24"/>
          <w:szCs w:val="24"/>
        </w:rPr>
        <w:t>；</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w:t>
      </w:r>
      <w:r>
        <w:rPr>
          <w:rFonts w:hint="eastAsia" w:ascii="Times New Roman" w:hAnsi="Times New Roman" w:cs="Times New Roman"/>
          <w:sz w:val="24"/>
          <w:szCs w:val="24"/>
          <w:lang w:eastAsia="zh-CN"/>
        </w:rPr>
        <w:t>盐山县环保局</w:t>
      </w:r>
      <w:r>
        <w:rPr>
          <w:rFonts w:hint="eastAsia" w:ascii="Times New Roman" w:hAnsi="Times New Roman" w:eastAsia="宋体" w:cs="Times New Roman"/>
          <w:sz w:val="24"/>
          <w:szCs w:val="24"/>
          <w:lang w:eastAsia="zh-CN"/>
        </w:rPr>
        <w:t>，</w:t>
      </w:r>
      <w:r>
        <w:rPr>
          <w:rFonts w:hint="eastAsia" w:ascii="Times New Roman" w:hAnsi="Times New Roman" w:cs="Times New Roman"/>
          <w:spacing w:val="0"/>
          <w:kern w:val="0"/>
          <w:sz w:val="24"/>
          <w:szCs w:val="24"/>
          <w:lang w:val="en-US" w:eastAsia="zh-CN"/>
        </w:rPr>
        <w:t>盐环表[2019]138号</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rPr>
        <w:t>关于《</w:t>
      </w:r>
      <w:r>
        <w:rPr>
          <w:rFonts w:hint="eastAsia" w:ascii="Times New Roman" w:hAnsi="Times New Roman" w:cs="Times New Roman"/>
          <w:sz w:val="24"/>
          <w:szCs w:val="24"/>
          <w:lang w:val="en-US" w:eastAsia="zh-CN"/>
        </w:rPr>
        <w:t>河北沧瑞管件制造有限公司管件加工制造项目</w:t>
      </w:r>
      <w:r>
        <w:rPr>
          <w:rFonts w:hint="default" w:ascii="Times New Roman" w:hAnsi="Times New Roman" w:eastAsia="宋体" w:cs="Times New Roman"/>
          <w:sz w:val="24"/>
          <w:szCs w:val="24"/>
        </w:rPr>
        <w:t>》的审批意见，</w:t>
      </w:r>
      <w:r>
        <w:rPr>
          <w:rFonts w:hint="eastAsia" w:ascii="Times New Roman" w:hAnsi="Times New Roman" w:cs="Times New Roman"/>
          <w:sz w:val="24"/>
          <w:szCs w:val="24"/>
          <w:lang w:val="en-US" w:eastAsia="zh-CN"/>
        </w:rPr>
        <w:t>2019</w:t>
      </w:r>
      <w:r>
        <w:rPr>
          <w:rFonts w:hint="default" w:ascii="Times New Roman" w:hAnsi="Times New Roman" w:eastAsia="宋体" w:cs="Times New Roman"/>
          <w:sz w:val="24"/>
          <w:szCs w:val="24"/>
        </w:rPr>
        <w:t>年</w:t>
      </w:r>
      <w:r>
        <w:rPr>
          <w:rFonts w:hint="eastAsia" w:ascii="Times New Roman" w:hAnsi="Times New Roman" w:cs="Times New Roman"/>
          <w:sz w:val="24"/>
          <w:szCs w:val="24"/>
          <w:lang w:val="en-US" w:eastAsia="zh-CN"/>
        </w:rPr>
        <w:t>10</w:t>
      </w:r>
      <w:r>
        <w:rPr>
          <w:rFonts w:hint="default" w:ascii="Times New Roman" w:hAnsi="Times New Roman" w:eastAsia="宋体" w:cs="Times New Roman"/>
          <w:sz w:val="24"/>
          <w:szCs w:val="24"/>
        </w:rPr>
        <w:t>月</w:t>
      </w:r>
      <w:r>
        <w:rPr>
          <w:rFonts w:hint="eastAsia" w:ascii="Times New Roman" w:hAnsi="Times New Roman" w:cs="Times New Roman"/>
          <w:sz w:val="24"/>
          <w:szCs w:val="24"/>
          <w:lang w:val="en-US" w:eastAsia="zh-CN"/>
        </w:rPr>
        <w:t>12</w:t>
      </w:r>
      <w:r>
        <w:rPr>
          <w:rFonts w:hint="default" w:ascii="Times New Roman" w:hAnsi="Times New Roman" w:eastAsia="宋体" w:cs="Times New Roman"/>
          <w:sz w:val="24"/>
          <w:szCs w:val="24"/>
        </w:rPr>
        <w:t>日。</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w:t>
      </w:r>
      <w:r>
        <w:rPr>
          <w:rFonts w:hint="eastAsia" w:ascii="Times New Roman" w:hAnsi="Times New Roman" w:cs="Times New Roman"/>
          <w:sz w:val="24"/>
          <w:szCs w:val="24"/>
          <w:highlight w:val="none"/>
          <w:lang w:val="en-US" w:eastAsia="zh-CN"/>
        </w:rPr>
        <w:t>河北沧瑞管件制造有限公司</w:t>
      </w:r>
      <w:r>
        <w:rPr>
          <w:rFonts w:hint="default" w:ascii="Times New Roman" w:hAnsi="Times New Roman" w:eastAsia="宋体" w:cs="Times New Roman"/>
          <w:sz w:val="24"/>
          <w:szCs w:val="24"/>
          <w:highlight w:val="none"/>
        </w:rPr>
        <w:t>验收监测报告</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WT201910-0963</w:t>
      </w:r>
      <w:r>
        <w:rPr>
          <w:rFonts w:hint="default" w:ascii="Times New Roman" w:hAnsi="Times New Roman" w:eastAsia="宋体" w:cs="Times New Roman"/>
          <w:sz w:val="24"/>
          <w:szCs w:val="24"/>
          <w:highlight w:val="none"/>
        </w:rPr>
        <w:t>；</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z w:val="24"/>
          <w:szCs w:val="24"/>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hint="default" w:ascii="Times New Roman" w:hAnsi="Times New Roman" w:eastAsia="宋体" w:cs="Times New Roman"/>
          <w:sz w:val="24"/>
          <w:szCs w:val="24"/>
        </w:rPr>
        <w:t>（4）</w:t>
      </w:r>
      <w:r>
        <w:rPr>
          <w:rFonts w:hint="eastAsia" w:ascii="Times New Roman" w:hAnsi="Times New Roman" w:cs="Times New Roman"/>
          <w:sz w:val="24"/>
          <w:szCs w:val="24"/>
          <w:lang w:val="en-US" w:eastAsia="zh-CN"/>
        </w:rPr>
        <w:t>河北沧瑞管件制造有限公司</w:t>
      </w:r>
      <w:r>
        <w:rPr>
          <w:rFonts w:hint="default" w:ascii="Times New Roman" w:hAnsi="Times New Roman" w:eastAsia="宋体" w:cs="Times New Roman"/>
          <w:sz w:val="24"/>
          <w:szCs w:val="24"/>
        </w:rPr>
        <w:t>提供的其它相关资料。</w:t>
      </w:r>
    </w:p>
    <w:p>
      <w:pPr>
        <w:pStyle w:val="3"/>
        <w:rPr>
          <w:rFonts w:hint="default" w:ascii="Times New Roman" w:hAnsi="Times New Roman" w:eastAsia="宋体" w:cs="Times New Roman"/>
        </w:rPr>
      </w:pPr>
      <w:bookmarkStart w:id="23" w:name="_Toc26991"/>
      <w:bookmarkStart w:id="24" w:name="_Toc20655"/>
      <w:bookmarkStart w:id="25" w:name="_Toc13007"/>
      <w:bookmarkStart w:id="26" w:name="_Toc5367"/>
      <w:r>
        <w:rPr>
          <w:rFonts w:hint="default" w:ascii="Times New Roman" w:hAnsi="Times New Roman" w:eastAsia="宋体" w:cs="Times New Roman"/>
        </w:rPr>
        <w:t>2 工程概况</w:t>
      </w:r>
      <w:bookmarkEnd w:id="23"/>
      <w:bookmarkEnd w:id="24"/>
      <w:bookmarkEnd w:id="25"/>
      <w:bookmarkEnd w:id="26"/>
    </w:p>
    <w:p>
      <w:pPr>
        <w:pStyle w:val="4"/>
        <w:rPr>
          <w:rFonts w:hint="default" w:ascii="Times New Roman" w:hAnsi="Times New Roman" w:eastAsia="宋体" w:cs="Times New Roman"/>
        </w:rPr>
      </w:pPr>
      <w:bookmarkStart w:id="27" w:name="_Toc29334"/>
      <w:bookmarkStart w:id="28" w:name="_Toc22753"/>
      <w:bookmarkStart w:id="29" w:name="_Toc11367"/>
      <w:bookmarkStart w:id="30" w:name="_Toc4417"/>
      <w:r>
        <w:rPr>
          <w:rFonts w:hint="default" w:ascii="Times New Roman" w:hAnsi="Times New Roman" w:eastAsia="宋体" w:cs="Times New Roman"/>
        </w:rPr>
        <w:t>2.1 项目基本情况</w:t>
      </w:r>
      <w:bookmarkEnd w:id="27"/>
      <w:bookmarkEnd w:id="28"/>
      <w:bookmarkEnd w:id="29"/>
      <w:bookmarkEnd w:id="30"/>
    </w:p>
    <w:p>
      <w:pPr>
        <w:pStyle w:val="5"/>
        <w:rPr>
          <w:rFonts w:hint="default" w:ascii="Times New Roman" w:hAnsi="Times New Roman" w:eastAsia="宋体" w:cs="Times New Roman"/>
        </w:rPr>
      </w:pPr>
      <w:bookmarkStart w:id="31" w:name="_Toc19257"/>
      <w:bookmarkStart w:id="32" w:name="_Toc1249"/>
      <w:bookmarkStart w:id="33" w:name="_Toc496979000"/>
      <w:bookmarkStart w:id="34" w:name="_Toc1800"/>
      <w:bookmarkStart w:id="35" w:name="_Toc497001436"/>
      <w:bookmarkStart w:id="36" w:name="_Toc20380"/>
      <w:bookmarkStart w:id="37" w:name="_Hlk496952384"/>
      <w:r>
        <w:rPr>
          <w:rFonts w:hint="default" w:ascii="Times New Roman" w:hAnsi="Times New Roman" w:eastAsia="宋体" w:cs="Times New Roman"/>
        </w:rPr>
        <w:t>2.1.1 基本情况</w:t>
      </w:r>
      <w:bookmarkEnd w:id="31"/>
      <w:bookmarkEnd w:id="32"/>
      <w:bookmarkEnd w:id="33"/>
      <w:bookmarkEnd w:id="34"/>
      <w:bookmarkEnd w:id="35"/>
      <w:bookmarkEnd w:id="36"/>
    </w:p>
    <w:bookmarkEnd w:id="37"/>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项目基本情况介绍见下表2-1。</w:t>
      </w:r>
    </w:p>
    <w:p>
      <w:pPr>
        <w:spacing w:line="440" w:lineRule="atLeast"/>
        <w:ind w:firstLine="482" w:firstLineChars="200"/>
        <w:jc w:val="center"/>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表2-1  项目基本情况</w:t>
      </w:r>
    </w:p>
    <w:tbl>
      <w:tblPr>
        <w:tblStyle w:val="17"/>
        <w:tblW w:w="905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5"/>
        <w:gridCol w:w="1893"/>
        <w:gridCol w:w="1538"/>
        <w:gridCol w:w="754"/>
        <w:gridCol w:w="1375"/>
        <w:gridCol w:w="18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65" w:type="dxa"/>
            <w:tcMar>
              <w:top w:w="0" w:type="dxa"/>
              <w:left w:w="0" w:type="dxa"/>
              <w:bottom w:w="0" w:type="dxa"/>
              <w:right w:w="0" w:type="dxa"/>
            </w:tcMar>
            <w:vAlign w:val="center"/>
          </w:tcPr>
          <w:p>
            <w:pPr>
              <w:spacing w:line="440" w:lineRule="atLeast"/>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项目名称</w:t>
            </w:r>
          </w:p>
        </w:tc>
        <w:tc>
          <w:tcPr>
            <w:tcW w:w="7387" w:type="dxa"/>
            <w:gridSpan w:val="5"/>
            <w:tcMar>
              <w:top w:w="0" w:type="dxa"/>
              <w:left w:w="0" w:type="dxa"/>
              <w:bottom w:w="0" w:type="dxa"/>
              <w:right w:w="0" w:type="dxa"/>
            </w:tcMar>
            <w:vAlign w:val="center"/>
          </w:tcPr>
          <w:p>
            <w:pPr>
              <w:spacing w:line="440" w:lineRule="atLeast"/>
              <w:jc w:val="center"/>
              <w:rPr>
                <w:rFonts w:hint="eastAsia" w:ascii="Times New Roman" w:hAnsi="Times New Roman" w:eastAsia="宋体" w:cs="Times New Roman"/>
                <w:sz w:val="24"/>
                <w:szCs w:val="24"/>
                <w:lang w:eastAsia="zh-CN"/>
              </w:rPr>
            </w:pPr>
            <w:r>
              <w:rPr>
                <w:rFonts w:hint="eastAsia" w:ascii="Times New Roman" w:hAnsi="Times New Roman" w:cs="Times New Roman"/>
                <w:kern w:val="0"/>
                <w:sz w:val="24"/>
                <w:szCs w:val="24"/>
                <w:lang w:eastAsia="zh-CN"/>
              </w:rPr>
              <w:t>河北沧瑞管件制造有限公司</w:t>
            </w:r>
            <w:r>
              <w:rPr>
                <w:rFonts w:hint="eastAsia" w:ascii="Times New Roman" w:hAnsi="Times New Roman" w:cs="Times New Roman"/>
                <w:kern w:val="0"/>
                <w:sz w:val="24"/>
                <w:szCs w:val="24"/>
                <w:lang w:val="en-US" w:eastAsia="zh-CN"/>
              </w:rPr>
              <w:t>管件加工制造项目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65" w:type="dxa"/>
            <w:tcMar>
              <w:top w:w="0" w:type="dxa"/>
              <w:left w:w="0" w:type="dxa"/>
              <w:bottom w:w="0" w:type="dxa"/>
              <w:right w:w="0" w:type="dxa"/>
            </w:tcMar>
            <w:vAlign w:val="center"/>
          </w:tcPr>
          <w:p>
            <w:pPr>
              <w:spacing w:line="440" w:lineRule="atLeast"/>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建设单位</w:t>
            </w:r>
          </w:p>
        </w:tc>
        <w:tc>
          <w:tcPr>
            <w:tcW w:w="7387" w:type="dxa"/>
            <w:gridSpan w:val="5"/>
            <w:tcMar>
              <w:top w:w="0" w:type="dxa"/>
              <w:left w:w="0" w:type="dxa"/>
              <w:bottom w:w="0" w:type="dxa"/>
              <w:right w:w="0" w:type="dxa"/>
            </w:tcMar>
            <w:vAlign w:val="center"/>
          </w:tcPr>
          <w:p>
            <w:pPr>
              <w:spacing w:line="440" w:lineRule="atLeast"/>
              <w:jc w:val="center"/>
              <w:rPr>
                <w:rFonts w:hint="eastAsia" w:ascii="Times New Roman" w:hAnsi="Times New Roman" w:eastAsia="宋体" w:cs="Times New Roman"/>
                <w:sz w:val="24"/>
                <w:szCs w:val="24"/>
                <w:lang w:eastAsia="zh-CN"/>
              </w:rPr>
            </w:pPr>
            <w:r>
              <w:rPr>
                <w:rFonts w:hint="eastAsia" w:ascii="Times New Roman" w:hAnsi="Times New Roman" w:cs="Times New Roman"/>
                <w:kern w:val="0"/>
                <w:sz w:val="24"/>
                <w:szCs w:val="24"/>
                <w:lang w:eastAsia="zh-CN"/>
              </w:rPr>
              <w:t>河北沧瑞管件制造有限公司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65" w:type="dxa"/>
            <w:tcMar>
              <w:top w:w="0" w:type="dxa"/>
              <w:left w:w="0" w:type="dxa"/>
              <w:bottom w:w="0" w:type="dxa"/>
              <w:right w:w="0" w:type="dxa"/>
            </w:tcMar>
            <w:vAlign w:val="center"/>
          </w:tcPr>
          <w:p>
            <w:pPr>
              <w:spacing w:line="440" w:lineRule="atLeast"/>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法人代表</w:t>
            </w:r>
          </w:p>
        </w:tc>
        <w:tc>
          <w:tcPr>
            <w:tcW w:w="1893" w:type="dxa"/>
            <w:tcMar>
              <w:top w:w="0" w:type="dxa"/>
              <w:left w:w="0" w:type="dxa"/>
              <w:bottom w:w="0" w:type="dxa"/>
              <w:right w:w="0" w:type="dxa"/>
            </w:tcMar>
            <w:vAlign w:val="center"/>
          </w:tcPr>
          <w:p>
            <w:pPr>
              <w:spacing w:line="440" w:lineRule="atLeast"/>
              <w:jc w:val="center"/>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eastAsia="zh-CN"/>
              </w:rPr>
              <w:t>刘誉</w:t>
            </w:r>
          </w:p>
        </w:tc>
        <w:tc>
          <w:tcPr>
            <w:tcW w:w="1538" w:type="dxa"/>
            <w:tcMar>
              <w:top w:w="0" w:type="dxa"/>
              <w:left w:w="0" w:type="dxa"/>
              <w:bottom w:w="0" w:type="dxa"/>
              <w:right w:w="0" w:type="dxa"/>
            </w:tcMar>
            <w:vAlign w:val="center"/>
          </w:tcPr>
          <w:p>
            <w:pPr>
              <w:spacing w:line="440" w:lineRule="atLeast"/>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联系人</w:t>
            </w:r>
          </w:p>
        </w:tc>
        <w:tc>
          <w:tcPr>
            <w:tcW w:w="3956" w:type="dxa"/>
            <w:gridSpan w:val="3"/>
            <w:tcMar>
              <w:top w:w="0" w:type="dxa"/>
              <w:left w:w="0" w:type="dxa"/>
              <w:bottom w:w="0" w:type="dxa"/>
              <w:right w:w="0" w:type="dxa"/>
            </w:tcMar>
            <w:vAlign w:val="center"/>
          </w:tcPr>
          <w:p>
            <w:pPr>
              <w:spacing w:line="440" w:lineRule="atLeast"/>
              <w:jc w:val="center"/>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eastAsia="zh-CN"/>
              </w:rPr>
              <w:t>刘仁和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65" w:type="dxa"/>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通信地址</w:t>
            </w:r>
          </w:p>
        </w:tc>
        <w:tc>
          <w:tcPr>
            <w:tcW w:w="7387" w:type="dxa"/>
            <w:gridSpan w:val="5"/>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盐山县五里窑金锁院内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65" w:type="dxa"/>
            <w:tcMar>
              <w:top w:w="0" w:type="dxa"/>
              <w:left w:w="0" w:type="dxa"/>
              <w:bottom w:w="0" w:type="dxa"/>
              <w:right w:w="0" w:type="dxa"/>
            </w:tcMar>
            <w:vAlign w:val="center"/>
          </w:tcPr>
          <w:p>
            <w:pPr>
              <w:spacing w:line="440" w:lineRule="atLeast"/>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联系电话</w:t>
            </w:r>
          </w:p>
        </w:tc>
        <w:tc>
          <w:tcPr>
            <w:tcW w:w="1893" w:type="dxa"/>
            <w:tcMar>
              <w:top w:w="0" w:type="dxa"/>
              <w:left w:w="0" w:type="dxa"/>
              <w:bottom w:w="0" w:type="dxa"/>
              <w:right w:w="0" w:type="dxa"/>
            </w:tcMar>
            <w:vAlign w:val="center"/>
          </w:tcPr>
          <w:p>
            <w:pPr>
              <w:spacing w:line="440" w:lineRule="atLeast"/>
              <w:jc w:val="center"/>
              <w:rPr>
                <w:rFonts w:hint="default" w:ascii="Times New Roman" w:hAnsi="Times New Roman" w:eastAsia="宋体" w:cs="Times New Roman"/>
                <w:sz w:val="24"/>
                <w:szCs w:val="24"/>
                <w:lang w:val="en-US" w:eastAsia="zh-CN"/>
              </w:rPr>
            </w:pPr>
            <w:r>
              <w:rPr>
                <w:rFonts w:hint="eastAsia" w:ascii="Times New Roman" w:hAnsi="Times New Roman" w:cs="Times New Roman"/>
                <w:spacing w:val="0"/>
                <w:kern w:val="0"/>
                <w:sz w:val="24"/>
                <w:szCs w:val="24"/>
                <w:lang w:val="en-US" w:eastAsia="zh-CN"/>
              </w:rPr>
              <w:t>13832776388</w:t>
            </w:r>
          </w:p>
        </w:tc>
        <w:tc>
          <w:tcPr>
            <w:tcW w:w="1538" w:type="dxa"/>
            <w:tcMar>
              <w:top w:w="0" w:type="dxa"/>
              <w:left w:w="0" w:type="dxa"/>
              <w:bottom w:w="0" w:type="dxa"/>
              <w:right w:w="0" w:type="dxa"/>
            </w:tcMar>
            <w:vAlign w:val="center"/>
          </w:tcPr>
          <w:p>
            <w:pPr>
              <w:spacing w:line="440" w:lineRule="atLeast"/>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邮编</w:t>
            </w:r>
          </w:p>
        </w:tc>
        <w:tc>
          <w:tcPr>
            <w:tcW w:w="3956" w:type="dxa"/>
            <w:gridSpan w:val="3"/>
            <w:tcMar>
              <w:top w:w="0" w:type="dxa"/>
              <w:left w:w="0" w:type="dxa"/>
              <w:bottom w:w="0" w:type="dxa"/>
              <w:right w:w="0" w:type="dxa"/>
            </w:tcMar>
            <w:vAlign w:val="center"/>
          </w:tcPr>
          <w:p>
            <w:pPr>
              <w:spacing w:line="440" w:lineRule="atLeast"/>
              <w:jc w:val="center"/>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061300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65" w:type="dxa"/>
            <w:tcMar>
              <w:top w:w="0" w:type="dxa"/>
              <w:left w:w="0" w:type="dxa"/>
              <w:bottom w:w="0" w:type="dxa"/>
              <w:right w:w="0" w:type="dxa"/>
            </w:tcMar>
            <w:vAlign w:val="center"/>
          </w:tcPr>
          <w:p>
            <w:pPr>
              <w:spacing w:line="390" w:lineRule="atLeast"/>
              <w:jc w:val="center"/>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sz w:val="24"/>
                <w:szCs w:val="24"/>
              </w:rPr>
              <w:t>项目性质</w:t>
            </w:r>
          </w:p>
        </w:tc>
        <w:tc>
          <w:tcPr>
            <w:tcW w:w="1893" w:type="dxa"/>
            <w:tcMar>
              <w:top w:w="0" w:type="dxa"/>
              <w:left w:w="0" w:type="dxa"/>
              <w:bottom w:w="0" w:type="dxa"/>
              <w:right w:w="0" w:type="dxa"/>
            </w:tcMar>
            <w:vAlign w:val="center"/>
          </w:tcPr>
          <w:p>
            <w:pPr>
              <w:ind w:firstLine="120" w:firstLineChars="50"/>
              <w:jc w:val="center"/>
              <w:rPr>
                <w:rFonts w:hint="eastAsia" w:ascii="Times New Roman" w:hAnsi="Times New Roman" w:eastAsia="宋体" w:cs="Times New Roman"/>
                <w:color w:val="000000"/>
                <w:sz w:val="24"/>
                <w:szCs w:val="24"/>
                <w:lang w:eastAsia="zh-CN"/>
              </w:rPr>
            </w:pPr>
            <w:r>
              <w:rPr>
                <w:rFonts w:hint="eastAsia" w:ascii="Times New Roman" w:hAnsi="Times New Roman" w:cs="Times New Roman"/>
                <w:color w:val="000000"/>
                <w:sz w:val="24"/>
                <w:szCs w:val="24"/>
                <w:lang w:eastAsia="zh-CN"/>
              </w:rPr>
              <w:t>新建</w:t>
            </w:r>
          </w:p>
        </w:tc>
        <w:tc>
          <w:tcPr>
            <w:tcW w:w="1538" w:type="dxa"/>
            <w:tcMar>
              <w:top w:w="0" w:type="dxa"/>
              <w:left w:w="0" w:type="dxa"/>
              <w:bottom w:w="0" w:type="dxa"/>
              <w:right w:w="0" w:type="dxa"/>
            </w:tcMar>
            <w:vAlign w:val="center"/>
          </w:tcPr>
          <w:p>
            <w:pPr>
              <w:jc w:val="center"/>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sz w:val="24"/>
                <w:szCs w:val="24"/>
              </w:rPr>
              <w:t>行业类别</w:t>
            </w:r>
          </w:p>
        </w:tc>
        <w:tc>
          <w:tcPr>
            <w:tcW w:w="3956" w:type="dxa"/>
            <w:gridSpan w:val="3"/>
            <w:tcMar>
              <w:top w:w="0" w:type="dxa"/>
              <w:left w:w="0" w:type="dxa"/>
              <w:bottom w:w="0" w:type="dxa"/>
              <w:right w:w="0" w:type="dxa"/>
            </w:tcMar>
            <w:vAlign w:val="center"/>
          </w:tcPr>
          <w:p>
            <w:pPr>
              <w:spacing w:line="260" w:lineRule="exact"/>
              <w:jc w:val="center"/>
              <w:rPr>
                <w:rFonts w:hint="default" w:ascii="Times New Roman" w:hAnsi="Times New Roman" w:eastAsia="宋体" w:cs="Times New Roman"/>
                <w:color w:val="000000"/>
                <w:sz w:val="24"/>
                <w:szCs w:val="24"/>
                <w:lang w:val="en-US"/>
              </w:rPr>
            </w:pPr>
            <w:r>
              <w:rPr>
                <w:rFonts w:hint="eastAsia" w:ascii="Times New Roman" w:hAnsi="Times New Roman" w:cs="Times New Roman"/>
                <w:color w:val="000000"/>
                <w:sz w:val="24"/>
                <w:szCs w:val="24"/>
                <w:lang w:val="en-US" w:eastAsia="zh-CN"/>
              </w:rPr>
              <w:t>金属结构制造 C3311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65" w:type="dxa"/>
            <w:tcMar>
              <w:top w:w="0" w:type="dxa"/>
              <w:left w:w="0" w:type="dxa"/>
              <w:bottom w:w="0" w:type="dxa"/>
              <w:right w:w="0" w:type="dxa"/>
            </w:tcMar>
            <w:vAlign w:val="center"/>
          </w:tcPr>
          <w:p>
            <w:pPr>
              <w:spacing w:line="390" w:lineRule="atLeast"/>
              <w:jc w:val="center"/>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sz w:val="24"/>
                <w:szCs w:val="24"/>
              </w:rPr>
              <w:t>总投资（万元）</w:t>
            </w:r>
          </w:p>
        </w:tc>
        <w:tc>
          <w:tcPr>
            <w:tcW w:w="1893" w:type="dxa"/>
            <w:tcMar>
              <w:top w:w="0" w:type="dxa"/>
              <w:left w:w="0" w:type="dxa"/>
              <w:bottom w:w="0" w:type="dxa"/>
              <w:right w:w="0" w:type="dxa"/>
            </w:tcMar>
            <w:vAlign w:val="center"/>
          </w:tcPr>
          <w:p>
            <w:pPr>
              <w:ind w:firstLine="120" w:firstLineChars="50"/>
              <w:jc w:val="center"/>
              <w:rPr>
                <w:rFonts w:hint="default" w:ascii="Times New Roman" w:hAnsi="Times New Roman" w:eastAsia="宋体" w:cs="Times New Roman"/>
                <w:color w:val="000000"/>
                <w:sz w:val="24"/>
                <w:szCs w:val="24"/>
                <w:lang w:val="en-US" w:eastAsia="zh-CN"/>
              </w:rPr>
            </w:pPr>
            <w:r>
              <w:rPr>
                <w:rFonts w:hint="eastAsia" w:ascii="Times New Roman" w:hAnsi="Times New Roman" w:cs="Times New Roman"/>
                <w:color w:val="000000"/>
                <w:sz w:val="24"/>
                <w:szCs w:val="24"/>
                <w:lang w:val="en-US" w:eastAsia="zh-CN"/>
              </w:rPr>
              <w:t>300</w:t>
            </w:r>
          </w:p>
        </w:tc>
        <w:tc>
          <w:tcPr>
            <w:tcW w:w="1538" w:type="dxa"/>
            <w:tcMar>
              <w:top w:w="0" w:type="dxa"/>
              <w:left w:w="0" w:type="dxa"/>
              <w:bottom w:w="0" w:type="dxa"/>
              <w:right w:w="0" w:type="dxa"/>
            </w:tcMar>
            <w:vAlign w:val="center"/>
          </w:tcPr>
          <w:p>
            <w:pPr>
              <w:jc w:val="center"/>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sz w:val="24"/>
                <w:szCs w:val="24"/>
              </w:rPr>
              <w:t>环保投资</w:t>
            </w:r>
          </w:p>
          <w:p>
            <w:pPr>
              <w:jc w:val="center"/>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sz w:val="24"/>
                <w:szCs w:val="24"/>
              </w:rPr>
              <w:t>（万元）</w:t>
            </w:r>
          </w:p>
        </w:tc>
        <w:tc>
          <w:tcPr>
            <w:tcW w:w="754" w:type="dxa"/>
            <w:tcMar>
              <w:top w:w="0" w:type="dxa"/>
              <w:left w:w="0" w:type="dxa"/>
              <w:bottom w:w="0" w:type="dxa"/>
              <w:right w:w="0" w:type="dxa"/>
            </w:tcMar>
            <w:vAlign w:val="center"/>
          </w:tcPr>
          <w:p>
            <w:pPr>
              <w:spacing w:line="260" w:lineRule="exact"/>
              <w:jc w:val="center"/>
              <w:rPr>
                <w:rFonts w:hint="default" w:ascii="Times New Roman" w:hAnsi="Times New Roman" w:eastAsia="宋体" w:cs="Times New Roman"/>
                <w:color w:val="000000"/>
                <w:sz w:val="24"/>
                <w:szCs w:val="24"/>
                <w:lang w:val="en-US" w:eastAsia="zh-CN"/>
              </w:rPr>
            </w:pPr>
            <w:r>
              <w:rPr>
                <w:rFonts w:hint="eastAsia" w:ascii="Times New Roman" w:hAnsi="Times New Roman" w:cs="Times New Roman"/>
                <w:color w:val="000000"/>
                <w:sz w:val="24"/>
                <w:szCs w:val="24"/>
                <w:lang w:val="en-US" w:eastAsia="zh-CN"/>
              </w:rPr>
              <w:t>5</w:t>
            </w:r>
          </w:p>
        </w:tc>
        <w:tc>
          <w:tcPr>
            <w:tcW w:w="1375" w:type="dxa"/>
            <w:tcMar>
              <w:top w:w="0" w:type="dxa"/>
              <w:left w:w="0" w:type="dxa"/>
              <w:bottom w:w="0" w:type="dxa"/>
              <w:right w:w="0" w:type="dxa"/>
            </w:tcMar>
            <w:vAlign w:val="center"/>
          </w:tcPr>
          <w:p>
            <w:pPr>
              <w:spacing w:line="260" w:lineRule="exact"/>
              <w:jc w:val="center"/>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sz w:val="24"/>
                <w:szCs w:val="24"/>
              </w:rPr>
              <w:t>环保投资占总投资比列（%）</w:t>
            </w:r>
          </w:p>
        </w:tc>
        <w:tc>
          <w:tcPr>
            <w:tcW w:w="1827" w:type="dxa"/>
            <w:tcMar>
              <w:top w:w="0" w:type="dxa"/>
              <w:left w:w="0" w:type="dxa"/>
              <w:bottom w:w="0" w:type="dxa"/>
              <w:right w:w="0" w:type="dxa"/>
            </w:tcMar>
            <w:vAlign w:val="center"/>
          </w:tcPr>
          <w:p>
            <w:pPr>
              <w:spacing w:line="260" w:lineRule="exact"/>
              <w:jc w:val="center"/>
              <w:rPr>
                <w:rFonts w:hint="default" w:ascii="Times New Roman" w:hAnsi="Times New Roman" w:eastAsia="宋体" w:cs="Times New Roman"/>
                <w:color w:val="000000"/>
                <w:sz w:val="24"/>
                <w:szCs w:val="24"/>
                <w:lang w:val="en-US" w:eastAsia="zh-CN"/>
              </w:rPr>
            </w:pPr>
            <w:r>
              <w:rPr>
                <w:rFonts w:hint="eastAsia" w:ascii="Times New Roman" w:hAnsi="Times New Roman" w:cs="Times New Roman"/>
                <w:color w:val="000000"/>
                <w:sz w:val="24"/>
                <w:szCs w:val="24"/>
                <w:lang w:val="en-US" w:eastAsia="zh-CN"/>
              </w:rPr>
              <w:t>1.67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65" w:type="dxa"/>
            <w:tcMar>
              <w:top w:w="0" w:type="dxa"/>
              <w:left w:w="0" w:type="dxa"/>
              <w:bottom w:w="0" w:type="dxa"/>
              <w:right w:w="0" w:type="dxa"/>
            </w:tcMar>
            <w:vAlign w:val="center"/>
          </w:tcPr>
          <w:p>
            <w:pPr>
              <w:spacing w:line="390" w:lineRule="atLeast"/>
              <w:jc w:val="center"/>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sz w:val="24"/>
                <w:szCs w:val="24"/>
              </w:rPr>
              <w:t>建设地点</w:t>
            </w:r>
          </w:p>
        </w:tc>
        <w:tc>
          <w:tcPr>
            <w:tcW w:w="7387" w:type="dxa"/>
            <w:gridSpan w:val="5"/>
            <w:tcMar>
              <w:top w:w="0" w:type="dxa"/>
              <w:left w:w="0" w:type="dxa"/>
              <w:bottom w:w="0" w:type="dxa"/>
              <w:right w:w="0" w:type="dxa"/>
            </w:tcMar>
            <w:vAlign w:val="center"/>
          </w:tcPr>
          <w:p>
            <w:pPr>
              <w:spacing w:line="390" w:lineRule="atLeast"/>
              <w:jc w:val="center"/>
              <w:rPr>
                <w:rFonts w:hint="default" w:ascii="Times New Roman" w:hAnsi="Times New Roman" w:eastAsia="宋体" w:cs="Times New Roman"/>
                <w:color w:val="000000"/>
                <w:sz w:val="24"/>
                <w:szCs w:val="24"/>
              </w:rPr>
            </w:pPr>
            <w:r>
              <w:rPr>
                <w:rFonts w:hint="eastAsia" w:ascii="Times New Roman" w:hAnsi="Times New Roman" w:cs="Times New Roman"/>
                <w:spacing w:val="0"/>
                <w:kern w:val="0"/>
                <w:sz w:val="24"/>
                <w:szCs w:val="24"/>
                <w:lang w:val="en-US" w:eastAsia="zh-CN"/>
              </w:rPr>
              <w:t>盐山县五里窑金锁院内</w:t>
            </w:r>
          </w:p>
        </w:tc>
      </w:tr>
    </w:tbl>
    <w:p>
      <w:pPr>
        <w:pStyle w:val="5"/>
        <w:rPr>
          <w:rFonts w:hint="default" w:ascii="Times New Roman" w:hAnsi="Times New Roman" w:eastAsia="宋体" w:cs="Times New Roman"/>
        </w:rPr>
      </w:pPr>
      <w:bookmarkStart w:id="38" w:name="_Toc497001437"/>
      <w:bookmarkStart w:id="39" w:name="_Toc20144"/>
      <w:bookmarkStart w:id="40" w:name="_Toc5505"/>
      <w:bookmarkStart w:id="41" w:name="_Toc27686"/>
      <w:bookmarkStart w:id="42" w:name="_Toc496979001"/>
      <w:bookmarkStart w:id="43" w:name="_Toc17116"/>
      <w:r>
        <w:rPr>
          <w:rFonts w:hint="default" w:ascii="Times New Roman" w:hAnsi="Times New Roman" w:eastAsia="宋体" w:cs="Times New Roman"/>
        </w:rPr>
        <w:t>2.1.2 地理位置及周边情况</w:t>
      </w:r>
      <w:bookmarkEnd w:id="38"/>
      <w:bookmarkEnd w:id="39"/>
      <w:bookmarkEnd w:id="40"/>
      <w:bookmarkEnd w:id="41"/>
      <w:bookmarkEnd w:id="42"/>
      <w:bookmarkEnd w:id="43"/>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项目位于</w:t>
      </w:r>
      <w:r>
        <w:rPr>
          <w:rFonts w:hint="eastAsia" w:ascii="Times New Roman" w:hAnsi="Times New Roman" w:cs="Times New Roman"/>
          <w:spacing w:val="0"/>
          <w:kern w:val="0"/>
          <w:sz w:val="24"/>
          <w:szCs w:val="24"/>
          <w:lang w:val="en-US" w:eastAsia="zh-CN"/>
        </w:rPr>
        <w:t>盐山县五里窑金锁院内，</w:t>
      </w:r>
      <w:r>
        <w:rPr>
          <w:rFonts w:hint="default" w:ascii="Times New Roman" w:hAnsi="Times New Roman" w:eastAsia="宋体" w:cs="Times New Roman"/>
          <w:sz w:val="24"/>
          <w:szCs w:val="24"/>
        </w:rPr>
        <w:t>厂址位置中心坐标为</w:t>
      </w:r>
      <w:r>
        <w:rPr>
          <w:rFonts w:hint="default" w:ascii="Times New Roman" w:hAnsi="Times New Roman" w:eastAsia="宋体" w:cs="Times New Roman"/>
          <w:sz w:val="24"/>
        </w:rPr>
        <w:t>北纬38°4′55.73″，东经117°10′34.03″</w:t>
      </w:r>
      <w:r>
        <w:rPr>
          <w:rFonts w:hint="default" w:ascii="Times New Roman" w:hAnsi="Times New Roman" w:eastAsia="宋体" w:cs="Times New Roman"/>
          <w:sz w:val="24"/>
          <w:szCs w:val="24"/>
          <w:lang w:eastAsia="zh-CN"/>
        </w:rPr>
        <w:t>。</w:t>
      </w:r>
      <w:r>
        <w:rPr>
          <w:rFonts w:hint="eastAsia" w:ascii="Times New Roman" w:hAnsi="Times New Roman" w:cs="Times New Roman"/>
          <w:sz w:val="24"/>
          <w:szCs w:val="24"/>
          <w:lang w:eastAsia="zh-CN"/>
        </w:rPr>
        <w:t>项目北侧283省道，东侧、南侧、西侧均为河北金锁螺旋钢管制造有限公司生产车间。距本项目最近的敏感点为南侧距范庄村310m，西南侧距傅庄村1705m，西北侧距挂甲林村750m。距离本项目最近的敏感点为南侧310m的范庄村居民住宅。</w:t>
      </w:r>
      <w:r>
        <w:rPr>
          <w:rFonts w:hint="default" w:ascii="Times New Roman" w:hAnsi="Times New Roman" w:eastAsia="宋体" w:cs="Times New Roman"/>
          <w:sz w:val="24"/>
          <w:szCs w:val="24"/>
        </w:rPr>
        <w:t>项目地理位置示意图见附图1，项目周边关系示意图见附图2。</w:t>
      </w:r>
    </w:p>
    <w:p>
      <w:pPr>
        <w:pStyle w:val="5"/>
        <w:rPr>
          <w:rFonts w:hint="default" w:ascii="Times New Roman" w:hAnsi="Times New Roman" w:eastAsia="宋体" w:cs="Times New Roman"/>
        </w:rPr>
      </w:pPr>
      <w:bookmarkStart w:id="44" w:name="_Toc20079"/>
      <w:bookmarkStart w:id="45" w:name="_Toc32226"/>
      <w:bookmarkStart w:id="46" w:name="_Toc497001438"/>
      <w:bookmarkStart w:id="47" w:name="_Toc8614"/>
      <w:bookmarkStart w:id="48" w:name="_Toc496979002"/>
      <w:bookmarkStart w:id="49" w:name="_Toc29219"/>
      <w:r>
        <w:rPr>
          <w:rFonts w:hint="default" w:ascii="Times New Roman" w:hAnsi="Times New Roman" w:eastAsia="宋体" w:cs="Times New Roman"/>
        </w:rPr>
        <w:t>2.1.3 厂区平面布置</w:t>
      </w:r>
      <w:bookmarkEnd w:id="44"/>
      <w:bookmarkEnd w:id="45"/>
      <w:bookmarkEnd w:id="46"/>
      <w:bookmarkEnd w:id="47"/>
      <w:bookmarkEnd w:id="48"/>
      <w:bookmarkEnd w:id="49"/>
    </w:p>
    <w:p>
      <w:pPr>
        <w:spacing w:line="440" w:lineRule="atLeast"/>
        <w:ind w:firstLine="480" w:firstLineChars="200"/>
        <w:jc w:val="left"/>
        <w:rPr>
          <w:rFonts w:hint="default" w:ascii="Times New Roman" w:hAnsi="Times New Roman" w:eastAsia="宋体" w:cs="Times New Roman"/>
          <w:sz w:val="24"/>
          <w:szCs w:val="24"/>
        </w:rPr>
      </w:pPr>
      <w:r>
        <w:rPr>
          <w:rFonts w:hint="eastAsia" w:ascii="Times New Roman" w:hAnsi="Times New Roman" w:eastAsia="宋体" w:cs="Times New Roman"/>
          <w:sz w:val="24"/>
          <w:lang w:eastAsia="zh-CN"/>
        </w:rPr>
        <w:t>本项目在满足生产工艺流程的前提下，考虑运输、安全等各方面要求，按各种设施不同功能在生产车间内进行分区和组合，厂区布置合理，有利生产，方便管理，厂区具体平面布置见附图3。</w:t>
      </w:r>
    </w:p>
    <w:p>
      <w:pPr>
        <w:pStyle w:val="4"/>
        <w:keepNext w:val="0"/>
        <w:keepLines w:val="0"/>
        <w:pageBreakBefore w:val="0"/>
        <w:widowControl w:val="0"/>
        <w:kinsoku/>
        <w:wordWrap/>
        <w:overflowPunct/>
        <w:topLinePunct w:val="0"/>
        <w:autoSpaceDE/>
        <w:autoSpaceDN/>
        <w:bidi w:val="0"/>
        <w:adjustRightInd/>
        <w:snapToGrid/>
        <w:spacing w:line="44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50" w:name="_Toc23208"/>
      <w:bookmarkStart w:id="51" w:name="_Toc27136"/>
      <w:bookmarkStart w:id="52" w:name="_Toc23037"/>
      <w:bookmarkStart w:id="53" w:name="_Toc32048"/>
      <w:r>
        <w:rPr>
          <w:rFonts w:hint="default" w:ascii="Times New Roman" w:hAnsi="Times New Roman" w:eastAsia="宋体" w:cs="Times New Roman"/>
        </w:rPr>
        <w:t>2.2 建设内容</w:t>
      </w:r>
      <w:bookmarkEnd w:id="50"/>
      <w:bookmarkEnd w:id="51"/>
      <w:bookmarkEnd w:id="52"/>
      <w:bookmarkEnd w:id="53"/>
    </w:p>
    <w:p>
      <w:pPr>
        <w:pStyle w:val="5"/>
        <w:spacing w:line="440" w:lineRule="atLeast"/>
        <w:rPr>
          <w:rFonts w:hint="default" w:ascii="Times New Roman" w:hAnsi="Times New Roman" w:eastAsia="宋体" w:cs="Times New Roman"/>
        </w:rPr>
      </w:pPr>
      <w:bookmarkStart w:id="54" w:name="_Toc497001440"/>
      <w:bookmarkStart w:id="55" w:name="_Toc10787"/>
      <w:bookmarkStart w:id="56" w:name="_Toc26634"/>
      <w:bookmarkStart w:id="57" w:name="_Toc496979004"/>
      <w:bookmarkStart w:id="58" w:name="_Toc27539"/>
      <w:bookmarkStart w:id="59" w:name="_Toc30677"/>
      <w:r>
        <w:rPr>
          <w:rFonts w:hint="default" w:ascii="Times New Roman" w:hAnsi="Times New Roman" w:eastAsia="宋体" w:cs="Times New Roman"/>
        </w:rPr>
        <w:t>2.2.1 生产规模及产品方案</w:t>
      </w:r>
      <w:bookmarkEnd w:id="54"/>
      <w:bookmarkEnd w:id="55"/>
      <w:bookmarkEnd w:id="56"/>
      <w:bookmarkEnd w:id="57"/>
      <w:bookmarkEnd w:id="58"/>
      <w:bookmarkEnd w:id="59"/>
    </w:p>
    <w:p>
      <w:pPr>
        <w:pStyle w:val="5"/>
        <w:spacing w:beforeLines="50" w:line="360" w:lineRule="auto"/>
        <w:ind w:firstLine="480" w:firstLineChars="200"/>
        <w:rPr>
          <w:rFonts w:hint="default" w:ascii="Times New Roman" w:hAnsi="Times New Roman" w:eastAsia="宋体" w:cs="Times New Roman"/>
        </w:rPr>
      </w:pPr>
      <w:bookmarkStart w:id="60" w:name="_Toc26443"/>
      <w:bookmarkStart w:id="61" w:name="_Toc9009"/>
      <w:bookmarkStart w:id="62" w:name="_Toc26546"/>
      <w:bookmarkStart w:id="63" w:name="_Toc25732"/>
      <w:bookmarkStart w:id="64" w:name="_Toc30045"/>
      <w:bookmarkStart w:id="65" w:name="_Toc26138"/>
      <w:r>
        <w:rPr>
          <w:rFonts w:hint="default" w:ascii="Times New Roman" w:hAnsi="Times New Roman" w:eastAsia="宋体" w:cs="Times New Roman"/>
        </w:rPr>
        <w:t>本项目</w:t>
      </w:r>
      <w:bookmarkEnd w:id="60"/>
      <w:bookmarkStart w:id="66" w:name="_Toc496979005"/>
      <w:bookmarkStart w:id="67" w:name="_Toc497001441"/>
      <w:r>
        <w:rPr>
          <w:rFonts w:hint="eastAsia" w:ascii="Times New Roman" w:hAnsi="Times New Roman" w:cs="Times New Roman"/>
          <w:lang w:eastAsia="zh-CN"/>
        </w:rPr>
        <w:t>年加工生产各种管件800吨</w:t>
      </w:r>
      <w:r>
        <w:rPr>
          <w:rFonts w:hint="eastAsia" w:ascii="Times New Roman" w:hAnsi="Times New Roman" w:cs="Times New Roman"/>
          <w:lang w:val="en-US" w:eastAsia="zh-CN"/>
        </w:rPr>
        <w:t>。</w:t>
      </w:r>
      <w:bookmarkEnd w:id="61"/>
      <w:bookmarkEnd w:id="62"/>
      <w:bookmarkEnd w:id="63"/>
      <w:bookmarkEnd w:id="64"/>
      <w:bookmarkEnd w:id="65"/>
    </w:p>
    <w:p>
      <w:pPr>
        <w:rPr>
          <w:rFonts w:hint="eastAsia" w:ascii="Times New Roman" w:hAnsi="Times New Roman" w:eastAsia="宋体" w:cs="Times New Roman"/>
          <w:kern w:val="2"/>
          <w:sz w:val="24"/>
          <w:szCs w:val="24"/>
          <w:lang w:val="en-US" w:eastAsia="zh-CN" w:bidi="ar-SA"/>
        </w:rPr>
      </w:pPr>
      <w:bookmarkStart w:id="68" w:name="_Toc13472"/>
      <w:bookmarkStart w:id="69" w:name="_Toc20908"/>
      <w:bookmarkStart w:id="70" w:name="_Toc23799"/>
      <w:bookmarkStart w:id="71" w:name="_Toc21731"/>
      <w:r>
        <w:rPr>
          <w:rFonts w:hint="default" w:ascii="Times New Roman" w:hAnsi="Times New Roman" w:eastAsia="宋体" w:cs="Times New Roman"/>
          <w:kern w:val="2"/>
          <w:sz w:val="24"/>
          <w:szCs w:val="24"/>
          <w:lang w:val="en-US" w:eastAsia="zh-CN" w:bidi="ar-SA"/>
        </w:rPr>
        <w:t>2.2.2 主要原辅材料</w:t>
      </w:r>
      <w:bookmarkEnd w:id="66"/>
      <w:bookmarkEnd w:id="67"/>
      <w:bookmarkEnd w:id="68"/>
      <w:bookmarkEnd w:id="69"/>
      <w:bookmarkEnd w:id="70"/>
      <w:bookmarkEnd w:id="71"/>
    </w:p>
    <w:p>
      <w:pPr>
        <w:spacing w:line="440" w:lineRule="atLeast"/>
        <w:ind w:firstLine="48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原辅材料及能源消耗表见表2-2。</w:t>
      </w:r>
    </w:p>
    <w:p>
      <w:pPr>
        <w:adjustRightInd w:val="0"/>
        <w:snapToGrid w:val="0"/>
        <w:spacing w:line="480" w:lineRule="atLeast"/>
        <w:jc w:val="center"/>
        <w:rPr>
          <w:rFonts w:hint="default" w:ascii="Times New Roman" w:hAnsi="Times New Roman" w:eastAsia="宋体" w:cs="Times New Roman"/>
          <w:b/>
          <w:color w:val="auto"/>
          <w:sz w:val="24"/>
          <w:szCs w:val="24"/>
        </w:rPr>
      </w:pPr>
      <w:r>
        <w:rPr>
          <w:rFonts w:hint="default" w:ascii="Times New Roman" w:hAnsi="Times New Roman" w:eastAsia="宋体" w:cs="Times New Roman"/>
          <w:b/>
          <w:color w:val="auto"/>
          <w:sz w:val="24"/>
          <w:szCs w:val="24"/>
        </w:rPr>
        <w:t>表2-2  原辅材料及能源消耗表</w:t>
      </w:r>
    </w:p>
    <w:tbl>
      <w:tblPr>
        <w:tblStyle w:val="17"/>
        <w:tblW w:w="85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2"/>
        <w:gridCol w:w="2448"/>
        <w:gridCol w:w="1238"/>
        <w:gridCol w:w="1881"/>
        <w:gridCol w:w="18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82" w:type="dxa"/>
            <w:tcBorders>
              <w:tl2br w:val="nil"/>
              <w:tr2bl w:val="nil"/>
            </w:tcBorders>
            <w:vAlign w:val="center"/>
          </w:tcPr>
          <w:p>
            <w:pPr>
              <w:widowControl/>
              <w:jc w:val="center"/>
              <w:rPr>
                <w:rFonts w:hint="default" w:ascii="Times New Roman" w:hAnsi="Times New Roman" w:eastAsia="宋体" w:cs="Times New Roman"/>
                <w:b/>
                <w:bCs/>
                <w:color w:val="auto"/>
                <w:kern w:val="0"/>
                <w:sz w:val="21"/>
                <w:szCs w:val="21"/>
              </w:rPr>
            </w:pPr>
            <w:bookmarkStart w:id="72" w:name="_Toc497001442"/>
            <w:bookmarkStart w:id="73" w:name="_Toc4853"/>
            <w:bookmarkStart w:id="74" w:name="_Toc5968"/>
            <w:bookmarkStart w:id="75" w:name="_Toc2160"/>
            <w:bookmarkStart w:id="76" w:name="_Toc496979006"/>
            <w:bookmarkStart w:id="77" w:name="_Toc26045"/>
            <w:r>
              <w:rPr>
                <w:rFonts w:hint="default" w:ascii="Times New Roman" w:hAnsi="Times New Roman" w:eastAsia="宋体" w:cs="Times New Roman"/>
                <w:b/>
                <w:bCs/>
                <w:color w:val="auto"/>
                <w:kern w:val="0"/>
                <w:sz w:val="21"/>
                <w:szCs w:val="21"/>
              </w:rPr>
              <w:t>序号</w:t>
            </w:r>
          </w:p>
        </w:tc>
        <w:tc>
          <w:tcPr>
            <w:tcW w:w="2448" w:type="dxa"/>
            <w:tcBorders>
              <w:tl2br w:val="nil"/>
              <w:tr2bl w:val="nil"/>
            </w:tcBorders>
            <w:vAlign w:val="center"/>
          </w:tcPr>
          <w:p>
            <w:pPr>
              <w:widowControl/>
              <w:jc w:val="center"/>
              <w:rPr>
                <w:rFonts w:hint="default" w:ascii="Times New Roman" w:hAnsi="Times New Roman" w:eastAsia="宋体" w:cs="Times New Roman"/>
                <w:b/>
                <w:bCs/>
                <w:color w:val="auto"/>
                <w:kern w:val="0"/>
                <w:sz w:val="21"/>
                <w:szCs w:val="21"/>
              </w:rPr>
            </w:pPr>
            <w:r>
              <w:rPr>
                <w:rFonts w:hint="default" w:ascii="Times New Roman" w:hAnsi="Times New Roman" w:eastAsia="宋体" w:cs="Times New Roman"/>
                <w:b/>
                <w:bCs/>
                <w:color w:val="auto"/>
                <w:kern w:val="0"/>
                <w:sz w:val="21"/>
                <w:szCs w:val="21"/>
              </w:rPr>
              <w:t>名称</w:t>
            </w:r>
          </w:p>
        </w:tc>
        <w:tc>
          <w:tcPr>
            <w:tcW w:w="1238" w:type="dxa"/>
            <w:tcBorders>
              <w:tl2br w:val="nil"/>
              <w:tr2bl w:val="nil"/>
            </w:tcBorders>
            <w:vAlign w:val="center"/>
          </w:tcPr>
          <w:p>
            <w:pPr>
              <w:widowControl/>
              <w:jc w:val="center"/>
              <w:rPr>
                <w:rFonts w:hint="default" w:ascii="Times New Roman" w:hAnsi="Times New Roman" w:eastAsia="宋体" w:cs="Times New Roman"/>
                <w:b/>
                <w:bCs/>
                <w:color w:val="auto"/>
                <w:kern w:val="0"/>
                <w:sz w:val="21"/>
                <w:szCs w:val="21"/>
              </w:rPr>
            </w:pPr>
            <w:r>
              <w:rPr>
                <w:rFonts w:hint="default" w:ascii="Times New Roman" w:hAnsi="Times New Roman" w:eastAsia="宋体" w:cs="Times New Roman"/>
                <w:b/>
                <w:bCs/>
                <w:color w:val="auto"/>
                <w:kern w:val="0"/>
                <w:sz w:val="21"/>
                <w:szCs w:val="21"/>
              </w:rPr>
              <w:t>单位</w:t>
            </w:r>
          </w:p>
        </w:tc>
        <w:tc>
          <w:tcPr>
            <w:tcW w:w="1881" w:type="dxa"/>
            <w:tcBorders>
              <w:tl2br w:val="nil"/>
              <w:tr2bl w:val="nil"/>
            </w:tcBorders>
            <w:vAlign w:val="center"/>
          </w:tcPr>
          <w:p>
            <w:pPr>
              <w:widowControl/>
              <w:jc w:val="center"/>
              <w:rPr>
                <w:rFonts w:hint="default" w:ascii="Times New Roman" w:hAnsi="Times New Roman" w:eastAsia="宋体" w:cs="Times New Roman"/>
                <w:b/>
                <w:bCs/>
                <w:color w:val="auto"/>
                <w:kern w:val="0"/>
                <w:sz w:val="21"/>
                <w:szCs w:val="21"/>
              </w:rPr>
            </w:pPr>
            <w:r>
              <w:rPr>
                <w:rFonts w:hint="eastAsia" w:ascii="Times New Roman" w:hAnsi="Times New Roman" w:eastAsia="宋体" w:cs="Times New Roman"/>
                <w:b/>
                <w:bCs/>
                <w:color w:val="auto"/>
                <w:kern w:val="0"/>
                <w:sz w:val="21"/>
                <w:szCs w:val="21"/>
                <w:lang w:eastAsia="zh-CN"/>
              </w:rPr>
              <w:t>环评年</w:t>
            </w:r>
            <w:r>
              <w:rPr>
                <w:rFonts w:hint="default" w:ascii="Times New Roman" w:hAnsi="Times New Roman" w:eastAsia="宋体" w:cs="Times New Roman"/>
                <w:b/>
                <w:bCs/>
                <w:color w:val="auto"/>
                <w:kern w:val="0"/>
                <w:sz w:val="21"/>
                <w:szCs w:val="21"/>
              </w:rPr>
              <w:t>消耗量</w:t>
            </w:r>
          </w:p>
        </w:tc>
        <w:tc>
          <w:tcPr>
            <w:tcW w:w="1871" w:type="dxa"/>
            <w:tcBorders>
              <w:tl2br w:val="nil"/>
              <w:tr2bl w:val="nil"/>
            </w:tcBorders>
            <w:vAlign w:val="center"/>
          </w:tcPr>
          <w:p>
            <w:pPr>
              <w:widowControl/>
              <w:jc w:val="center"/>
              <w:rPr>
                <w:rFonts w:hint="default" w:ascii="Times New Roman" w:hAnsi="Times New Roman" w:eastAsia="宋体" w:cs="Times New Roman"/>
                <w:b/>
                <w:bCs/>
                <w:color w:val="auto"/>
                <w:kern w:val="0"/>
                <w:sz w:val="21"/>
                <w:szCs w:val="21"/>
              </w:rPr>
            </w:pPr>
            <w:r>
              <w:rPr>
                <w:rFonts w:hint="eastAsia" w:ascii="Times New Roman" w:hAnsi="Times New Roman" w:eastAsia="宋体" w:cs="Times New Roman"/>
                <w:b/>
                <w:bCs/>
                <w:kern w:val="0"/>
                <w:sz w:val="21"/>
                <w:szCs w:val="21"/>
                <w:lang w:eastAsia="zh-CN"/>
              </w:rPr>
              <w:t>实际情况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82" w:type="dxa"/>
            <w:tcBorders>
              <w:tl2br w:val="nil"/>
              <w:tr2bl w:val="nil"/>
            </w:tcBorders>
            <w:vAlign w:val="center"/>
          </w:tcPr>
          <w:p>
            <w:pPr>
              <w:adjustRightInd w:val="0"/>
              <w:snapToGrid w:val="0"/>
              <w:spacing w:line="400" w:lineRule="atLeast"/>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1</w:t>
            </w:r>
          </w:p>
        </w:tc>
        <w:tc>
          <w:tcPr>
            <w:tcW w:w="2448" w:type="dxa"/>
            <w:tcBorders>
              <w:tl2br w:val="nil"/>
              <w:tr2bl w:val="nil"/>
            </w:tcBorders>
            <w:vAlign w:val="center"/>
          </w:tcPr>
          <w:p>
            <w:pPr>
              <w:spacing w:line="276" w:lineRule="auto"/>
              <w:jc w:val="center"/>
              <w:rPr>
                <w:rFonts w:hint="eastAsia" w:ascii="Times New Roman" w:hAnsi="Times New Roman" w:eastAsia="宋体" w:cs="Times New Roman"/>
                <w:color w:val="auto"/>
                <w:kern w:val="0"/>
                <w:sz w:val="21"/>
                <w:szCs w:val="21"/>
                <w:lang w:val="en-US" w:eastAsia="zh-CN"/>
              </w:rPr>
            </w:pPr>
            <w:r>
              <w:rPr>
                <w:rFonts w:hint="eastAsia"/>
                <w:color w:val="000000"/>
              </w:rPr>
              <w:t>金属板材</w:t>
            </w:r>
          </w:p>
        </w:tc>
        <w:tc>
          <w:tcPr>
            <w:tcW w:w="1238" w:type="dxa"/>
            <w:tcBorders>
              <w:tl2br w:val="nil"/>
              <w:tr2bl w:val="nil"/>
            </w:tcBorders>
            <w:vAlign w:val="center"/>
          </w:tcPr>
          <w:p>
            <w:pPr>
              <w:adjustRightInd w:val="0"/>
              <w:snapToGrid w:val="0"/>
              <w:spacing w:line="276" w:lineRule="auto"/>
              <w:jc w:val="center"/>
              <w:rPr>
                <w:rFonts w:hint="default" w:ascii="Times New Roman" w:hAnsi="Times New Roman" w:eastAsia="宋体" w:cs="Times New Roman"/>
                <w:color w:val="auto"/>
                <w:kern w:val="0"/>
                <w:sz w:val="21"/>
                <w:szCs w:val="21"/>
                <w:lang w:eastAsia="zh-CN"/>
              </w:rPr>
            </w:pPr>
            <w:r>
              <w:rPr>
                <w:rFonts w:hint="eastAsia"/>
                <w:snapToGrid w:val="0"/>
                <w:color w:val="000000"/>
                <w:kern w:val="0"/>
              </w:rPr>
              <w:t>t/a</w:t>
            </w:r>
          </w:p>
        </w:tc>
        <w:tc>
          <w:tcPr>
            <w:tcW w:w="1881" w:type="dxa"/>
            <w:tcBorders>
              <w:tl2br w:val="nil"/>
              <w:tr2bl w:val="nil"/>
            </w:tcBorders>
            <w:vAlign w:val="center"/>
          </w:tcPr>
          <w:p>
            <w:pPr>
              <w:adjustRightInd w:val="0"/>
              <w:snapToGrid w:val="0"/>
              <w:spacing w:line="276" w:lineRule="auto"/>
              <w:jc w:val="center"/>
              <w:rPr>
                <w:rFonts w:hint="default" w:ascii="Times New Roman" w:hAnsi="Times New Roman" w:eastAsia="宋体" w:cs="Times New Roman"/>
                <w:color w:val="auto"/>
                <w:kern w:val="0"/>
                <w:sz w:val="21"/>
                <w:szCs w:val="21"/>
                <w:lang w:val="en-US" w:eastAsia="zh-CN"/>
              </w:rPr>
            </w:pPr>
            <w:r>
              <w:rPr>
                <w:rFonts w:hint="eastAsia"/>
                <w:color w:val="000000"/>
              </w:rPr>
              <w:t>5</w:t>
            </w:r>
            <w:r>
              <w:rPr>
                <w:color w:val="000000"/>
              </w:rPr>
              <w:t>23</w:t>
            </w:r>
          </w:p>
        </w:tc>
        <w:tc>
          <w:tcPr>
            <w:tcW w:w="1871" w:type="dxa"/>
            <w:tcBorders>
              <w:tl2br w:val="nil"/>
              <w:tr2bl w:val="nil"/>
            </w:tcBorders>
            <w:vAlign w:val="center"/>
          </w:tcPr>
          <w:p>
            <w:pPr>
              <w:adjustRightInd w:val="0"/>
              <w:snapToGrid w:val="0"/>
              <w:spacing w:line="400" w:lineRule="atLeast"/>
              <w:jc w:val="center"/>
              <w:rPr>
                <w:rFonts w:hint="eastAsia"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82" w:type="dxa"/>
            <w:tcBorders>
              <w:tl2br w:val="nil"/>
              <w:tr2bl w:val="nil"/>
            </w:tcBorders>
            <w:vAlign w:val="center"/>
          </w:tcPr>
          <w:p>
            <w:pPr>
              <w:adjustRightInd w:val="0"/>
              <w:snapToGrid w:val="0"/>
              <w:spacing w:line="400" w:lineRule="atLeast"/>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2</w:t>
            </w:r>
          </w:p>
        </w:tc>
        <w:tc>
          <w:tcPr>
            <w:tcW w:w="2448" w:type="dxa"/>
            <w:tcBorders>
              <w:tl2br w:val="nil"/>
              <w:tr2bl w:val="nil"/>
            </w:tcBorders>
            <w:vAlign w:val="center"/>
          </w:tcPr>
          <w:p>
            <w:pPr>
              <w:spacing w:line="276" w:lineRule="auto"/>
              <w:jc w:val="center"/>
              <w:rPr>
                <w:rFonts w:hint="eastAsia" w:ascii="Times New Roman" w:hAnsi="Times New Roman" w:eastAsia="宋体" w:cs="Times New Roman"/>
                <w:color w:val="auto"/>
                <w:kern w:val="0"/>
                <w:sz w:val="21"/>
                <w:szCs w:val="21"/>
                <w:lang w:val="en-US" w:eastAsia="zh-CN"/>
              </w:rPr>
            </w:pPr>
            <w:r>
              <w:rPr>
                <w:rFonts w:hint="eastAsia"/>
                <w:color w:val="000000"/>
              </w:rPr>
              <w:t>金属圆棒</w:t>
            </w:r>
          </w:p>
        </w:tc>
        <w:tc>
          <w:tcPr>
            <w:tcW w:w="1238" w:type="dxa"/>
            <w:tcBorders>
              <w:tl2br w:val="nil"/>
              <w:tr2bl w:val="nil"/>
            </w:tcBorders>
            <w:vAlign w:val="center"/>
          </w:tcPr>
          <w:p>
            <w:pPr>
              <w:adjustRightInd w:val="0"/>
              <w:snapToGrid w:val="0"/>
              <w:spacing w:line="276" w:lineRule="auto"/>
              <w:jc w:val="center"/>
              <w:rPr>
                <w:rFonts w:hint="default" w:ascii="Times New Roman" w:hAnsi="Times New Roman" w:eastAsia="宋体" w:cs="Times New Roman"/>
                <w:color w:val="auto"/>
                <w:kern w:val="0"/>
                <w:sz w:val="21"/>
                <w:szCs w:val="21"/>
                <w:lang w:eastAsia="zh-CN"/>
              </w:rPr>
            </w:pPr>
            <w:r>
              <w:rPr>
                <w:rFonts w:hint="eastAsia"/>
                <w:color w:val="000000"/>
                <w:szCs w:val="21"/>
              </w:rPr>
              <w:t>t/a</w:t>
            </w:r>
          </w:p>
        </w:tc>
        <w:tc>
          <w:tcPr>
            <w:tcW w:w="1881" w:type="dxa"/>
            <w:tcBorders>
              <w:tl2br w:val="nil"/>
              <w:tr2bl w:val="nil"/>
            </w:tcBorders>
            <w:vAlign w:val="center"/>
          </w:tcPr>
          <w:p>
            <w:pPr>
              <w:adjustRightInd w:val="0"/>
              <w:snapToGrid w:val="0"/>
              <w:spacing w:line="276" w:lineRule="auto"/>
              <w:jc w:val="center"/>
              <w:rPr>
                <w:rFonts w:hint="default" w:ascii="Times New Roman" w:hAnsi="Times New Roman" w:eastAsia="宋体" w:cs="Times New Roman"/>
                <w:color w:val="auto"/>
                <w:kern w:val="0"/>
                <w:sz w:val="21"/>
                <w:szCs w:val="21"/>
                <w:lang w:val="en-US" w:eastAsia="zh-CN"/>
              </w:rPr>
            </w:pPr>
            <w:r>
              <w:rPr>
                <w:color w:val="000000"/>
              </w:rPr>
              <w:t>202</w:t>
            </w:r>
          </w:p>
        </w:tc>
        <w:tc>
          <w:tcPr>
            <w:tcW w:w="1871" w:type="dxa"/>
            <w:tcBorders>
              <w:tl2br w:val="nil"/>
              <w:tr2bl w:val="nil"/>
            </w:tcBorders>
            <w:vAlign w:val="center"/>
          </w:tcPr>
          <w:p>
            <w:pPr>
              <w:adjustRightInd w:val="0"/>
              <w:snapToGrid w:val="0"/>
              <w:spacing w:line="400" w:lineRule="atLeast"/>
              <w:jc w:val="center"/>
              <w:rPr>
                <w:rFonts w:hint="eastAsia"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82" w:type="dxa"/>
            <w:tcBorders>
              <w:tl2br w:val="nil"/>
              <w:tr2bl w:val="nil"/>
            </w:tcBorders>
            <w:vAlign w:val="center"/>
          </w:tcPr>
          <w:p>
            <w:pPr>
              <w:adjustRightInd w:val="0"/>
              <w:snapToGrid w:val="0"/>
              <w:spacing w:line="400" w:lineRule="atLeast"/>
              <w:jc w:val="center"/>
              <w:rPr>
                <w:rFonts w:hint="eastAsia"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color w:val="auto"/>
                <w:kern w:val="0"/>
                <w:sz w:val="21"/>
                <w:szCs w:val="21"/>
              </w:rPr>
              <w:t>3</w:t>
            </w:r>
          </w:p>
        </w:tc>
        <w:tc>
          <w:tcPr>
            <w:tcW w:w="2448" w:type="dxa"/>
            <w:tcBorders>
              <w:tl2br w:val="nil"/>
              <w:tr2bl w:val="nil"/>
            </w:tcBorders>
            <w:vAlign w:val="center"/>
          </w:tcPr>
          <w:p>
            <w:pPr>
              <w:spacing w:line="276" w:lineRule="auto"/>
              <w:jc w:val="center"/>
              <w:rPr>
                <w:rFonts w:hint="eastAsia" w:ascii="Times New Roman" w:hAnsi="Times New Roman" w:eastAsia="宋体" w:cs="Times New Roman"/>
                <w:color w:val="auto"/>
                <w:kern w:val="0"/>
                <w:sz w:val="21"/>
                <w:szCs w:val="21"/>
                <w:lang w:val="en-US" w:eastAsia="zh-CN"/>
              </w:rPr>
            </w:pPr>
            <w:r>
              <w:rPr>
                <w:rFonts w:hint="eastAsia"/>
                <w:color w:val="000000"/>
              </w:rPr>
              <w:t>锻制钢坯</w:t>
            </w:r>
          </w:p>
        </w:tc>
        <w:tc>
          <w:tcPr>
            <w:tcW w:w="1238" w:type="dxa"/>
            <w:tcBorders>
              <w:tl2br w:val="nil"/>
              <w:tr2bl w:val="nil"/>
            </w:tcBorders>
            <w:vAlign w:val="center"/>
          </w:tcPr>
          <w:p>
            <w:pPr>
              <w:adjustRightInd w:val="0"/>
              <w:snapToGrid w:val="0"/>
              <w:spacing w:line="276" w:lineRule="auto"/>
              <w:jc w:val="center"/>
              <w:rPr>
                <w:rFonts w:hint="default" w:ascii="Times New Roman" w:hAnsi="Times New Roman" w:eastAsia="宋体" w:cs="Times New Roman"/>
                <w:color w:val="auto"/>
                <w:kern w:val="0"/>
                <w:sz w:val="21"/>
                <w:szCs w:val="21"/>
                <w:lang w:eastAsia="zh-CN"/>
              </w:rPr>
            </w:pPr>
            <w:r>
              <w:rPr>
                <w:rFonts w:hint="eastAsia"/>
                <w:color w:val="000000"/>
                <w:szCs w:val="21"/>
              </w:rPr>
              <w:t>t/a</w:t>
            </w:r>
          </w:p>
        </w:tc>
        <w:tc>
          <w:tcPr>
            <w:tcW w:w="1881" w:type="dxa"/>
            <w:tcBorders>
              <w:tl2br w:val="nil"/>
              <w:tr2bl w:val="nil"/>
            </w:tcBorders>
            <w:vAlign w:val="center"/>
          </w:tcPr>
          <w:p>
            <w:pPr>
              <w:adjustRightInd w:val="0"/>
              <w:snapToGrid w:val="0"/>
              <w:spacing w:line="276" w:lineRule="auto"/>
              <w:jc w:val="center"/>
              <w:rPr>
                <w:rFonts w:hint="default" w:ascii="Times New Roman" w:hAnsi="Times New Roman" w:eastAsia="宋体" w:cs="Times New Roman"/>
                <w:color w:val="auto"/>
                <w:kern w:val="0"/>
                <w:sz w:val="21"/>
                <w:szCs w:val="21"/>
                <w:lang w:val="en-US" w:eastAsia="zh-CN"/>
              </w:rPr>
            </w:pPr>
            <w:r>
              <w:rPr>
                <w:rFonts w:hint="eastAsia"/>
                <w:color w:val="000000"/>
              </w:rPr>
              <w:t>8</w:t>
            </w:r>
            <w:r>
              <w:rPr>
                <w:color w:val="000000"/>
              </w:rPr>
              <w:t>0</w:t>
            </w:r>
          </w:p>
        </w:tc>
        <w:tc>
          <w:tcPr>
            <w:tcW w:w="1871" w:type="dxa"/>
            <w:tcBorders>
              <w:tl2br w:val="nil"/>
              <w:tr2bl w:val="nil"/>
            </w:tcBorders>
            <w:vAlign w:val="center"/>
          </w:tcPr>
          <w:p>
            <w:pPr>
              <w:adjustRightInd w:val="0"/>
              <w:snapToGrid w:val="0"/>
              <w:spacing w:line="400" w:lineRule="atLeast"/>
              <w:jc w:val="center"/>
              <w:rPr>
                <w:rFonts w:hint="eastAsia"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82" w:type="dxa"/>
            <w:tcBorders>
              <w:tl2br w:val="nil"/>
              <w:tr2bl w:val="nil"/>
            </w:tcBorders>
            <w:vAlign w:val="center"/>
          </w:tcPr>
          <w:p>
            <w:pPr>
              <w:adjustRightInd w:val="0"/>
              <w:snapToGrid w:val="0"/>
              <w:spacing w:line="400" w:lineRule="atLeast"/>
              <w:jc w:val="center"/>
              <w:rPr>
                <w:rFonts w:hint="eastAsia" w:ascii="Times New Roman" w:hAnsi="Times New Roman" w:eastAsia="宋体" w:cs="Times New Roman"/>
                <w:color w:val="auto"/>
                <w:kern w:val="0"/>
                <w:sz w:val="21"/>
                <w:szCs w:val="21"/>
                <w:lang w:val="en-US" w:eastAsia="zh-CN"/>
              </w:rPr>
            </w:pPr>
            <w:r>
              <w:rPr>
                <w:rFonts w:hint="eastAsia" w:ascii="Times New Roman" w:hAnsi="Times New Roman" w:cs="Times New Roman"/>
                <w:color w:val="auto"/>
                <w:kern w:val="0"/>
                <w:sz w:val="21"/>
                <w:szCs w:val="21"/>
                <w:lang w:val="en-US" w:eastAsia="zh-CN"/>
              </w:rPr>
              <w:t>4</w:t>
            </w:r>
          </w:p>
        </w:tc>
        <w:tc>
          <w:tcPr>
            <w:tcW w:w="2448" w:type="dxa"/>
            <w:tcBorders>
              <w:tl2br w:val="nil"/>
              <w:tr2bl w:val="nil"/>
            </w:tcBorders>
            <w:vAlign w:val="center"/>
          </w:tcPr>
          <w:p>
            <w:pPr>
              <w:spacing w:line="276" w:lineRule="auto"/>
              <w:jc w:val="center"/>
              <w:rPr>
                <w:rFonts w:hint="eastAsia" w:ascii="Times New Roman" w:hAnsi="Times New Roman" w:cs="Times New Roman"/>
                <w:color w:val="auto"/>
                <w:kern w:val="0"/>
                <w:sz w:val="21"/>
                <w:szCs w:val="21"/>
                <w:lang w:val="en-US" w:eastAsia="zh-CN"/>
              </w:rPr>
            </w:pPr>
            <w:r>
              <w:rPr>
                <w:rFonts w:hint="eastAsia"/>
                <w:color w:val="000000"/>
              </w:rPr>
              <w:t>焊条</w:t>
            </w:r>
          </w:p>
        </w:tc>
        <w:tc>
          <w:tcPr>
            <w:tcW w:w="1238" w:type="dxa"/>
            <w:tcBorders>
              <w:tl2br w:val="nil"/>
              <w:tr2bl w:val="nil"/>
            </w:tcBorders>
            <w:vAlign w:val="center"/>
          </w:tcPr>
          <w:p>
            <w:pPr>
              <w:adjustRightInd w:val="0"/>
              <w:snapToGrid w:val="0"/>
              <w:spacing w:line="276" w:lineRule="auto"/>
              <w:jc w:val="center"/>
              <w:rPr>
                <w:rFonts w:hint="eastAsia" w:ascii="Times New Roman" w:hAnsi="Times New Roman" w:cs="Times New Roman"/>
                <w:b w:val="0"/>
                <w:bCs w:val="0"/>
                <w:color w:val="auto"/>
                <w:kern w:val="0"/>
                <w:sz w:val="21"/>
                <w:szCs w:val="21"/>
                <w:lang w:eastAsia="zh-CN"/>
              </w:rPr>
            </w:pPr>
            <w:r>
              <w:rPr>
                <w:rFonts w:hint="eastAsia"/>
                <w:color w:val="000000"/>
                <w:szCs w:val="21"/>
              </w:rPr>
              <w:t>t/a</w:t>
            </w:r>
          </w:p>
        </w:tc>
        <w:tc>
          <w:tcPr>
            <w:tcW w:w="1881" w:type="dxa"/>
            <w:tcBorders>
              <w:tl2br w:val="nil"/>
              <w:tr2bl w:val="nil"/>
            </w:tcBorders>
            <w:vAlign w:val="center"/>
          </w:tcPr>
          <w:p>
            <w:pPr>
              <w:adjustRightInd w:val="0"/>
              <w:snapToGrid w:val="0"/>
              <w:spacing w:line="276" w:lineRule="auto"/>
              <w:jc w:val="center"/>
              <w:rPr>
                <w:rFonts w:hint="default" w:ascii="Times New Roman" w:hAnsi="Times New Roman" w:cs="Times New Roman"/>
                <w:color w:val="auto"/>
                <w:kern w:val="0"/>
                <w:sz w:val="21"/>
                <w:szCs w:val="21"/>
                <w:lang w:val="en-US" w:eastAsia="zh-CN"/>
              </w:rPr>
            </w:pPr>
            <w:r>
              <w:rPr>
                <w:rFonts w:hint="eastAsia"/>
                <w:color w:val="000000"/>
              </w:rPr>
              <w:t>2</w:t>
            </w:r>
          </w:p>
        </w:tc>
        <w:tc>
          <w:tcPr>
            <w:tcW w:w="1871" w:type="dxa"/>
            <w:tcBorders>
              <w:tl2br w:val="nil"/>
              <w:tr2bl w:val="nil"/>
            </w:tcBorders>
            <w:vAlign w:val="center"/>
          </w:tcPr>
          <w:p>
            <w:pPr>
              <w:adjustRightInd w:val="0"/>
              <w:snapToGrid w:val="0"/>
              <w:spacing w:line="400" w:lineRule="atLeast"/>
              <w:jc w:val="center"/>
              <w:rPr>
                <w:rFonts w:hint="eastAsia"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82" w:type="dxa"/>
            <w:tcBorders>
              <w:tl2br w:val="nil"/>
              <w:tr2bl w:val="nil"/>
            </w:tcBorders>
            <w:vAlign w:val="center"/>
          </w:tcPr>
          <w:p>
            <w:pPr>
              <w:adjustRightInd w:val="0"/>
              <w:snapToGrid w:val="0"/>
              <w:spacing w:line="400" w:lineRule="atLeast"/>
              <w:jc w:val="center"/>
              <w:rPr>
                <w:rFonts w:hint="eastAsia" w:ascii="Times New Roman" w:hAnsi="Times New Roman" w:eastAsia="宋体" w:cs="Times New Roman"/>
                <w:color w:val="auto"/>
                <w:kern w:val="0"/>
                <w:sz w:val="21"/>
                <w:szCs w:val="21"/>
                <w:lang w:val="en-US" w:eastAsia="zh-CN"/>
              </w:rPr>
            </w:pPr>
            <w:r>
              <w:rPr>
                <w:rFonts w:hint="eastAsia" w:ascii="Times New Roman" w:hAnsi="Times New Roman" w:cs="Times New Roman"/>
                <w:color w:val="auto"/>
                <w:kern w:val="0"/>
                <w:sz w:val="21"/>
                <w:szCs w:val="21"/>
                <w:lang w:val="en-US" w:eastAsia="zh-CN"/>
              </w:rPr>
              <w:t>5</w:t>
            </w:r>
          </w:p>
        </w:tc>
        <w:tc>
          <w:tcPr>
            <w:tcW w:w="2448" w:type="dxa"/>
            <w:tcBorders>
              <w:tl2br w:val="nil"/>
              <w:tr2bl w:val="nil"/>
            </w:tcBorders>
            <w:vAlign w:val="center"/>
          </w:tcPr>
          <w:p>
            <w:pPr>
              <w:spacing w:line="276" w:lineRule="auto"/>
              <w:jc w:val="center"/>
              <w:rPr>
                <w:rFonts w:hint="eastAsia" w:ascii="Times New Roman" w:hAnsi="Times New Roman" w:cs="Times New Roman"/>
                <w:color w:val="auto"/>
                <w:kern w:val="0"/>
                <w:sz w:val="21"/>
                <w:szCs w:val="21"/>
                <w:lang w:val="en-US" w:eastAsia="zh-CN"/>
              </w:rPr>
            </w:pPr>
            <w:r>
              <w:rPr>
                <w:rFonts w:hint="eastAsia"/>
                <w:color w:val="000000"/>
              </w:rPr>
              <w:t>润滑油</w:t>
            </w:r>
          </w:p>
        </w:tc>
        <w:tc>
          <w:tcPr>
            <w:tcW w:w="1238" w:type="dxa"/>
            <w:tcBorders>
              <w:tl2br w:val="nil"/>
              <w:tr2bl w:val="nil"/>
            </w:tcBorders>
            <w:vAlign w:val="center"/>
          </w:tcPr>
          <w:p>
            <w:pPr>
              <w:adjustRightInd w:val="0"/>
              <w:snapToGrid w:val="0"/>
              <w:spacing w:line="276" w:lineRule="auto"/>
              <w:jc w:val="center"/>
              <w:rPr>
                <w:rFonts w:hint="eastAsia" w:ascii="Times New Roman" w:hAnsi="Times New Roman" w:cs="Times New Roman"/>
                <w:b w:val="0"/>
                <w:bCs w:val="0"/>
                <w:color w:val="auto"/>
                <w:kern w:val="0"/>
                <w:sz w:val="21"/>
                <w:szCs w:val="21"/>
                <w:lang w:eastAsia="zh-CN"/>
              </w:rPr>
            </w:pPr>
            <w:r>
              <w:rPr>
                <w:rFonts w:hint="eastAsia"/>
                <w:color w:val="000000"/>
                <w:szCs w:val="21"/>
              </w:rPr>
              <w:t>t/a</w:t>
            </w:r>
          </w:p>
        </w:tc>
        <w:tc>
          <w:tcPr>
            <w:tcW w:w="1881" w:type="dxa"/>
            <w:tcBorders>
              <w:tl2br w:val="nil"/>
              <w:tr2bl w:val="nil"/>
            </w:tcBorders>
            <w:vAlign w:val="center"/>
          </w:tcPr>
          <w:p>
            <w:pPr>
              <w:adjustRightInd w:val="0"/>
              <w:snapToGrid w:val="0"/>
              <w:spacing w:line="276" w:lineRule="auto"/>
              <w:jc w:val="center"/>
              <w:rPr>
                <w:rFonts w:hint="default" w:ascii="Times New Roman" w:hAnsi="Times New Roman" w:cs="Times New Roman"/>
                <w:color w:val="auto"/>
                <w:kern w:val="0"/>
                <w:sz w:val="21"/>
                <w:szCs w:val="21"/>
                <w:lang w:val="en-US" w:eastAsia="zh-CN"/>
              </w:rPr>
            </w:pPr>
            <w:r>
              <w:rPr>
                <w:rFonts w:hint="eastAsia"/>
                <w:color w:val="000000"/>
              </w:rPr>
              <w:t>0</w:t>
            </w:r>
            <w:r>
              <w:rPr>
                <w:color w:val="000000"/>
              </w:rPr>
              <w:t>.4</w:t>
            </w:r>
          </w:p>
        </w:tc>
        <w:tc>
          <w:tcPr>
            <w:tcW w:w="1871" w:type="dxa"/>
            <w:tcBorders>
              <w:tl2br w:val="nil"/>
              <w:tr2bl w:val="nil"/>
            </w:tcBorders>
            <w:vAlign w:val="center"/>
          </w:tcPr>
          <w:p>
            <w:pPr>
              <w:adjustRightInd w:val="0"/>
              <w:snapToGrid w:val="0"/>
              <w:spacing w:line="400" w:lineRule="atLeast"/>
              <w:jc w:val="center"/>
              <w:rPr>
                <w:rFonts w:hint="eastAsia"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82" w:type="dxa"/>
            <w:tcBorders>
              <w:tl2br w:val="nil"/>
              <w:tr2bl w:val="nil"/>
            </w:tcBorders>
            <w:vAlign w:val="center"/>
          </w:tcPr>
          <w:p>
            <w:pPr>
              <w:adjustRightInd w:val="0"/>
              <w:snapToGrid w:val="0"/>
              <w:spacing w:line="276" w:lineRule="auto"/>
              <w:jc w:val="center"/>
              <w:rPr>
                <w:rFonts w:hint="eastAsia" w:ascii="Times New Roman" w:hAnsi="Times New Roman" w:cs="Times New Roman"/>
                <w:color w:val="auto"/>
                <w:kern w:val="0"/>
                <w:sz w:val="21"/>
                <w:szCs w:val="21"/>
                <w:lang w:val="en-US" w:eastAsia="zh-CN"/>
              </w:rPr>
            </w:pPr>
            <w:r>
              <w:rPr>
                <w:rFonts w:hint="eastAsia"/>
                <w:snapToGrid w:val="0"/>
                <w:color w:val="000000"/>
                <w:kern w:val="0"/>
              </w:rPr>
              <w:t>6</w:t>
            </w:r>
          </w:p>
        </w:tc>
        <w:tc>
          <w:tcPr>
            <w:tcW w:w="2448" w:type="dxa"/>
            <w:tcBorders>
              <w:tl2br w:val="nil"/>
              <w:tr2bl w:val="nil"/>
            </w:tcBorders>
            <w:vAlign w:val="center"/>
          </w:tcPr>
          <w:p>
            <w:pPr>
              <w:spacing w:line="276" w:lineRule="auto"/>
              <w:jc w:val="center"/>
              <w:rPr>
                <w:rFonts w:hint="eastAsia"/>
                <w:color w:val="000000"/>
              </w:rPr>
            </w:pPr>
            <w:r>
              <w:rPr>
                <w:rFonts w:hint="eastAsia"/>
                <w:color w:val="000000"/>
              </w:rPr>
              <w:t>切削液</w:t>
            </w:r>
          </w:p>
        </w:tc>
        <w:tc>
          <w:tcPr>
            <w:tcW w:w="1238" w:type="dxa"/>
            <w:tcBorders>
              <w:tl2br w:val="nil"/>
              <w:tr2bl w:val="nil"/>
            </w:tcBorders>
            <w:vAlign w:val="center"/>
          </w:tcPr>
          <w:p>
            <w:pPr>
              <w:adjustRightInd w:val="0"/>
              <w:snapToGrid w:val="0"/>
              <w:spacing w:line="276" w:lineRule="auto"/>
              <w:jc w:val="center"/>
              <w:rPr>
                <w:rFonts w:hint="eastAsia"/>
                <w:color w:val="000000"/>
                <w:szCs w:val="21"/>
              </w:rPr>
            </w:pPr>
            <w:r>
              <w:rPr>
                <w:rFonts w:hint="eastAsia"/>
                <w:color w:val="000000"/>
                <w:szCs w:val="21"/>
              </w:rPr>
              <w:t>t/a</w:t>
            </w:r>
          </w:p>
        </w:tc>
        <w:tc>
          <w:tcPr>
            <w:tcW w:w="1881" w:type="dxa"/>
            <w:tcBorders>
              <w:tl2br w:val="nil"/>
              <w:tr2bl w:val="nil"/>
            </w:tcBorders>
            <w:vAlign w:val="center"/>
          </w:tcPr>
          <w:p>
            <w:pPr>
              <w:adjustRightInd w:val="0"/>
              <w:snapToGrid w:val="0"/>
              <w:spacing w:line="276" w:lineRule="auto"/>
              <w:jc w:val="center"/>
              <w:rPr>
                <w:rFonts w:hint="eastAsia" w:ascii="Times New Roman" w:hAnsi="Times New Roman" w:cs="Times New Roman"/>
                <w:color w:val="auto"/>
                <w:kern w:val="0"/>
                <w:sz w:val="21"/>
                <w:szCs w:val="21"/>
                <w:lang w:val="en-US" w:eastAsia="zh-CN"/>
              </w:rPr>
            </w:pPr>
            <w:r>
              <w:rPr>
                <w:rFonts w:hint="eastAsia"/>
                <w:color w:val="000000"/>
              </w:rPr>
              <w:t>0</w:t>
            </w:r>
            <w:r>
              <w:rPr>
                <w:color w:val="000000"/>
              </w:rPr>
              <w:t>.5</w:t>
            </w:r>
          </w:p>
        </w:tc>
        <w:tc>
          <w:tcPr>
            <w:tcW w:w="1871" w:type="dxa"/>
            <w:tcBorders>
              <w:tl2br w:val="nil"/>
              <w:tr2bl w:val="nil"/>
            </w:tcBorders>
            <w:vAlign w:val="center"/>
          </w:tcPr>
          <w:p>
            <w:pPr>
              <w:adjustRightInd w:val="0"/>
              <w:snapToGrid w:val="0"/>
              <w:spacing w:line="400" w:lineRule="atLeast"/>
              <w:jc w:val="center"/>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82" w:type="dxa"/>
            <w:tcBorders>
              <w:tl2br w:val="nil"/>
              <w:tr2bl w:val="nil"/>
            </w:tcBorders>
            <w:vAlign w:val="center"/>
          </w:tcPr>
          <w:p>
            <w:pPr>
              <w:adjustRightInd w:val="0"/>
              <w:snapToGrid w:val="0"/>
              <w:spacing w:line="276" w:lineRule="auto"/>
              <w:jc w:val="center"/>
              <w:rPr>
                <w:rFonts w:hint="eastAsia" w:ascii="Times New Roman" w:hAnsi="Times New Roman" w:cs="Times New Roman"/>
                <w:color w:val="auto"/>
                <w:kern w:val="0"/>
                <w:sz w:val="21"/>
                <w:szCs w:val="21"/>
                <w:lang w:val="en-US" w:eastAsia="zh-CN"/>
              </w:rPr>
            </w:pPr>
            <w:r>
              <w:rPr>
                <w:rFonts w:hint="eastAsia"/>
                <w:snapToGrid w:val="0"/>
                <w:color w:val="000000"/>
                <w:kern w:val="0"/>
              </w:rPr>
              <w:t>5</w:t>
            </w:r>
          </w:p>
        </w:tc>
        <w:tc>
          <w:tcPr>
            <w:tcW w:w="2448" w:type="dxa"/>
            <w:tcBorders>
              <w:tl2br w:val="nil"/>
              <w:tr2bl w:val="nil"/>
            </w:tcBorders>
            <w:vAlign w:val="center"/>
          </w:tcPr>
          <w:p>
            <w:pPr>
              <w:adjustRightInd w:val="0"/>
              <w:snapToGrid w:val="0"/>
              <w:spacing w:line="276" w:lineRule="auto"/>
              <w:jc w:val="center"/>
              <w:rPr>
                <w:rFonts w:hint="eastAsia"/>
                <w:color w:val="000000"/>
              </w:rPr>
            </w:pPr>
            <w:r>
              <w:rPr>
                <w:snapToGrid w:val="0"/>
                <w:color w:val="000000"/>
                <w:kern w:val="0"/>
              </w:rPr>
              <w:t>水</w:t>
            </w:r>
          </w:p>
        </w:tc>
        <w:tc>
          <w:tcPr>
            <w:tcW w:w="1238" w:type="dxa"/>
            <w:tcBorders>
              <w:tl2br w:val="nil"/>
              <w:tr2bl w:val="nil"/>
            </w:tcBorders>
            <w:vAlign w:val="center"/>
          </w:tcPr>
          <w:p>
            <w:pPr>
              <w:adjustRightInd w:val="0"/>
              <w:snapToGrid w:val="0"/>
              <w:spacing w:line="276" w:lineRule="auto"/>
              <w:jc w:val="center"/>
              <w:rPr>
                <w:rFonts w:hint="eastAsia"/>
                <w:color w:val="000000"/>
                <w:szCs w:val="21"/>
              </w:rPr>
            </w:pPr>
            <w:r>
              <w:rPr>
                <w:snapToGrid w:val="0"/>
                <w:color w:val="000000"/>
                <w:kern w:val="0"/>
              </w:rPr>
              <w:t>t/a</w:t>
            </w:r>
          </w:p>
        </w:tc>
        <w:tc>
          <w:tcPr>
            <w:tcW w:w="1881" w:type="dxa"/>
            <w:tcBorders>
              <w:tl2br w:val="nil"/>
              <w:tr2bl w:val="nil"/>
            </w:tcBorders>
            <w:vAlign w:val="center"/>
          </w:tcPr>
          <w:p>
            <w:pPr>
              <w:adjustRightInd w:val="0"/>
              <w:snapToGrid w:val="0"/>
              <w:spacing w:line="276" w:lineRule="auto"/>
              <w:jc w:val="center"/>
              <w:rPr>
                <w:rFonts w:hint="eastAsia" w:ascii="Times New Roman" w:hAnsi="Times New Roman" w:cs="Times New Roman"/>
                <w:color w:val="auto"/>
                <w:kern w:val="0"/>
                <w:sz w:val="21"/>
                <w:szCs w:val="21"/>
                <w:lang w:val="en-US" w:eastAsia="zh-CN"/>
              </w:rPr>
            </w:pPr>
            <w:r>
              <w:rPr>
                <w:rFonts w:hint="eastAsia"/>
                <w:snapToGrid w:val="0"/>
                <w:color w:val="000000"/>
                <w:kern w:val="0"/>
              </w:rPr>
              <w:t>1</w:t>
            </w:r>
            <w:r>
              <w:rPr>
                <w:snapToGrid w:val="0"/>
                <w:color w:val="000000"/>
                <w:kern w:val="0"/>
              </w:rPr>
              <w:t>20</w:t>
            </w:r>
          </w:p>
        </w:tc>
        <w:tc>
          <w:tcPr>
            <w:tcW w:w="1871" w:type="dxa"/>
            <w:tcBorders>
              <w:tl2br w:val="nil"/>
              <w:tr2bl w:val="nil"/>
            </w:tcBorders>
            <w:vAlign w:val="center"/>
          </w:tcPr>
          <w:p>
            <w:pPr>
              <w:adjustRightInd w:val="0"/>
              <w:snapToGrid w:val="0"/>
              <w:spacing w:line="400" w:lineRule="atLeast"/>
              <w:jc w:val="center"/>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82" w:type="dxa"/>
            <w:tcBorders>
              <w:tl2br w:val="nil"/>
              <w:tr2bl w:val="nil"/>
            </w:tcBorders>
            <w:vAlign w:val="center"/>
          </w:tcPr>
          <w:p>
            <w:pPr>
              <w:adjustRightInd w:val="0"/>
              <w:snapToGrid w:val="0"/>
              <w:spacing w:line="276" w:lineRule="auto"/>
              <w:jc w:val="center"/>
              <w:rPr>
                <w:rFonts w:hint="eastAsia" w:ascii="Times New Roman" w:hAnsi="Times New Roman" w:cs="Times New Roman"/>
                <w:color w:val="auto"/>
                <w:kern w:val="0"/>
                <w:sz w:val="21"/>
                <w:szCs w:val="21"/>
                <w:lang w:val="en-US" w:eastAsia="zh-CN"/>
              </w:rPr>
            </w:pPr>
            <w:r>
              <w:rPr>
                <w:rFonts w:hint="eastAsia"/>
                <w:snapToGrid w:val="0"/>
                <w:color w:val="000000"/>
                <w:kern w:val="0"/>
              </w:rPr>
              <w:t>6</w:t>
            </w:r>
          </w:p>
        </w:tc>
        <w:tc>
          <w:tcPr>
            <w:tcW w:w="2448" w:type="dxa"/>
            <w:tcBorders>
              <w:tl2br w:val="nil"/>
              <w:tr2bl w:val="nil"/>
            </w:tcBorders>
            <w:vAlign w:val="center"/>
          </w:tcPr>
          <w:p>
            <w:pPr>
              <w:adjustRightInd w:val="0"/>
              <w:snapToGrid w:val="0"/>
              <w:spacing w:line="276" w:lineRule="auto"/>
              <w:jc w:val="center"/>
              <w:rPr>
                <w:rFonts w:hint="eastAsia"/>
                <w:color w:val="000000"/>
              </w:rPr>
            </w:pPr>
            <w:r>
              <w:rPr>
                <w:snapToGrid w:val="0"/>
                <w:color w:val="000000"/>
                <w:kern w:val="0"/>
              </w:rPr>
              <w:t>电</w:t>
            </w:r>
          </w:p>
        </w:tc>
        <w:tc>
          <w:tcPr>
            <w:tcW w:w="1238" w:type="dxa"/>
            <w:tcBorders>
              <w:tl2br w:val="nil"/>
              <w:tr2bl w:val="nil"/>
            </w:tcBorders>
            <w:vAlign w:val="center"/>
          </w:tcPr>
          <w:p>
            <w:pPr>
              <w:adjustRightInd w:val="0"/>
              <w:snapToGrid w:val="0"/>
              <w:spacing w:line="276" w:lineRule="auto"/>
              <w:jc w:val="center"/>
              <w:rPr>
                <w:rFonts w:hint="eastAsia"/>
                <w:color w:val="000000"/>
                <w:szCs w:val="21"/>
              </w:rPr>
            </w:pPr>
            <w:r>
              <w:rPr>
                <w:snapToGrid w:val="0"/>
                <w:color w:val="000000"/>
                <w:kern w:val="0"/>
              </w:rPr>
              <w:t>kWh/a</w:t>
            </w:r>
          </w:p>
        </w:tc>
        <w:tc>
          <w:tcPr>
            <w:tcW w:w="1881" w:type="dxa"/>
            <w:tcBorders>
              <w:tl2br w:val="nil"/>
              <w:tr2bl w:val="nil"/>
            </w:tcBorders>
            <w:vAlign w:val="center"/>
          </w:tcPr>
          <w:p>
            <w:pPr>
              <w:adjustRightInd w:val="0"/>
              <w:snapToGrid w:val="0"/>
              <w:spacing w:line="276" w:lineRule="auto"/>
              <w:jc w:val="center"/>
              <w:rPr>
                <w:rFonts w:hint="eastAsia" w:ascii="Times New Roman" w:hAnsi="Times New Roman" w:cs="Times New Roman"/>
                <w:color w:val="auto"/>
                <w:kern w:val="0"/>
                <w:sz w:val="21"/>
                <w:szCs w:val="21"/>
                <w:lang w:val="en-US" w:eastAsia="zh-CN"/>
              </w:rPr>
            </w:pPr>
            <w:r>
              <w:rPr>
                <w:rFonts w:hint="eastAsia"/>
                <w:snapToGrid w:val="0"/>
                <w:color w:val="000000"/>
                <w:kern w:val="0"/>
              </w:rPr>
              <w:t>1</w:t>
            </w:r>
            <w:r>
              <w:rPr>
                <w:snapToGrid w:val="0"/>
                <w:color w:val="000000"/>
                <w:kern w:val="0"/>
              </w:rPr>
              <w:t>5</w:t>
            </w:r>
            <w:r>
              <w:rPr>
                <w:rFonts w:hint="eastAsia"/>
                <w:snapToGrid w:val="0"/>
                <w:color w:val="000000"/>
                <w:kern w:val="0"/>
              </w:rPr>
              <w:t>万</w:t>
            </w:r>
          </w:p>
        </w:tc>
        <w:tc>
          <w:tcPr>
            <w:tcW w:w="1871" w:type="dxa"/>
            <w:tcBorders>
              <w:tl2br w:val="nil"/>
              <w:tr2bl w:val="nil"/>
            </w:tcBorders>
            <w:vAlign w:val="center"/>
          </w:tcPr>
          <w:p>
            <w:pPr>
              <w:adjustRightInd w:val="0"/>
              <w:snapToGrid w:val="0"/>
              <w:spacing w:line="400" w:lineRule="atLeast"/>
              <w:jc w:val="center"/>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与环评一致</w:t>
            </w:r>
          </w:p>
        </w:tc>
      </w:tr>
    </w:tbl>
    <w:p>
      <w:pPr>
        <w:pStyle w:val="5"/>
        <w:rPr>
          <w:rFonts w:hint="default" w:ascii="Times New Roman" w:hAnsi="Times New Roman" w:eastAsia="宋体" w:cs="Times New Roman"/>
        </w:rPr>
      </w:pPr>
      <w:r>
        <w:rPr>
          <w:rFonts w:hint="default" w:ascii="Times New Roman" w:hAnsi="Times New Roman" w:eastAsia="宋体" w:cs="Times New Roman"/>
          <w:color w:val="auto"/>
        </w:rPr>
        <w:t>2.2.3 主体设施建设内容</w:t>
      </w:r>
      <w:bookmarkEnd w:id="72"/>
      <w:bookmarkEnd w:id="73"/>
      <w:bookmarkEnd w:id="74"/>
      <w:bookmarkEnd w:id="75"/>
      <w:bookmarkEnd w:id="76"/>
      <w:bookmarkEnd w:id="77"/>
    </w:p>
    <w:p>
      <w:pPr>
        <w:adjustRightInd w:val="0"/>
        <w:snapToGrid w:val="0"/>
        <w:spacing w:line="48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项目租赁生产车间及办公室等，</w:t>
      </w:r>
      <w:r>
        <w:rPr>
          <w:rFonts w:hint="eastAsia" w:ascii="Times New Roman" w:hAnsi="Times New Roman" w:cs="Times New Roman"/>
          <w:sz w:val="24"/>
          <w:szCs w:val="24"/>
          <w:lang w:eastAsia="zh-CN"/>
        </w:rPr>
        <w:t>占地</w:t>
      </w:r>
      <w:r>
        <w:rPr>
          <w:rFonts w:hint="default" w:ascii="Times New Roman" w:hAnsi="Times New Roman" w:eastAsia="宋体" w:cs="Times New Roman"/>
          <w:sz w:val="24"/>
          <w:szCs w:val="24"/>
        </w:rPr>
        <w:t>面积为</w:t>
      </w:r>
      <w:r>
        <w:rPr>
          <w:rFonts w:hint="eastAsia" w:ascii="Times New Roman" w:hAnsi="Times New Roman" w:cs="Times New Roman"/>
          <w:sz w:val="24"/>
          <w:szCs w:val="24"/>
          <w:lang w:val="en-US" w:eastAsia="zh-CN"/>
        </w:rPr>
        <w:t>1333</w:t>
      </w:r>
      <w:r>
        <w:rPr>
          <w:rFonts w:hint="default" w:ascii="Times New Roman" w:hAnsi="Times New Roman" w:eastAsia="宋体" w:cs="Times New Roman"/>
          <w:sz w:val="24"/>
          <w:szCs w:val="24"/>
        </w:rPr>
        <w:t>m</w:t>
      </w:r>
      <w:r>
        <w:rPr>
          <w:rFonts w:hint="default" w:ascii="Times New Roman" w:hAnsi="Times New Roman" w:eastAsia="宋体" w:cs="Times New Roman"/>
          <w:sz w:val="24"/>
          <w:szCs w:val="24"/>
          <w:vertAlign w:val="superscript"/>
        </w:rPr>
        <w:t>2</w:t>
      </w:r>
      <w:r>
        <w:rPr>
          <w:rFonts w:hint="default" w:ascii="Times New Roman" w:hAnsi="Times New Roman" w:eastAsia="宋体" w:cs="Times New Roman"/>
          <w:sz w:val="24"/>
          <w:szCs w:val="24"/>
        </w:rPr>
        <w:t>；购置卷板机、数控下料机、压力机、折弯机、焊机、车床、锯床、钻床等设备共37台套</w:t>
      </w:r>
      <w:r>
        <w:rPr>
          <w:rFonts w:hint="eastAsia" w:ascii="Times New Roman" w:hAnsi="Times New Roman" w:cs="Times New Roman"/>
          <w:sz w:val="24"/>
          <w:szCs w:val="24"/>
          <w:vertAlign w:val="baseline"/>
          <w:lang w:val="en-US" w:eastAsia="zh-CN"/>
        </w:rPr>
        <w:t>设备。</w:t>
      </w:r>
      <w:r>
        <w:rPr>
          <w:rFonts w:hint="eastAsia" w:ascii="Times New Roman" w:hAnsi="Times New Roman" w:eastAsia="宋体" w:cs="AIAUJG+ËÎÌå"/>
          <w:color w:val="000000"/>
          <w:spacing w:val="-4"/>
          <w:sz w:val="24"/>
          <w:lang w:eastAsia="zh-CN"/>
        </w:rPr>
        <w:t>本项目由主体工程、</w:t>
      </w:r>
      <w:r>
        <w:rPr>
          <w:rFonts w:hint="eastAsia" w:ascii="Times New Roman" w:hAnsi="Times New Roman" w:eastAsia="宋体" w:cs="Times New Roman"/>
          <w:sz w:val="24"/>
          <w:szCs w:val="24"/>
          <w:lang w:val="en-US" w:eastAsia="zh-CN"/>
        </w:rPr>
        <w:t>辅助工程、环保工程和公用工程组成</w:t>
      </w:r>
      <w:r>
        <w:rPr>
          <w:rFonts w:hint="default" w:ascii="Times New Roman" w:hAnsi="Times New Roman" w:eastAsia="宋体" w:cs="Times New Roman"/>
          <w:sz w:val="24"/>
          <w:szCs w:val="24"/>
          <w:lang w:val="en-US" w:eastAsia="zh-CN"/>
        </w:rPr>
        <w:t>。项目工程内容</w:t>
      </w:r>
      <w:r>
        <w:rPr>
          <w:rFonts w:hint="default" w:ascii="Times New Roman" w:hAnsi="Times New Roman" w:eastAsia="宋体" w:cs="Times New Roman"/>
          <w:sz w:val="24"/>
          <w:szCs w:val="24"/>
        </w:rPr>
        <w:t>一览表见表2-3</w:t>
      </w:r>
      <w:r>
        <w:rPr>
          <w:rFonts w:hint="eastAsia" w:ascii="Times New Roman" w:hAnsi="Times New Roman" w:eastAsia="宋体" w:cs="Times New Roman"/>
          <w:sz w:val="24"/>
          <w:szCs w:val="24"/>
          <w:lang w:eastAsia="zh-CN"/>
        </w:rPr>
        <w:t>。</w:t>
      </w:r>
    </w:p>
    <w:p>
      <w:pPr>
        <w:spacing w:line="480" w:lineRule="atLeast"/>
        <w:jc w:val="center"/>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表2-3  工程内容一览表</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5"/>
        <w:gridCol w:w="1325"/>
        <w:gridCol w:w="5425"/>
        <w:gridCol w:w="10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55" w:type="dxa"/>
            <w:noWrap w:val="0"/>
            <w:vAlign w:val="center"/>
          </w:tcPr>
          <w:p>
            <w:pPr>
              <w:pStyle w:val="5"/>
              <w:jc w:val="center"/>
              <w:rPr>
                <w:rFonts w:hint="default" w:ascii="Times New Roman" w:hAnsi="Times New Roman" w:eastAsia="宋体" w:cs="Times New Roman"/>
                <w:sz w:val="21"/>
                <w:szCs w:val="21"/>
              </w:rPr>
            </w:pPr>
            <w:bookmarkStart w:id="78" w:name="_Toc497001443"/>
            <w:bookmarkStart w:id="79" w:name="_Toc17854"/>
            <w:bookmarkStart w:id="80" w:name="_Toc30584"/>
            <w:bookmarkStart w:id="81" w:name="_Toc1691"/>
            <w:bookmarkStart w:id="82" w:name="_Toc27810"/>
            <w:bookmarkStart w:id="83" w:name="_Toc496979007"/>
            <w:r>
              <w:rPr>
                <w:rFonts w:hint="default" w:ascii="Times New Roman" w:hAnsi="Times New Roman" w:eastAsia="宋体" w:cs="Times New Roman"/>
                <w:sz w:val="21"/>
                <w:szCs w:val="21"/>
              </w:rPr>
              <w:t>工程类别</w:t>
            </w:r>
          </w:p>
        </w:tc>
        <w:tc>
          <w:tcPr>
            <w:tcW w:w="13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项目名称</w:t>
            </w:r>
          </w:p>
        </w:tc>
        <w:tc>
          <w:tcPr>
            <w:tcW w:w="54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建设内容</w:t>
            </w:r>
          </w:p>
        </w:tc>
        <w:tc>
          <w:tcPr>
            <w:tcW w:w="1014" w:type="dxa"/>
            <w:noWrap w:val="0"/>
            <w:vAlign w:val="center"/>
          </w:tcPr>
          <w:p>
            <w:pPr>
              <w:widowControl/>
              <w:jc w:val="center"/>
              <w:rPr>
                <w:rFonts w:hint="default" w:ascii="Times New Roman" w:hAnsi="Times New Roman" w:eastAsia="宋体" w:cs="Times New Roman"/>
                <w:b/>
                <w:bCs/>
                <w:kern w:val="0"/>
                <w:sz w:val="21"/>
                <w:szCs w:val="21"/>
                <w:lang w:val="en-US" w:eastAsia="zh-CN" w:bidi="ar-SA"/>
              </w:rPr>
            </w:pPr>
            <w:r>
              <w:rPr>
                <w:rFonts w:hint="eastAsia" w:ascii="Times New Roman" w:hAnsi="Times New Roman" w:eastAsia="宋体" w:cs="Times New Roman"/>
                <w:b w:val="0"/>
                <w:bCs w:val="0"/>
                <w:kern w:val="0"/>
                <w:szCs w:val="21"/>
                <w:lang w:eastAsia="zh-CN"/>
              </w:rPr>
              <w:t>实际</w:t>
            </w:r>
            <w:r>
              <w:rPr>
                <w:rFonts w:hint="eastAsia" w:ascii="Times New Roman" w:hAnsi="Times New Roman" w:cs="Times New Roman"/>
                <w:b w:val="0"/>
                <w:bCs w:val="0"/>
                <w:kern w:val="0"/>
                <w:szCs w:val="21"/>
                <w:lang w:eastAsia="zh-CN"/>
              </w:rPr>
              <w:t>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trPr>
        <w:tc>
          <w:tcPr>
            <w:tcW w:w="755" w:type="dxa"/>
            <w:vMerge w:val="restart"/>
            <w:noWrap w:val="0"/>
            <w:vAlign w:val="center"/>
          </w:tcPr>
          <w:p>
            <w:pPr>
              <w:pStyle w:val="5"/>
              <w:jc w:val="center"/>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eastAsia="zh-CN"/>
              </w:rPr>
              <w:t>主体工程</w:t>
            </w:r>
          </w:p>
        </w:tc>
        <w:tc>
          <w:tcPr>
            <w:tcW w:w="13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1#生产车间</w:t>
            </w:r>
          </w:p>
        </w:tc>
        <w:tc>
          <w:tcPr>
            <w:tcW w:w="54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建筑面积540m2，车间内设置数控钻床2台、摇臂钻床3台、数控铣床1台、卷管机3台、电焊机3台</w:t>
            </w:r>
          </w:p>
        </w:tc>
        <w:tc>
          <w:tcPr>
            <w:tcW w:w="1014" w:type="dxa"/>
            <w:noWrap w:val="0"/>
            <w:vAlign w:val="center"/>
          </w:tcPr>
          <w:p>
            <w:pPr>
              <w:adjustRightInd w:val="0"/>
              <w:snapToGrid w:val="0"/>
              <w:spacing w:line="360" w:lineRule="atLeast"/>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55" w:type="dxa"/>
            <w:vMerge w:val="continue"/>
            <w:noWrap w:val="0"/>
            <w:vAlign w:val="center"/>
          </w:tcPr>
          <w:p>
            <w:pPr>
              <w:pStyle w:val="5"/>
              <w:jc w:val="center"/>
              <w:rPr>
                <w:rFonts w:hint="default" w:ascii="Times New Roman" w:hAnsi="Times New Roman" w:eastAsia="宋体" w:cs="Times New Roman"/>
                <w:sz w:val="21"/>
                <w:szCs w:val="21"/>
              </w:rPr>
            </w:pPr>
          </w:p>
        </w:tc>
        <w:tc>
          <w:tcPr>
            <w:tcW w:w="13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2#生产车间</w:t>
            </w:r>
          </w:p>
        </w:tc>
        <w:tc>
          <w:tcPr>
            <w:tcW w:w="54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建筑面积200m2，车间内设置压力机2台、普通车床6台</w:t>
            </w:r>
          </w:p>
        </w:tc>
        <w:tc>
          <w:tcPr>
            <w:tcW w:w="1014" w:type="dxa"/>
            <w:noWrap w:val="0"/>
            <w:vAlign w:val="center"/>
          </w:tcPr>
          <w:p>
            <w:pPr>
              <w:adjustRightInd w:val="0"/>
              <w:snapToGrid w:val="0"/>
              <w:spacing w:line="360" w:lineRule="atLeast"/>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55" w:type="dxa"/>
            <w:vMerge w:val="continue"/>
            <w:noWrap w:val="0"/>
            <w:vAlign w:val="center"/>
          </w:tcPr>
          <w:p>
            <w:pPr>
              <w:pStyle w:val="5"/>
              <w:jc w:val="center"/>
              <w:rPr>
                <w:rFonts w:hint="default" w:ascii="Times New Roman" w:hAnsi="Times New Roman" w:eastAsia="宋体" w:cs="Times New Roman"/>
                <w:sz w:val="21"/>
                <w:szCs w:val="21"/>
              </w:rPr>
            </w:pPr>
          </w:p>
        </w:tc>
        <w:tc>
          <w:tcPr>
            <w:tcW w:w="13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3#生产车间</w:t>
            </w:r>
          </w:p>
        </w:tc>
        <w:tc>
          <w:tcPr>
            <w:tcW w:w="54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建筑面积144m2，车间内设置钻床1台、普通车床4台</w:t>
            </w:r>
          </w:p>
        </w:tc>
        <w:tc>
          <w:tcPr>
            <w:tcW w:w="1014" w:type="dxa"/>
            <w:noWrap w:val="0"/>
            <w:vAlign w:val="center"/>
          </w:tcPr>
          <w:p>
            <w:pPr>
              <w:adjustRightInd w:val="0"/>
              <w:snapToGrid w:val="0"/>
              <w:spacing w:line="360" w:lineRule="atLeast"/>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55" w:type="dxa"/>
            <w:vMerge w:val="continue"/>
            <w:noWrap w:val="0"/>
            <w:vAlign w:val="center"/>
          </w:tcPr>
          <w:p>
            <w:pPr>
              <w:pStyle w:val="5"/>
              <w:jc w:val="center"/>
              <w:rPr>
                <w:rFonts w:hint="default" w:ascii="Times New Roman" w:hAnsi="Times New Roman" w:eastAsia="宋体" w:cs="Times New Roman"/>
                <w:sz w:val="21"/>
                <w:szCs w:val="21"/>
              </w:rPr>
            </w:pPr>
          </w:p>
        </w:tc>
        <w:tc>
          <w:tcPr>
            <w:tcW w:w="13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4#生产车间</w:t>
            </w:r>
          </w:p>
        </w:tc>
        <w:tc>
          <w:tcPr>
            <w:tcW w:w="54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建筑面积120m2，车间内设置卷板机3台、电焊机5台</w:t>
            </w:r>
          </w:p>
        </w:tc>
        <w:tc>
          <w:tcPr>
            <w:tcW w:w="1014" w:type="dxa"/>
            <w:noWrap w:val="0"/>
            <w:vAlign w:val="center"/>
          </w:tcPr>
          <w:p>
            <w:pPr>
              <w:adjustRightInd w:val="0"/>
              <w:snapToGrid w:val="0"/>
              <w:spacing w:line="360" w:lineRule="atLeast"/>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55" w:type="dxa"/>
            <w:vMerge w:val="continue"/>
            <w:noWrap w:val="0"/>
            <w:vAlign w:val="center"/>
          </w:tcPr>
          <w:p>
            <w:pPr>
              <w:pStyle w:val="5"/>
              <w:jc w:val="center"/>
              <w:rPr>
                <w:rFonts w:hint="default" w:ascii="Times New Roman" w:hAnsi="Times New Roman" w:eastAsia="宋体" w:cs="Times New Roman"/>
                <w:sz w:val="21"/>
                <w:szCs w:val="21"/>
              </w:rPr>
            </w:pPr>
          </w:p>
        </w:tc>
        <w:tc>
          <w:tcPr>
            <w:tcW w:w="13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5#生产车间</w:t>
            </w:r>
          </w:p>
        </w:tc>
        <w:tc>
          <w:tcPr>
            <w:tcW w:w="54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建筑面积100m2，车间内设置车床6台、锯床2台</w:t>
            </w:r>
          </w:p>
        </w:tc>
        <w:tc>
          <w:tcPr>
            <w:tcW w:w="1014" w:type="dxa"/>
            <w:noWrap w:val="0"/>
            <w:vAlign w:val="center"/>
          </w:tcPr>
          <w:p>
            <w:pPr>
              <w:adjustRightInd w:val="0"/>
              <w:snapToGrid w:val="0"/>
              <w:spacing w:line="360" w:lineRule="atLeast"/>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55" w:type="dxa"/>
            <w:vMerge w:val="continue"/>
            <w:noWrap w:val="0"/>
            <w:vAlign w:val="center"/>
          </w:tcPr>
          <w:p>
            <w:pPr>
              <w:pStyle w:val="5"/>
              <w:jc w:val="center"/>
              <w:rPr>
                <w:rFonts w:hint="default" w:ascii="Times New Roman" w:hAnsi="Times New Roman" w:eastAsia="宋体" w:cs="Times New Roman"/>
                <w:sz w:val="21"/>
                <w:szCs w:val="21"/>
              </w:rPr>
            </w:pPr>
          </w:p>
        </w:tc>
        <w:tc>
          <w:tcPr>
            <w:tcW w:w="13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6#生产车间</w:t>
            </w:r>
          </w:p>
        </w:tc>
        <w:tc>
          <w:tcPr>
            <w:tcW w:w="54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建筑面积820m2，车间内设置数控等离子切割机2台</w:t>
            </w:r>
          </w:p>
        </w:tc>
        <w:tc>
          <w:tcPr>
            <w:tcW w:w="1014" w:type="dxa"/>
            <w:noWrap w:val="0"/>
            <w:vAlign w:val="center"/>
          </w:tcPr>
          <w:p>
            <w:pPr>
              <w:adjustRightInd w:val="0"/>
              <w:snapToGrid w:val="0"/>
              <w:spacing w:line="360" w:lineRule="atLeast"/>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55" w:type="dxa"/>
            <w:vMerge w:val="continue"/>
            <w:noWrap w:val="0"/>
            <w:vAlign w:val="center"/>
          </w:tcPr>
          <w:p>
            <w:pPr>
              <w:pStyle w:val="5"/>
              <w:jc w:val="center"/>
              <w:rPr>
                <w:rFonts w:hint="default" w:ascii="Times New Roman" w:hAnsi="Times New Roman" w:eastAsia="宋体" w:cs="Times New Roman"/>
                <w:sz w:val="21"/>
                <w:szCs w:val="21"/>
              </w:rPr>
            </w:pPr>
          </w:p>
        </w:tc>
        <w:tc>
          <w:tcPr>
            <w:tcW w:w="13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办公室</w:t>
            </w:r>
          </w:p>
        </w:tc>
        <w:tc>
          <w:tcPr>
            <w:tcW w:w="54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建筑面积50m2，主要用于职工日常办公及临时休息</w:t>
            </w:r>
          </w:p>
        </w:tc>
        <w:tc>
          <w:tcPr>
            <w:tcW w:w="1014" w:type="dxa"/>
            <w:noWrap w:val="0"/>
            <w:vAlign w:val="center"/>
          </w:tcPr>
          <w:p>
            <w:pPr>
              <w:widowControl/>
              <w:jc w:val="center"/>
              <w:rPr>
                <w:rFonts w:hint="default"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val="0"/>
                <w:bCs w:val="0"/>
                <w:kern w:val="0"/>
                <w:sz w:val="21"/>
                <w:szCs w:val="21"/>
                <w:lang w:val="en-US" w:eastAsia="zh-CN" w:bidi="ar-SA"/>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55" w:type="dxa"/>
            <w:vMerge w:val="restart"/>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公用工程</w:t>
            </w:r>
          </w:p>
        </w:tc>
        <w:tc>
          <w:tcPr>
            <w:tcW w:w="13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供热</w:t>
            </w:r>
          </w:p>
        </w:tc>
        <w:tc>
          <w:tcPr>
            <w:tcW w:w="54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项目生产不用热，冬季生活采暖由空调提供</w:t>
            </w:r>
          </w:p>
        </w:tc>
        <w:tc>
          <w:tcPr>
            <w:tcW w:w="1014" w:type="dxa"/>
            <w:noWrap w:val="0"/>
            <w:vAlign w:val="center"/>
          </w:tcPr>
          <w:p>
            <w:pPr>
              <w:adjustRightInd w:val="0"/>
              <w:snapToGrid w:val="0"/>
              <w:spacing w:line="360" w:lineRule="atLeast"/>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55" w:type="dxa"/>
            <w:vMerge w:val="continue"/>
            <w:noWrap w:val="0"/>
            <w:vAlign w:val="center"/>
          </w:tcPr>
          <w:p>
            <w:pPr>
              <w:pStyle w:val="5"/>
              <w:jc w:val="center"/>
              <w:rPr>
                <w:rFonts w:hint="default" w:ascii="Times New Roman" w:hAnsi="Times New Roman" w:eastAsia="宋体" w:cs="Times New Roman"/>
                <w:sz w:val="21"/>
                <w:szCs w:val="21"/>
              </w:rPr>
            </w:pPr>
          </w:p>
        </w:tc>
        <w:tc>
          <w:tcPr>
            <w:tcW w:w="13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供电</w:t>
            </w:r>
          </w:p>
        </w:tc>
        <w:tc>
          <w:tcPr>
            <w:tcW w:w="54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项目用电由河北金锁螺旋钢管制造有限公司接入</w:t>
            </w:r>
          </w:p>
        </w:tc>
        <w:tc>
          <w:tcPr>
            <w:tcW w:w="1014" w:type="dxa"/>
            <w:noWrap w:val="0"/>
            <w:vAlign w:val="center"/>
          </w:tcPr>
          <w:p>
            <w:pPr>
              <w:adjustRightInd w:val="0"/>
              <w:snapToGrid w:val="0"/>
              <w:spacing w:line="360" w:lineRule="atLeast"/>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55" w:type="dxa"/>
            <w:vMerge w:val="continue"/>
            <w:noWrap w:val="0"/>
            <w:vAlign w:val="center"/>
          </w:tcPr>
          <w:p>
            <w:pPr>
              <w:pStyle w:val="5"/>
              <w:jc w:val="center"/>
              <w:rPr>
                <w:rFonts w:hint="default" w:ascii="Times New Roman" w:hAnsi="Times New Roman" w:eastAsia="宋体" w:cs="Times New Roman"/>
                <w:sz w:val="21"/>
                <w:szCs w:val="21"/>
              </w:rPr>
            </w:pPr>
          </w:p>
        </w:tc>
        <w:tc>
          <w:tcPr>
            <w:tcW w:w="13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供水</w:t>
            </w:r>
          </w:p>
        </w:tc>
        <w:tc>
          <w:tcPr>
            <w:tcW w:w="54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项目用水由河北金锁螺旋钢管制造有限公司接入</w:t>
            </w:r>
          </w:p>
        </w:tc>
        <w:tc>
          <w:tcPr>
            <w:tcW w:w="1014" w:type="dxa"/>
            <w:noWrap w:val="0"/>
            <w:vAlign w:val="center"/>
          </w:tcPr>
          <w:p>
            <w:pPr>
              <w:adjustRightInd w:val="0"/>
              <w:snapToGrid w:val="0"/>
              <w:spacing w:line="360" w:lineRule="atLeast"/>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trPr>
        <w:tc>
          <w:tcPr>
            <w:tcW w:w="755" w:type="dxa"/>
            <w:vMerge w:val="restart"/>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环保工程</w:t>
            </w:r>
          </w:p>
        </w:tc>
        <w:tc>
          <w:tcPr>
            <w:tcW w:w="1325" w:type="dxa"/>
            <w:vMerge w:val="restart"/>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废气</w:t>
            </w:r>
          </w:p>
        </w:tc>
        <w:tc>
          <w:tcPr>
            <w:tcW w:w="54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等离子切割烟尘布袋除尘器处理后，由15m高排气筒排放</w:t>
            </w:r>
          </w:p>
        </w:tc>
        <w:tc>
          <w:tcPr>
            <w:tcW w:w="1014" w:type="dxa"/>
            <w:noWrap w:val="0"/>
            <w:vAlign w:val="center"/>
          </w:tcPr>
          <w:p>
            <w:pPr>
              <w:adjustRightInd w:val="0"/>
              <w:snapToGrid w:val="0"/>
              <w:spacing w:line="360" w:lineRule="atLeast"/>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755" w:type="dxa"/>
            <w:vMerge w:val="continue"/>
            <w:noWrap w:val="0"/>
            <w:vAlign w:val="center"/>
          </w:tcPr>
          <w:p>
            <w:pPr>
              <w:pStyle w:val="5"/>
              <w:jc w:val="center"/>
              <w:rPr>
                <w:rFonts w:hint="default" w:ascii="Times New Roman" w:hAnsi="Times New Roman" w:eastAsia="宋体" w:cs="Times New Roman"/>
                <w:sz w:val="21"/>
                <w:szCs w:val="21"/>
              </w:rPr>
            </w:pPr>
          </w:p>
        </w:tc>
        <w:tc>
          <w:tcPr>
            <w:tcW w:w="1325" w:type="dxa"/>
            <w:vMerge w:val="continue"/>
            <w:noWrap w:val="0"/>
            <w:vAlign w:val="center"/>
          </w:tcPr>
          <w:p>
            <w:pPr>
              <w:pStyle w:val="5"/>
              <w:jc w:val="center"/>
              <w:rPr>
                <w:rFonts w:hint="default" w:ascii="Times New Roman" w:hAnsi="Times New Roman" w:eastAsia="宋体" w:cs="Times New Roman"/>
                <w:sz w:val="21"/>
                <w:szCs w:val="21"/>
              </w:rPr>
            </w:pPr>
          </w:p>
        </w:tc>
        <w:tc>
          <w:tcPr>
            <w:tcW w:w="54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焊接烟尘通过移动式焊烟净化器处理后，无组织排放</w:t>
            </w:r>
          </w:p>
        </w:tc>
        <w:tc>
          <w:tcPr>
            <w:tcW w:w="1014" w:type="dxa"/>
            <w:noWrap w:val="0"/>
            <w:vAlign w:val="center"/>
          </w:tcPr>
          <w:p>
            <w:pPr>
              <w:adjustRightInd w:val="0"/>
              <w:snapToGrid w:val="0"/>
              <w:spacing w:line="360" w:lineRule="atLeast"/>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55" w:type="dxa"/>
            <w:vMerge w:val="continue"/>
            <w:noWrap w:val="0"/>
            <w:vAlign w:val="center"/>
          </w:tcPr>
          <w:p>
            <w:pPr>
              <w:pStyle w:val="5"/>
              <w:jc w:val="center"/>
              <w:rPr>
                <w:rFonts w:hint="default" w:ascii="Times New Roman" w:hAnsi="Times New Roman" w:eastAsia="宋体" w:cs="Times New Roman"/>
                <w:sz w:val="21"/>
                <w:szCs w:val="21"/>
              </w:rPr>
            </w:pPr>
          </w:p>
        </w:tc>
        <w:tc>
          <w:tcPr>
            <w:tcW w:w="13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废水</w:t>
            </w:r>
          </w:p>
        </w:tc>
        <w:tc>
          <w:tcPr>
            <w:tcW w:w="54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项目无生产废水产生及外排；生活污水用于厂区泼洒抑尘，不外排；同时，厂区设置防渗旱厕，定期清掏用作农肥</w:t>
            </w:r>
          </w:p>
        </w:tc>
        <w:tc>
          <w:tcPr>
            <w:tcW w:w="1014" w:type="dxa"/>
            <w:noWrap w:val="0"/>
            <w:vAlign w:val="center"/>
          </w:tcPr>
          <w:p>
            <w:pPr>
              <w:adjustRightInd w:val="0"/>
              <w:snapToGrid w:val="0"/>
              <w:spacing w:line="360" w:lineRule="atLeast"/>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55" w:type="dxa"/>
            <w:vMerge w:val="continue"/>
            <w:noWrap w:val="0"/>
            <w:vAlign w:val="center"/>
          </w:tcPr>
          <w:p>
            <w:pPr>
              <w:pStyle w:val="5"/>
              <w:jc w:val="center"/>
              <w:rPr>
                <w:rFonts w:hint="default" w:ascii="Times New Roman" w:hAnsi="Times New Roman" w:eastAsia="宋体" w:cs="Times New Roman"/>
                <w:sz w:val="21"/>
                <w:szCs w:val="21"/>
              </w:rPr>
            </w:pPr>
          </w:p>
        </w:tc>
        <w:tc>
          <w:tcPr>
            <w:tcW w:w="13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噪声</w:t>
            </w:r>
          </w:p>
        </w:tc>
        <w:tc>
          <w:tcPr>
            <w:tcW w:w="54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项目选用低噪声设备、采取基础减振、厂房隔声等降噪措施</w:t>
            </w:r>
          </w:p>
        </w:tc>
        <w:tc>
          <w:tcPr>
            <w:tcW w:w="1014" w:type="dxa"/>
            <w:noWrap w:val="0"/>
            <w:vAlign w:val="center"/>
          </w:tcPr>
          <w:p>
            <w:pPr>
              <w:adjustRightInd w:val="0"/>
              <w:snapToGrid w:val="0"/>
              <w:spacing w:line="360" w:lineRule="atLeast"/>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55" w:type="dxa"/>
            <w:vMerge w:val="continue"/>
            <w:noWrap w:val="0"/>
            <w:vAlign w:val="center"/>
          </w:tcPr>
          <w:p>
            <w:pPr>
              <w:pStyle w:val="5"/>
              <w:jc w:val="center"/>
              <w:rPr>
                <w:rFonts w:hint="default" w:ascii="Times New Roman" w:hAnsi="Times New Roman" w:eastAsia="宋体" w:cs="Times New Roman"/>
                <w:sz w:val="21"/>
                <w:szCs w:val="21"/>
              </w:rPr>
            </w:pPr>
          </w:p>
        </w:tc>
        <w:tc>
          <w:tcPr>
            <w:tcW w:w="1325" w:type="dxa"/>
            <w:vMerge w:val="restart"/>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固废</w:t>
            </w:r>
          </w:p>
        </w:tc>
        <w:tc>
          <w:tcPr>
            <w:tcW w:w="54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边角料、布袋除尘器除尘灰、焊渣均收集后回用于生产</w:t>
            </w:r>
          </w:p>
        </w:tc>
        <w:tc>
          <w:tcPr>
            <w:tcW w:w="1014" w:type="dxa"/>
            <w:noWrap w:val="0"/>
            <w:vAlign w:val="center"/>
          </w:tcPr>
          <w:p>
            <w:pPr>
              <w:adjustRightInd w:val="0"/>
              <w:snapToGrid w:val="0"/>
              <w:spacing w:line="360" w:lineRule="atLeast"/>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55" w:type="dxa"/>
            <w:vMerge w:val="continue"/>
            <w:noWrap w:val="0"/>
            <w:vAlign w:val="center"/>
          </w:tcPr>
          <w:p>
            <w:pPr>
              <w:pStyle w:val="5"/>
              <w:jc w:val="center"/>
              <w:rPr>
                <w:rFonts w:hint="default" w:ascii="Times New Roman" w:hAnsi="Times New Roman" w:eastAsia="宋体" w:cs="Times New Roman"/>
                <w:sz w:val="21"/>
                <w:szCs w:val="21"/>
              </w:rPr>
            </w:pPr>
          </w:p>
        </w:tc>
        <w:tc>
          <w:tcPr>
            <w:tcW w:w="1325" w:type="dxa"/>
            <w:vMerge w:val="continue"/>
            <w:noWrap w:val="0"/>
            <w:vAlign w:val="center"/>
          </w:tcPr>
          <w:p>
            <w:pPr>
              <w:pStyle w:val="5"/>
              <w:jc w:val="center"/>
              <w:rPr>
                <w:rFonts w:hint="default" w:ascii="Times New Roman" w:hAnsi="Times New Roman" w:eastAsia="宋体" w:cs="Times New Roman"/>
                <w:sz w:val="21"/>
                <w:szCs w:val="21"/>
              </w:rPr>
            </w:pPr>
          </w:p>
        </w:tc>
        <w:tc>
          <w:tcPr>
            <w:tcW w:w="5425" w:type="dxa"/>
            <w:noWrap w:val="0"/>
            <w:vAlign w:val="center"/>
          </w:tcPr>
          <w:p>
            <w:pPr>
              <w:pStyle w:val="5"/>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车床清洁布、生活垃圾由环卫部门统一清运处理</w:t>
            </w:r>
          </w:p>
        </w:tc>
        <w:tc>
          <w:tcPr>
            <w:tcW w:w="1014" w:type="dxa"/>
            <w:noWrap w:val="0"/>
            <w:vAlign w:val="center"/>
          </w:tcPr>
          <w:p>
            <w:pPr>
              <w:adjustRightInd w:val="0"/>
              <w:snapToGrid w:val="0"/>
              <w:spacing w:line="360" w:lineRule="atLeast"/>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Cs w:val="21"/>
                <w:lang w:val="en-US" w:eastAsia="zh-CN"/>
              </w:rPr>
              <w:t>与环评一致</w:t>
            </w:r>
          </w:p>
        </w:tc>
      </w:tr>
    </w:tbl>
    <w:p>
      <w:pPr>
        <w:pStyle w:val="5"/>
        <w:rPr>
          <w:rFonts w:hint="default" w:ascii="Times New Roman" w:hAnsi="Times New Roman" w:eastAsia="宋体" w:cs="Times New Roman"/>
        </w:rPr>
      </w:pPr>
      <w:r>
        <w:rPr>
          <w:rFonts w:hint="default" w:ascii="Times New Roman" w:hAnsi="Times New Roman" w:eastAsia="宋体" w:cs="Times New Roman"/>
        </w:rPr>
        <w:t>2.2.4 生产设备</w:t>
      </w:r>
      <w:bookmarkEnd w:id="78"/>
      <w:bookmarkEnd w:id="79"/>
      <w:bookmarkEnd w:id="80"/>
      <w:bookmarkEnd w:id="81"/>
      <w:bookmarkEnd w:id="82"/>
      <w:bookmarkEnd w:id="83"/>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480"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项目</w:t>
      </w:r>
      <w:r>
        <w:rPr>
          <w:rFonts w:hint="eastAsia" w:ascii="Times New Roman" w:hAnsi="Times New Roman" w:eastAsia="宋体" w:cs="Times New Roman"/>
          <w:sz w:val="24"/>
          <w:szCs w:val="24"/>
          <w:lang w:eastAsia="zh-CN"/>
        </w:rPr>
        <w:t>主要生产</w:t>
      </w:r>
      <w:r>
        <w:rPr>
          <w:rFonts w:hint="default" w:ascii="Times New Roman" w:hAnsi="Times New Roman" w:eastAsia="宋体" w:cs="Times New Roman"/>
          <w:sz w:val="24"/>
          <w:szCs w:val="24"/>
        </w:rPr>
        <w:t>设备一览表见表2-4</w:t>
      </w:r>
      <w:r>
        <w:rPr>
          <w:rFonts w:hint="eastAsia" w:ascii="Times New Roman" w:hAnsi="Times New Roman" w:eastAsia="宋体" w:cs="Times New Roman"/>
          <w:sz w:val="24"/>
          <w:szCs w:val="24"/>
          <w:lang w:eastAsia="zh-CN"/>
        </w:rPr>
        <w:t>。</w:t>
      </w:r>
    </w:p>
    <w:p>
      <w:pPr>
        <w:spacing w:line="480" w:lineRule="atLeast"/>
        <w:jc w:val="center"/>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 xml:space="preserve">表2-4  </w:t>
      </w:r>
      <w:r>
        <w:rPr>
          <w:rFonts w:hint="eastAsia" w:ascii="Times New Roman" w:hAnsi="Times New Roman" w:eastAsia="宋体" w:cs="Times New Roman"/>
          <w:b/>
          <w:sz w:val="24"/>
          <w:szCs w:val="24"/>
          <w:lang w:eastAsia="zh-CN"/>
        </w:rPr>
        <w:t>主要</w:t>
      </w:r>
      <w:r>
        <w:rPr>
          <w:rFonts w:hint="default" w:ascii="Times New Roman" w:hAnsi="Times New Roman" w:eastAsia="宋体" w:cs="Times New Roman"/>
          <w:b/>
          <w:sz w:val="24"/>
          <w:szCs w:val="24"/>
        </w:rPr>
        <w:t>设备一览表</w:t>
      </w:r>
    </w:p>
    <w:tbl>
      <w:tblPr>
        <w:tblStyle w:val="17"/>
        <w:tblW w:w="85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3"/>
        <w:gridCol w:w="2277"/>
        <w:gridCol w:w="1617"/>
        <w:gridCol w:w="1785"/>
        <w:gridCol w:w="17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63" w:type="dxa"/>
            <w:tcBorders>
              <w:tl2br w:val="nil"/>
              <w:tr2bl w:val="nil"/>
            </w:tcBorders>
            <w:vAlign w:val="center"/>
          </w:tcPr>
          <w:p>
            <w:pPr>
              <w:keepNext w:val="0"/>
              <w:keepLines w:val="0"/>
              <w:pageBreakBefore w:val="0"/>
              <w:widowControl/>
              <w:kinsoku/>
              <w:wordWrap/>
              <w:overflowPunct/>
              <w:topLinePunct w:val="0"/>
              <w:autoSpaceDE/>
              <w:autoSpaceDN/>
              <w:bidi w:val="0"/>
              <w:spacing w:line="0" w:lineRule="atLeast"/>
              <w:jc w:val="center"/>
              <w:textAlignment w:val="auto"/>
              <w:rPr>
                <w:rFonts w:hint="default" w:ascii="Times New Roman" w:hAnsi="Times New Roman" w:eastAsia="宋体" w:cs="Times New Roman"/>
                <w:b/>
                <w:bCs/>
                <w:kern w:val="0"/>
                <w:szCs w:val="21"/>
              </w:rPr>
            </w:pPr>
            <w:bookmarkStart w:id="84" w:name="_Toc25900"/>
            <w:bookmarkStart w:id="85" w:name="_Toc23184"/>
            <w:bookmarkStart w:id="86" w:name="_Toc376"/>
            <w:bookmarkStart w:id="87" w:name="_Toc9178"/>
            <w:r>
              <w:rPr>
                <w:rFonts w:hint="default" w:ascii="Times New Roman" w:hAnsi="Times New Roman" w:eastAsia="宋体" w:cs="Times New Roman"/>
                <w:b/>
                <w:bCs/>
                <w:kern w:val="0"/>
                <w:szCs w:val="21"/>
              </w:rPr>
              <w:t>序号</w:t>
            </w:r>
          </w:p>
        </w:tc>
        <w:tc>
          <w:tcPr>
            <w:tcW w:w="2277" w:type="dxa"/>
            <w:tcBorders>
              <w:tl2br w:val="nil"/>
              <w:tr2bl w:val="nil"/>
            </w:tcBorders>
            <w:vAlign w:val="center"/>
          </w:tcPr>
          <w:p>
            <w:pPr>
              <w:keepNext w:val="0"/>
              <w:keepLines w:val="0"/>
              <w:pageBreakBefore w:val="0"/>
              <w:widowControl/>
              <w:kinsoku/>
              <w:wordWrap/>
              <w:overflowPunct/>
              <w:topLinePunct w:val="0"/>
              <w:autoSpaceDE/>
              <w:autoSpaceDN/>
              <w:bidi w:val="0"/>
              <w:spacing w:line="0" w:lineRule="atLeast"/>
              <w:jc w:val="center"/>
              <w:textAlignment w:val="auto"/>
              <w:rPr>
                <w:rFonts w:hint="default" w:ascii="Times New Roman" w:hAnsi="Times New Roman" w:eastAsia="宋体" w:cs="Times New Roman"/>
                <w:b/>
                <w:bCs/>
                <w:kern w:val="0"/>
                <w:szCs w:val="21"/>
              </w:rPr>
            </w:pPr>
            <w:r>
              <w:rPr>
                <w:rFonts w:hint="default" w:ascii="Times New Roman" w:hAnsi="Times New Roman" w:eastAsia="宋体" w:cs="Times New Roman"/>
                <w:b/>
                <w:bCs/>
                <w:kern w:val="0"/>
                <w:szCs w:val="21"/>
              </w:rPr>
              <w:t>设备名称</w:t>
            </w:r>
          </w:p>
        </w:tc>
        <w:tc>
          <w:tcPr>
            <w:tcW w:w="1617" w:type="dxa"/>
            <w:tcBorders>
              <w:tl2br w:val="nil"/>
              <w:tr2bl w:val="nil"/>
            </w:tcBorders>
            <w:vAlign w:val="center"/>
          </w:tcPr>
          <w:p>
            <w:pPr>
              <w:keepNext w:val="0"/>
              <w:keepLines w:val="0"/>
              <w:pageBreakBefore w:val="0"/>
              <w:widowControl/>
              <w:kinsoku/>
              <w:wordWrap/>
              <w:overflowPunct/>
              <w:topLinePunct w:val="0"/>
              <w:autoSpaceDE/>
              <w:autoSpaceDN/>
              <w:bidi w:val="0"/>
              <w:spacing w:line="0" w:lineRule="atLeast"/>
              <w:jc w:val="center"/>
              <w:textAlignment w:val="auto"/>
              <w:rPr>
                <w:rFonts w:hint="eastAsia" w:ascii="Times New Roman" w:hAnsi="Times New Roman" w:eastAsia="宋体" w:cs="Times New Roman"/>
                <w:b/>
                <w:bCs/>
                <w:kern w:val="0"/>
                <w:szCs w:val="21"/>
                <w:lang w:eastAsia="zh-CN"/>
              </w:rPr>
            </w:pPr>
            <w:r>
              <w:rPr>
                <w:rFonts w:hint="eastAsia" w:ascii="Times New Roman" w:hAnsi="Times New Roman" w:eastAsia="宋体" w:cs="Times New Roman"/>
                <w:b/>
                <w:bCs/>
                <w:kern w:val="0"/>
                <w:szCs w:val="21"/>
                <w:lang w:eastAsia="zh-CN"/>
              </w:rPr>
              <w:t>单位</w:t>
            </w:r>
          </w:p>
        </w:tc>
        <w:tc>
          <w:tcPr>
            <w:tcW w:w="1785" w:type="dxa"/>
            <w:tcBorders>
              <w:tl2br w:val="nil"/>
              <w:tr2bl w:val="nil"/>
            </w:tcBorders>
            <w:vAlign w:val="center"/>
          </w:tcPr>
          <w:p>
            <w:pPr>
              <w:keepNext w:val="0"/>
              <w:keepLines w:val="0"/>
              <w:pageBreakBefore w:val="0"/>
              <w:widowControl/>
              <w:kinsoku/>
              <w:wordWrap/>
              <w:overflowPunct/>
              <w:topLinePunct w:val="0"/>
              <w:autoSpaceDE/>
              <w:autoSpaceDN/>
              <w:bidi w:val="0"/>
              <w:spacing w:line="0" w:lineRule="atLeast"/>
              <w:jc w:val="center"/>
              <w:textAlignment w:val="auto"/>
              <w:rPr>
                <w:rFonts w:hint="eastAsia" w:ascii="Times New Roman" w:hAnsi="Times New Roman" w:eastAsia="宋体" w:cs="Times New Roman"/>
                <w:b/>
                <w:bCs/>
                <w:kern w:val="0"/>
                <w:szCs w:val="21"/>
                <w:lang w:eastAsia="zh-CN"/>
              </w:rPr>
            </w:pPr>
            <w:r>
              <w:rPr>
                <w:rFonts w:hint="eastAsia" w:ascii="Times New Roman" w:hAnsi="Times New Roman" w:eastAsia="宋体" w:cs="Times New Roman"/>
                <w:b/>
                <w:bCs/>
                <w:kern w:val="0"/>
                <w:szCs w:val="21"/>
                <w:lang w:eastAsia="zh-CN"/>
              </w:rPr>
              <w:t>环评中数量</w:t>
            </w:r>
          </w:p>
        </w:tc>
        <w:tc>
          <w:tcPr>
            <w:tcW w:w="1778" w:type="dxa"/>
            <w:tcBorders>
              <w:tl2br w:val="nil"/>
              <w:tr2bl w:val="nil"/>
            </w:tcBorders>
            <w:vAlign w:val="center"/>
          </w:tcPr>
          <w:p>
            <w:pPr>
              <w:keepNext w:val="0"/>
              <w:keepLines w:val="0"/>
              <w:pageBreakBefore w:val="0"/>
              <w:widowControl/>
              <w:kinsoku/>
              <w:wordWrap/>
              <w:overflowPunct/>
              <w:topLinePunct w:val="0"/>
              <w:autoSpaceDE/>
              <w:autoSpaceDN/>
              <w:bidi w:val="0"/>
              <w:spacing w:line="0" w:lineRule="atLeast"/>
              <w:jc w:val="center"/>
              <w:textAlignment w:val="auto"/>
              <w:rPr>
                <w:rFonts w:hint="eastAsia" w:ascii="Times New Roman" w:hAnsi="Times New Roman" w:eastAsia="宋体" w:cs="Times New Roman"/>
                <w:b/>
                <w:bCs/>
                <w:kern w:val="0"/>
                <w:szCs w:val="21"/>
                <w:lang w:eastAsia="zh-CN"/>
              </w:rPr>
            </w:pPr>
            <w:r>
              <w:rPr>
                <w:rFonts w:hint="eastAsia" w:ascii="Times New Roman" w:hAnsi="Times New Roman" w:eastAsia="宋体" w:cs="Times New Roman"/>
                <w:b/>
                <w:bCs/>
                <w:kern w:val="0"/>
                <w:szCs w:val="21"/>
                <w:lang w:eastAsia="zh-CN"/>
              </w:rPr>
              <w:t>实际数量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63"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default" w:ascii="Times New Roman" w:hAnsi="Times New Roman" w:eastAsia="宋体" w:cs="Times New Roman"/>
                <w:kern w:val="0"/>
                <w:szCs w:val="21"/>
              </w:rPr>
            </w:pPr>
            <w:r>
              <w:rPr>
                <w:rFonts w:hint="default" w:ascii="Times New Roman" w:hAnsi="Times New Roman" w:eastAsia="宋体" w:cs="Times New Roman"/>
                <w:color w:val="auto"/>
                <w:kern w:val="0"/>
                <w:szCs w:val="21"/>
              </w:rPr>
              <w:t>1</w:t>
            </w:r>
          </w:p>
        </w:tc>
        <w:tc>
          <w:tcPr>
            <w:tcW w:w="2277"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eastAsia" w:ascii="Times New Roman" w:hAnsi="Times New Roman" w:eastAsia="宋体" w:cs="Times New Roman"/>
                <w:kern w:val="0"/>
                <w:szCs w:val="21"/>
                <w:lang w:eastAsia="zh-CN"/>
              </w:rPr>
            </w:pPr>
            <w:r>
              <w:rPr>
                <w:rFonts w:hint="eastAsia"/>
                <w:snapToGrid w:val="0"/>
                <w:color w:val="000000"/>
                <w:kern w:val="0"/>
                <w:szCs w:val="21"/>
              </w:rPr>
              <w:t>普通钻床</w:t>
            </w:r>
          </w:p>
        </w:tc>
        <w:tc>
          <w:tcPr>
            <w:tcW w:w="1617" w:type="dxa"/>
            <w:tcBorders>
              <w:tl2br w:val="nil"/>
              <w:tr2bl w:val="nil"/>
            </w:tcBorders>
            <w:vAlign w:val="center"/>
          </w:tcPr>
          <w:p>
            <w:pPr>
              <w:keepNext w:val="0"/>
              <w:keepLines w:val="0"/>
              <w:pageBreakBefore w:val="0"/>
              <w:widowControl/>
              <w:kinsoku/>
              <w:wordWrap/>
              <w:overflowPunct/>
              <w:topLinePunct w:val="0"/>
              <w:autoSpaceDE/>
              <w:autoSpaceDN/>
              <w:bidi w:val="0"/>
              <w:spacing w:line="0" w:lineRule="atLeast"/>
              <w:jc w:val="center"/>
              <w:textAlignment w:val="auto"/>
              <w:rPr>
                <w:rFonts w:hint="eastAsia" w:ascii="Times New Roman" w:hAnsi="Times New Roman" w:eastAsia="宋体" w:cs="Times New Roman"/>
                <w:kern w:val="0"/>
                <w:szCs w:val="21"/>
                <w:lang w:val="en-US" w:eastAsia="zh-CN"/>
              </w:rPr>
            </w:pPr>
            <w:r>
              <w:rPr>
                <w:rFonts w:hint="default" w:ascii="Times New Roman" w:hAnsi="Times New Roman" w:eastAsia="宋体" w:cs="Times New Roman"/>
                <w:b w:val="0"/>
                <w:bCs w:val="0"/>
                <w:color w:val="auto"/>
                <w:kern w:val="0"/>
                <w:szCs w:val="21"/>
              </w:rPr>
              <w:t>台</w:t>
            </w:r>
          </w:p>
        </w:tc>
        <w:tc>
          <w:tcPr>
            <w:tcW w:w="1785"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default" w:ascii="Times New Roman" w:hAnsi="Times New Roman" w:eastAsia="宋体" w:cs="Times New Roman"/>
                <w:kern w:val="0"/>
                <w:szCs w:val="21"/>
                <w:lang w:val="en-US" w:eastAsia="zh-CN"/>
              </w:rPr>
            </w:pPr>
            <w:r>
              <w:rPr>
                <w:snapToGrid w:val="0"/>
                <w:color w:val="000000"/>
                <w:kern w:val="0"/>
                <w:szCs w:val="21"/>
              </w:rPr>
              <w:t>4</w:t>
            </w:r>
          </w:p>
        </w:tc>
        <w:tc>
          <w:tcPr>
            <w:tcW w:w="1778"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63"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default" w:ascii="Times New Roman" w:hAnsi="Times New Roman" w:eastAsia="宋体" w:cs="Times New Roman"/>
                <w:kern w:val="0"/>
                <w:szCs w:val="21"/>
              </w:rPr>
            </w:pPr>
            <w:r>
              <w:rPr>
                <w:rFonts w:hint="default" w:ascii="Times New Roman" w:hAnsi="Times New Roman" w:eastAsia="宋体" w:cs="Times New Roman"/>
                <w:color w:val="auto"/>
                <w:kern w:val="0"/>
                <w:szCs w:val="21"/>
              </w:rPr>
              <w:t>2</w:t>
            </w:r>
          </w:p>
        </w:tc>
        <w:tc>
          <w:tcPr>
            <w:tcW w:w="2277"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eastAsia" w:ascii="Times New Roman" w:hAnsi="Times New Roman" w:eastAsia="宋体" w:cs="Times New Roman"/>
                <w:kern w:val="0"/>
                <w:szCs w:val="21"/>
                <w:lang w:eastAsia="zh-CN"/>
              </w:rPr>
            </w:pPr>
            <w:r>
              <w:rPr>
                <w:rFonts w:hint="eastAsia"/>
                <w:snapToGrid w:val="0"/>
                <w:color w:val="000000"/>
                <w:kern w:val="0"/>
                <w:szCs w:val="21"/>
              </w:rPr>
              <w:t>数控钻床</w:t>
            </w:r>
          </w:p>
        </w:tc>
        <w:tc>
          <w:tcPr>
            <w:tcW w:w="1617" w:type="dxa"/>
            <w:tcBorders>
              <w:tl2br w:val="nil"/>
              <w:tr2bl w:val="nil"/>
            </w:tcBorders>
            <w:vAlign w:val="center"/>
          </w:tcPr>
          <w:p>
            <w:pPr>
              <w:keepNext w:val="0"/>
              <w:keepLines w:val="0"/>
              <w:pageBreakBefore w:val="0"/>
              <w:widowControl/>
              <w:kinsoku/>
              <w:wordWrap/>
              <w:overflowPunct/>
              <w:topLinePunct w:val="0"/>
              <w:autoSpaceDE/>
              <w:autoSpaceDN/>
              <w:bidi w:val="0"/>
              <w:spacing w:line="0" w:lineRule="atLeast"/>
              <w:jc w:val="center"/>
              <w:textAlignment w:val="auto"/>
              <w:rPr>
                <w:rFonts w:hint="eastAsia" w:ascii="Times New Roman" w:hAnsi="Times New Roman" w:eastAsia="宋体" w:cs="Times New Roman"/>
                <w:kern w:val="0"/>
                <w:szCs w:val="21"/>
                <w:lang w:val="en-US" w:eastAsia="zh-CN"/>
              </w:rPr>
            </w:pPr>
            <w:r>
              <w:rPr>
                <w:rFonts w:hint="default" w:ascii="Times New Roman" w:hAnsi="Times New Roman" w:eastAsia="宋体" w:cs="Times New Roman"/>
                <w:b w:val="0"/>
                <w:bCs w:val="0"/>
                <w:color w:val="auto"/>
                <w:kern w:val="0"/>
                <w:szCs w:val="21"/>
              </w:rPr>
              <w:t>台</w:t>
            </w:r>
          </w:p>
        </w:tc>
        <w:tc>
          <w:tcPr>
            <w:tcW w:w="1785"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default" w:ascii="Times New Roman" w:hAnsi="Times New Roman" w:eastAsia="宋体" w:cs="Times New Roman"/>
                <w:kern w:val="0"/>
                <w:szCs w:val="21"/>
                <w:lang w:val="en-US" w:eastAsia="zh-CN"/>
              </w:rPr>
            </w:pPr>
            <w:r>
              <w:rPr>
                <w:rFonts w:hint="eastAsia"/>
                <w:snapToGrid w:val="0"/>
                <w:color w:val="000000"/>
                <w:kern w:val="0"/>
                <w:szCs w:val="21"/>
              </w:rPr>
              <w:t>2</w:t>
            </w:r>
          </w:p>
        </w:tc>
        <w:tc>
          <w:tcPr>
            <w:tcW w:w="1778"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63"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eastAsia" w:ascii="Times New Roman" w:hAnsi="Times New Roman" w:eastAsia="宋体" w:cs="Times New Roman"/>
                <w:color w:val="auto"/>
                <w:kern w:val="0"/>
                <w:szCs w:val="21"/>
                <w:lang w:val="en-US" w:eastAsia="zh-CN"/>
              </w:rPr>
            </w:pPr>
            <w:r>
              <w:rPr>
                <w:rFonts w:hint="eastAsia" w:ascii="Times New Roman" w:hAnsi="Times New Roman" w:cs="Times New Roman"/>
                <w:color w:val="auto"/>
                <w:kern w:val="0"/>
                <w:szCs w:val="21"/>
                <w:lang w:val="en-US" w:eastAsia="zh-CN"/>
              </w:rPr>
              <w:t>3</w:t>
            </w:r>
          </w:p>
        </w:tc>
        <w:tc>
          <w:tcPr>
            <w:tcW w:w="2277"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eastAsia" w:eastAsia="宋体"/>
                <w:kern w:val="0"/>
                <w:sz w:val="21"/>
                <w:szCs w:val="21"/>
                <w:lang w:eastAsia="zh-CN"/>
              </w:rPr>
            </w:pPr>
            <w:r>
              <w:rPr>
                <w:rFonts w:hint="eastAsia"/>
                <w:snapToGrid w:val="0"/>
                <w:color w:val="000000"/>
                <w:kern w:val="0"/>
                <w:szCs w:val="21"/>
              </w:rPr>
              <w:t>车床</w:t>
            </w:r>
          </w:p>
        </w:tc>
        <w:tc>
          <w:tcPr>
            <w:tcW w:w="1617" w:type="dxa"/>
            <w:tcBorders>
              <w:tl2br w:val="nil"/>
              <w:tr2bl w:val="nil"/>
            </w:tcBorders>
            <w:vAlign w:val="center"/>
          </w:tcPr>
          <w:p>
            <w:pPr>
              <w:keepNext w:val="0"/>
              <w:keepLines w:val="0"/>
              <w:pageBreakBefore w:val="0"/>
              <w:widowControl/>
              <w:kinsoku/>
              <w:wordWrap/>
              <w:overflowPunct/>
              <w:topLinePunct w:val="0"/>
              <w:autoSpaceDE/>
              <w:autoSpaceDN/>
              <w:bidi w:val="0"/>
              <w:spacing w:line="0" w:lineRule="atLeast"/>
              <w:jc w:val="center"/>
              <w:textAlignment w:val="auto"/>
              <w:rPr>
                <w:rFonts w:hint="default" w:ascii="Times New Roman" w:hAnsi="Times New Roman" w:eastAsia="宋体" w:cs="Times New Roman"/>
                <w:b w:val="0"/>
                <w:bCs w:val="0"/>
                <w:color w:val="auto"/>
                <w:kern w:val="0"/>
                <w:szCs w:val="21"/>
              </w:rPr>
            </w:pPr>
            <w:r>
              <w:rPr>
                <w:rFonts w:hint="default" w:ascii="Times New Roman" w:hAnsi="Times New Roman" w:eastAsia="宋体" w:cs="Times New Roman"/>
                <w:b w:val="0"/>
                <w:bCs w:val="0"/>
                <w:color w:val="auto"/>
                <w:kern w:val="0"/>
                <w:szCs w:val="21"/>
              </w:rPr>
              <w:t>台</w:t>
            </w:r>
          </w:p>
        </w:tc>
        <w:tc>
          <w:tcPr>
            <w:tcW w:w="1785"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default" w:ascii="Times New Roman" w:hAnsi="Times New Roman" w:cs="Times New Roman"/>
                <w:kern w:val="0"/>
                <w:szCs w:val="21"/>
                <w:lang w:val="en-US" w:eastAsia="zh-CN"/>
              </w:rPr>
            </w:pPr>
            <w:r>
              <w:rPr>
                <w:snapToGrid w:val="0"/>
                <w:color w:val="000000"/>
                <w:kern w:val="0"/>
                <w:szCs w:val="21"/>
              </w:rPr>
              <w:t>16</w:t>
            </w:r>
          </w:p>
        </w:tc>
        <w:tc>
          <w:tcPr>
            <w:tcW w:w="1778"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63"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eastAsia" w:ascii="Times New Roman" w:hAnsi="Times New Roman" w:eastAsia="宋体" w:cs="Times New Roman"/>
                <w:color w:val="auto"/>
                <w:kern w:val="0"/>
                <w:szCs w:val="21"/>
                <w:lang w:val="en-US" w:eastAsia="zh-CN"/>
              </w:rPr>
            </w:pPr>
            <w:r>
              <w:rPr>
                <w:rFonts w:hint="eastAsia" w:ascii="Times New Roman" w:hAnsi="Times New Roman" w:cs="Times New Roman"/>
                <w:color w:val="auto"/>
                <w:kern w:val="0"/>
                <w:szCs w:val="21"/>
                <w:lang w:val="en-US" w:eastAsia="zh-CN"/>
              </w:rPr>
              <w:t>4</w:t>
            </w:r>
          </w:p>
        </w:tc>
        <w:tc>
          <w:tcPr>
            <w:tcW w:w="2277"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eastAsia" w:eastAsia="宋体"/>
                <w:kern w:val="0"/>
                <w:sz w:val="21"/>
                <w:szCs w:val="21"/>
                <w:lang w:eastAsia="zh-CN"/>
              </w:rPr>
            </w:pPr>
            <w:r>
              <w:rPr>
                <w:rFonts w:hint="eastAsia"/>
                <w:snapToGrid w:val="0"/>
                <w:color w:val="000000"/>
                <w:kern w:val="0"/>
                <w:szCs w:val="21"/>
              </w:rPr>
              <w:t>电焊机</w:t>
            </w:r>
          </w:p>
        </w:tc>
        <w:tc>
          <w:tcPr>
            <w:tcW w:w="1617" w:type="dxa"/>
            <w:tcBorders>
              <w:tl2br w:val="nil"/>
              <w:tr2bl w:val="nil"/>
            </w:tcBorders>
            <w:vAlign w:val="center"/>
          </w:tcPr>
          <w:p>
            <w:pPr>
              <w:keepNext w:val="0"/>
              <w:keepLines w:val="0"/>
              <w:pageBreakBefore w:val="0"/>
              <w:widowControl/>
              <w:kinsoku/>
              <w:wordWrap/>
              <w:overflowPunct/>
              <w:topLinePunct w:val="0"/>
              <w:autoSpaceDE/>
              <w:autoSpaceDN/>
              <w:bidi w:val="0"/>
              <w:spacing w:line="0" w:lineRule="atLeast"/>
              <w:jc w:val="center"/>
              <w:textAlignment w:val="auto"/>
              <w:rPr>
                <w:rFonts w:hint="default" w:ascii="Times New Roman" w:hAnsi="Times New Roman" w:eastAsia="宋体" w:cs="Times New Roman"/>
                <w:b w:val="0"/>
                <w:bCs w:val="0"/>
                <w:color w:val="auto"/>
                <w:kern w:val="0"/>
                <w:szCs w:val="21"/>
              </w:rPr>
            </w:pPr>
            <w:r>
              <w:rPr>
                <w:rFonts w:hint="default" w:ascii="Times New Roman" w:hAnsi="Times New Roman" w:eastAsia="宋体" w:cs="Times New Roman"/>
                <w:b w:val="0"/>
                <w:bCs w:val="0"/>
                <w:color w:val="auto"/>
                <w:kern w:val="0"/>
                <w:szCs w:val="21"/>
              </w:rPr>
              <w:t>台</w:t>
            </w:r>
          </w:p>
        </w:tc>
        <w:tc>
          <w:tcPr>
            <w:tcW w:w="1785"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default" w:ascii="Times New Roman" w:hAnsi="Times New Roman" w:cs="Times New Roman"/>
                <w:kern w:val="0"/>
                <w:szCs w:val="21"/>
                <w:lang w:val="en-US" w:eastAsia="zh-CN"/>
              </w:rPr>
            </w:pPr>
            <w:r>
              <w:rPr>
                <w:snapToGrid w:val="0"/>
                <w:color w:val="000000"/>
                <w:kern w:val="0"/>
                <w:szCs w:val="21"/>
              </w:rPr>
              <w:t>8</w:t>
            </w:r>
          </w:p>
        </w:tc>
        <w:tc>
          <w:tcPr>
            <w:tcW w:w="1778"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63"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eastAsia" w:ascii="Times New Roman" w:hAnsi="Times New Roman" w:eastAsia="宋体" w:cs="Times New Roman"/>
                <w:color w:val="auto"/>
                <w:kern w:val="0"/>
                <w:szCs w:val="21"/>
                <w:lang w:val="en-US" w:eastAsia="zh-CN"/>
              </w:rPr>
            </w:pPr>
            <w:r>
              <w:rPr>
                <w:rFonts w:hint="eastAsia" w:ascii="Times New Roman" w:hAnsi="Times New Roman" w:cs="Times New Roman"/>
                <w:color w:val="auto"/>
                <w:kern w:val="0"/>
                <w:szCs w:val="21"/>
                <w:lang w:val="en-US" w:eastAsia="zh-CN"/>
              </w:rPr>
              <w:t>5</w:t>
            </w:r>
          </w:p>
        </w:tc>
        <w:tc>
          <w:tcPr>
            <w:tcW w:w="2277"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eastAsia" w:eastAsia="宋体"/>
                <w:kern w:val="0"/>
                <w:sz w:val="21"/>
                <w:szCs w:val="21"/>
                <w:lang w:eastAsia="zh-CN"/>
              </w:rPr>
            </w:pPr>
            <w:r>
              <w:rPr>
                <w:rFonts w:hint="eastAsia"/>
                <w:snapToGrid w:val="0"/>
                <w:color w:val="000000"/>
                <w:kern w:val="0"/>
                <w:szCs w:val="21"/>
              </w:rPr>
              <w:t>卷管机</w:t>
            </w:r>
          </w:p>
        </w:tc>
        <w:tc>
          <w:tcPr>
            <w:tcW w:w="1617" w:type="dxa"/>
            <w:tcBorders>
              <w:tl2br w:val="nil"/>
              <w:tr2bl w:val="nil"/>
            </w:tcBorders>
            <w:vAlign w:val="center"/>
          </w:tcPr>
          <w:p>
            <w:pPr>
              <w:keepNext w:val="0"/>
              <w:keepLines w:val="0"/>
              <w:pageBreakBefore w:val="0"/>
              <w:widowControl/>
              <w:kinsoku/>
              <w:wordWrap/>
              <w:overflowPunct/>
              <w:topLinePunct w:val="0"/>
              <w:autoSpaceDE/>
              <w:autoSpaceDN/>
              <w:bidi w:val="0"/>
              <w:spacing w:line="0" w:lineRule="atLeast"/>
              <w:jc w:val="center"/>
              <w:textAlignment w:val="auto"/>
              <w:rPr>
                <w:rFonts w:hint="default" w:ascii="Times New Roman" w:hAnsi="Times New Roman" w:eastAsia="宋体" w:cs="Times New Roman"/>
                <w:b w:val="0"/>
                <w:bCs w:val="0"/>
                <w:color w:val="auto"/>
                <w:kern w:val="0"/>
                <w:szCs w:val="21"/>
              </w:rPr>
            </w:pPr>
            <w:r>
              <w:rPr>
                <w:rFonts w:hint="default" w:ascii="Times New Roman" w:hAnsi="Times New Roman" w:eastAsia="宋体" w:cs="Times New Roman"/>
                <w:b w:val="0"/>
                <w:bCs w:val="0"/>
                <w:color w:val="auto"/>
                <w:kern w:val="0"/>
                <w:szCs w:val="21"/>
              </w:rPr>
              <w:t>台</w:t>
            </w:r>
          </w:p>
        </w:tc>
        <w:tc>
          <w:tcPr>
            <w:tcW w:w="1785"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default" w:ascii="Times New Roman" w:hAnsi="Times New Roman" w:cs="Times New Roman"/>
                <w:kern w:val="0"/>
                <w:szCs w:val="21"/>
                <w:lang w:val="en-US" w:eastAsia="zh-CN"/>
              </w:rPr>
            </w:pPr>
            <w:r>
              <w:rPr>
                <w:snapToGrid w:val="0"/>
                <w:color w:val="000000"/>
                <w:kern w:val="0"/>
                <w:szCs w:val="21"/>
              </w:rPr>
              <w:t>3</w:t>
            </w:r>
          </w:p>
        </w:tc>
        <w:tc>
          <w:tcPr>
            <w:tcW w:w="1778"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63"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cs="Times New Roman"/>
                <w:color w:val="auto"/>
                <w:kern w:val="0"/>
                <w:szCs w:val="21"/>
                <w:lang w:val="en-US" w:eastAsia="zh-CN"/>
              </w:rPr>
              <w:t>6</w:t>
            </w:r>
          </w:p>
        </w:tc>
        <w:tc>
          <w:tcPr>
            <w:tcW w:w="2277"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eastAsia" w:eastAsia="宋体"/>
                <w:kern w:val="0"/>
                <w:sz w:val="21"/>
                <w:szCs w:val="21"/>
                <w:lang w:eastAsia="zh-CN"/>
              </w:rPr>
            </w:pPr>
            <w:r>
              <w:rPr>
                <w:rFonts w:hint="eastAsia"/>
                <w:snapToGrid w:val="0"/>
                <w:color w:val="000000"/>
                <w:kern w:val="0"/>
                <w:szCs w:val="21"/>
              </w:rPr>
              <w:t>卷板机</w:t>
            </w:r>
          </w:p>
        </w:tc>
        <w:tc>
          <w:tcPr>
            <w:tcW w:w="1617" w:type="dxa"/>
            <w:tcBorders>
              <w:tl2br w:val="nil"/>
              <w:tr2bl w:val="nil"/>
            </w:tcBorders>
            <w:vAlign w:val="center"/>
          </w:tcPr>
          <w:p>
            <w:pPr>
              <w:keepNext w:val="0"/>
              <w:keepLines w:val="0"/>
              <w:pageBreakBefore w:val="0"/>
              <w:widowControl/>
              <w:kinsoku/>
              <w:wordWrap/>
              <w:overflowPunct/>
              <w:topLinePunct w:val="0"/>
              <w:autoSpaceDE/>
              <w:autoSpaceDN/>
              <w:bidi w:val="0"/>
              <w:spacing w:line="0" w:lineRule="atLeast"/>
              <w:jc w:val="center"/>
              <w:textAlignment w:val="auto"/>
              <w:rPr>
                <w:rFonts w:hint="default" w:ascii="Times New Roman" w:hAnsi="Times New Roman" w:eastAsia="宋体" w:cs="Times New Roman"/>
                <w:b w:val="0"/>
                <w:bCs w:val="0"/>
                <w:color w:val="auto"/>
                <w:kern w:val="0"/>
                <w:szCs w:val="21"/>
              </w:rPr>
            </w:pPr>
            <w:r>
              <w:rPr>
                <w:rFonts w:hint="default" w:ascii="Times New Roman" w:hAnsi="Times New Roman" w:eastAsia="宋体" w:cs="Times New Roman"/>
                <w:b w:val="0"/>
                <w:bCs w:val="0"/>
                <w:color w:val="auto"/>
                <w:kern w:val="0"/>
                <w:szCs w:val="21"/>
              </w:rPr>
              <w:t>台</w:t>
            </w:r>
          </w:p>
        </w:tc>
        <w:tc>
          <w:tcPr>
            <w:tcW w:w="1785"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default" w:ascii="Times New Roman" w:hAnsi="Times New Roman" w:cs="Times New Roman"/>
                <w:kern w:val="0"/>
                <w:szCs w:val="21"/>
                <w:lang w:val="en-US" w:eastAsia="zh-CN"/>
              </w:rPr>
            </w:pPr>
            <w:r>
              <w:rPr>
                <w:snapToGrid w:val="0"/>
                <w:color w:val="000000"/>
                <w:kern w:val="0"/>
                <w:szCs w:val="21"/>
              </w:rPr>
              <w:t>3</w:t>
            </w:r>
          </w:p>
        </w:tc>
        <w:tc>
          <w:tcPr>
            <w:tcW w:w="1778"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63"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cs="Times New Roman"/>
                <w:color w:val="auto"/>
                <w:kern w:val="0"/>
                <w:szCs w:val="21"/>
                <w:lang w:val="en-US" w:eastAsia="zh-CN"/>
              </w:rPr>
              <w:t>7</w:t>
            </w:r>
          </w:p>
        </w:tc>
        <w:tc>
          <w:tcPr>
            <w:tcW w:w="2277"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eastAsia" w:eastAsia="宋体"/>
                <w:kern w:val="0"/>
                <w:sz w:val="21"/>
                <w:szCs w:val="21"/>
                <w:lang w:eastAsia="zh-CN"/>
              </w:rPr>
            </w:pPr>
            <w:r>
              <w:rPr>
                <w:rFonts w:hint="eastAsia"/>
                <w:snapToGrid w:val="0"/>
                <w:color w:val="000000"/>
                <w:kern w:val="0"/>
                <w:szCs w:val="21"/>
              </w:rPr>
              <w:t>数控铣床</w:t>
            </w:r>
          </w:p>
        </w:tc>
        <w:tc>
          <w:tcPr>
            <w:tcW w:w="1617" w:type="dxa"/>
            <w:tcBorders>
              <w:tl2br w:val="nil"/>
              <w:tr2bl w:val="nil"/>
            </w:tcBorders>
            <w:vAlign w:val="center"/>
          </w:tcPr>
          <w:p>
            <w:pPr>
              <w:keepNext w:val="0"/>
              <w:keepLines w:val="0"/>
              <w:pageBreakBefore w:val="0"/>
              <w:widowControl/>
              <w:kinsoku/>
              <w:wordWrap/>
              <w:overflowPunct/>
              <w:topLinePunct w:val="0"/>
              <w:autoSpaceDE/>
              <w:autoSpaceDN/>
              <w:bidi w:val="0"/>
              <w:spacing w:line="0" w:lineRule="atLeast"/>
              <w:jc w:val="center"/>
              <w:textAlignment w:val="auto"/>
              <w:rPr>
                <w:rFonts w:hint="default" w:ascii="Times New Roman" w:hAnsi="Times New Roman" w:eastAsia="宋体" w:cs="Times New Roman"/>
                <w:b w:val="0"/>
                <w:bCs w:val="0"/>
                <w:color w:val="auto"/>
                <w:kern w:val="0"/>
                <w:szCs w:val="21"/>
              </w:rPr>
            </w:pPr>
            <w:r>
              <w:rPr>
                <w:rFonts w:hint="default" w:ascii="Times New Roman" w:hAnsi="Times New Roman" w:eastAsia="宋体" w:cs="Times New Roman"/>
                <w:b w:val="0"/>
                <w:bCs w:val="0"/>
                <w:color w:val="auto"/>
                <w:kern w:val="0"/>
                <w:szCs w:val="21"/>
              </w:rPr>
              <w:t>台</w:t>
            </w:r>
          </w:p>
        </w:tc>
        <w:tc>
          <w:tcPr>
            <w:tcW w:w="1785"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default" w:ascii="Times New Roman" w:hAnsi="Times New Roman" w:cs="Times New Roman"/>
                <w:kern w:val="0"/>
                <w:szCs w:val="21"/>
                <w:lang w:val="en-US" w:eastAsia="zh-CN"/>
              </w:rPr>
            </w:pPr>
            <w:r>
              <w:rPr>
                <w:snapToGrid w:val="0"/>
                <w:color w:val="000000"/>
                <w:kern w:val="0"/>
                <w:szCs w:val="21"/>
              </w:rPr>
              <w:t>1</w:t>
            </w:r>
          </w:p>
        </w:tc>
        <w:tc>
          <w:tcPr>
            <w:tcW w:w="1778"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eastAsia" w:ascii="Times New Roman" w:hAnsi="Times New Roman" w:eastAsia="宋体" w:cs="Times New Roman"/>
                <w:kern w:val="0"/>
                <w:szCs w:val="21"/>
                <w:lang w:val="en-US" w:eastAsia="zh-CN"/>
              </w:rPr>
            </w:pPr>
            <w:r>
              <w:rPr>
                <w:rFonts w:hint="eastAsia" w:ascii="Times New Roman" w:hAnsi="Times New Roman" w:cs="Times New Roman"/>
                <w:kern w:val="0"/>
                <w:szCs w:val="21"/>
                <w:lang w:val="en-US" w:eastAsia="zh-CN"/>
              </w:rPr>
              <w:t>现场已拆除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63"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cs="Times New Roman"/>
                <w:color w:val="auto"/>
                <w:kern w:val="0"/>
                <w:szCs w:val="21"/>
                <w:lang w:val="en-US" w:eastAsia="zh-CN"/>
              </w:rPr>
              <w:t>8</w:t>
            </w:r>
          </w:p>
        </w:tc>
        <w:tc>
          <w:tcPr>
            <w:tcW w:w="2277"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eastAsia" w:eastAsia="宋体"/>
                <w:kern w:val="0"/>
                <w:sz w:val="21"/>
                <w:szCs w:val="21"/>
                <w:lang w:eastAsia="zh-CN"/>
              </w:rPr>
            </w:pPr>
            <w:r>
              <w:rPr>
                <w:rFonts w:hint="eastAsia"/>
                <w:snapToGrid w:val="0"/>
                <w:color w:val="000000"/>
                <w:kern w:val="0"/>
                <w:szCs w:val="21"/>
              </w:rPr>
              <w:t>数控等离子切割机</w:t>
            </w:r>
          </w:p>
        </w:tc>
        <w:tc>
          <w:tcPr>
            <w:tcW w:w="1617" w:type="dxa"/>
            <w:tcBorders>
              <w:tl2br w:val="nil"/>
              <w:tr2bl w:val="nil"/>
            </w:tcBorders>
            <w:vAlign w:val="center"/>
          </w:tcPr>
          <w:p>
            <w:pPr>
              <w:keepNext w:val="0"/>
              <w:keepLines w:val="0"/>
              <w:pageBreakBefore w:val="0"/>
              <w:widowControl/>
              <w:kinsoku/>
              <w:wordWrap/>
              <w:overflowPunct/>
              <w:topLinePunct w:val="0"/>
              <w:autoSpaceDE/>
              <w:autoSpaceDN/>
              <w:bidi w:val="0"/>
              <w:spacing w:line="0" w:lineRule="atLeast"/>
              <w:jc w:val="center"/>
              <w:textAlignment w:val="auto"/>
              <w:rPr>
                <w:rFonts w:hint="default" w:ascii="Times New Roman" w:hAnsi="Times New Roman" w:eastAsia="宋体" w:cs="Times New Roman"/>
                <w:b w:val="0"/>
                <w:bCs w:val="0"/>
                <w:color w:val="auto"/>
                <w:kern w:val="0"/>
                <w:szCs w:val="21"/>
              </w:rPr>
            </w:pPr>
            <w:r>
              <w:rPr>
                <w:rFonts w:hint="default" w:ascii="Times New Roman" w:hAnsi="Times New Roman" w:eastAsia="宋体" w:cs="Times New Roman"/>
                <w:b w:val="0"/>
                <w:bCs w:val="0"/>
                <w:color w:val="auto"/>
                <w:kern w:val="0"/>
                <w:szCs w:val="21"/>
              </w:rPr>
              <w:t>台</w:t>
            </w:r>
          </w:p>
        </w:tc>
        <w:tc>
          <w:tcPr>
            <w:tcW w:w="1785"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eastAsia" w:ascii="Times New Roman" w:hAnsi="Times New Roman" w:eastAsia="宋体" w:cs="Times New Roman"/>
                <w:kern w:val="0"/>
                <w:szCs w:val="21"/>
                <w:lang w:val="en-US" w:eastAsia="zh-CN"/>
              </w:rPr>
            </w:pPr>
            <w:r>
              <w:rPr>
                <w:rFonts w:hint="eastAsia"/>
                <w:snapToGrid w:val="0"/>
                <w:color w:val="000000"/>
                <w:kern w:val="0"/>
                <w:szCs w:val="21"/>
                <w:lang w:val="en-US" w:eastAsia="zh-CN"/>
              </w:rPr>
              <w:t>3</w:t>
            </w:r>
          </w:p>
        </w:tc>
        <w:tc>
          <w:tcPr>
            <w:tcW w:w="1778"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eastAsia" w:ascii="Times New Roman" w:hAnsi="Times New Roman" w:eastAsia="宋体" w:cs="Times New Roman"/>
                <w:kern w:val="0"/>
                <w:szCs w:val="21"/>
                <w:lang w:val="en-US" w:eastAsia="zh-CN"/>
              </w:rPr>
            </w:pPr>
            <w:r>
              <w:rPr>
                <w:rFonts w:hint="eastAsia" w:ascii="Times New Roman" w:hAnsi="Times New Roman" w:cs="Times New Roman"/>
                <w:kern w:val="0"/>
                <w:szCs w:val="21"/>
                <w:lang w:val="en-US" w:eastAsia="zh-CN"/>
              </w:rPr>
              <w:t>现场实际为两台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63"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cs="Times New Roman"/>
                <w:color w:val="auto"/>
                <w:kern w:val="0"/>
                <w:szCs w:val="21"/>
                <w:lang w:val="en-US" w:eastAsia="zh-CN"/>
              </w:rPr>
              <w:t>9</w:t>
            </w:r>
          </w:p>
        </w:tc>
        <w:tc>
          <w:tcPr>
            <w:tcW w:w="2277"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eastAsia" w:eastAsia="宋体"/>
                <w:kern w:val="0"/>
                <w:sz w:val="21"/>
                <w:szCs w:val="21"/>
                <w:lang w:eastAsia="zh-CN"/>
              </w:rPr>
            </w:pPr>
            <w:r>
              <w:rPr>
                <w:rFonts w:hint="eastAsia"/>
                <w:snapToGrid w:val="0"/>
                <w:color w:val="000000"/>
                <w:kern w:val="0"/>
                <w:szCs w:val="21"/>
              </w:rPr>
              <w:t>锯床</w:t>
            </w:r>
          </w:p>
        </w:tc>
        <w:tc>
          <w:tcPr>
            <w:tcW w:w="1617" w:type="dxa"/>
            <w:tcBorders>
              <w:tl2br w:val="nil"/>
              <w:tr2bl w:val="nil"/>
            </w:tcBorders>
            <w:vAlign w:val="center"/>
          </w:tcPr>
          <w:p>
            <w:pPr>
              <w:keepNext w:val="0"/>
              <w:keepLines w:val="0"/>
              <w:pageBreakBefore w:val="0"/>
              <w:widowControl/>
              <w:kinsoku/>
              <w:wordWrap/>
              <w:overflowPunct/>
              <w:topLinePunct w:val="0"/>
              <w:autoSpaceDE/>
              <w:autoSpaceDN/>
              <w:bidi w:val="0"/>
              <w:spacing w:line="0" w:lineRule="atLeast"/>
              <w:jc w:val="center"/>
              <w:textAlignment w:val="auto"/>
              <w:rPr>
                <w:rFonts w:hint="default" w:ascii="Times New Roman" w:hAnsi="Times New Roman" w:eastAsia="宋体" w:cs="Times New Roman"/>
                <w:b w:val="0"/>
                <w:bCs w:val="0"/>
                <w:color w:val="auto"/>
                <w:kern w:val="0"/>
                <w:szCs w:val="21"/>
              </w:rPr>
            </w:pPr>
            <w:r>
              <w:rPr>
                <w:rFonts w:hint="default" w:ascii="Times New Roman" w:hAnsi="Times New Roman" w:eastAsia="宋体" w:cs="Times New Roman"/>
                <w:b w:val="0"/>
                <w:bCs w:val="0"/>
                <w:color w:val="auto"/>
                <w:kern w:val="0"/>
                <w:szCs w:val="21"/>
              </w:rPr>
              <w:t>台</w:t>
            </w:r>
          </w:p>
        </w:tc>
        <w:tc>
          <w:tcPr>
            <w:tcW w:w="1785"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default" w:ascii="Times New Roman" w:hAnsi="Times New Roman" w:cs="Times New Roman"/>
                <w:kern w:val="0"/>
                <w:szCs w:val="21"/>
                <w:lang w:val="en-US" w:eastAsia="zh-CN"/>
              </w:rPr>
            </w:pPr>
            <w:r>
              <w:rPr>
                <w:snapToGrid w:val="0"/>
                <w:color w:val="000000"/>
                <w:kern w:val="0"/>
                <w:szCs w:val="21"/>
              </w:rPr>
              <w:t>2</w:t>
            </w:r>
          </w:p>
        </w:tc>
        <w:tc>
          <w:tcPr>
            <w:tcW w:w="1778"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63"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cs="Times New Roman"/>
                <w:color w:val="auto"/>
                <w:kern w:val="0"/>
                <w:szCs w:val="21"/>
                <w:lang w:val="en-US" w:eastAsia="zh-CN"/>
              </w:rPr>
              <w:t>10</w:t>
            </w:r>
          </w:p>
        </w:tc>
        <w:tc>
          <w:tcPr>
            <w:tcW w:w="2277"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eastAsia"/>
                <w:kern w:val="0"/>
                <w:sz w:val="21"/>
                <w:szCs w:val="21"/>
                <w:lang w:eastAsia="zh-CN"/>
              </w:rPr>
            </w:pPr>
            <w:r>
              <w:rPr>
                <w:rFonts w:hint="eastAsia"/>
                <w:snapToGrid w:val="0"/>
                <w:color w:val="000000"/>
                <w:kern w:val="0"/>
                <w:szCs w:val="21"/>
              </w:rPr>
              <w:t>压力机</w:t>
            </w:r>
          </w:p>
        </w:tc>
        <w:tc>
          <w:tcPr>
            <w:tcW w:w="1617" w:type="dxa"/>
            <w:tcBorders>
              <w:tl2br w:val="nil"/>
              <w:tr2bl w:val="nil"/>
            </w:tcBorders>
            <w:vAlign w:val="center"/>
          </w:tcPr>
          <w:p>
            <w:pPr>
              <w:keepNext w:val="0"/>
              <w:keepLines w:val="0"/>
              <w:pageBreakBefore w:val="0"/>
              <w:widowControl/>
              <w:kinsoku/>
              <w:wordWrap/>
              <w:overflowPunct/>
              <w:topLinePunct w:val="0"/>
              <w:autoSpaceDE/>
              <w:autoSpaceDN/>
              <w:bidi w:val="0"/>
              <w:spacing w:line="0" w:lineRule="atLeast"/>
              <w:jc w:val="center"/>
              <w:textAlignment w:val="auto"/>
              <w:rPr>
                <w:rFonts w:hint="default" w:ascii="Times New Roman" w:hAnsi="Times New Roman" w:eastAsia="宋体" w:cs="Times New Roman"/>
                <w:b w:val="0"/>
                <w:bCs w:val="0"/>
                <w:color w:val="auto"/>
                <w:kern w:val="0"/>
                <w:szCs w:val="21"/>
              </w:rPr>
            </w:pPr>
            <w:r>
              <w:rPr>
                <w:rFonts w:hint="default" w:ascii="Times New Roman" w:hAnsi="Times New Roman" w:eastAsia="宋体" w:cs="Times New Roman"/>
                <w:b w:val="0"/>
                <w:bCs w:val="0"/>
                <w:color w:val="auto"/>
                <w:kern w:val="0"/>
                <w:szCs w:val="21"/>
              </w:rPr>
              <w:t>台</w:t>
            </w:r>
          </w:p>
        </w:tc>
        <w:tc>
          <w:tcPr>
            <w:tcW w:w="1785"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default" w:ascii="Times New Roman" w:hAnsi="Times New Roman" w:cs="Times New Roman"/>
                <w:kern w:val="0"/>
                <w:szCs w:val="21"/>
                <w:lang w:val="en-US" w:eastAsia="zh-CN"/>
              </w:rPr>
            </w:pPr>
            <w:r>
              <w:rPr>
                <w:rFonts w:hint="eastAsia"/>
                <w:snapToGrid w:val="0"/>
                <w:color w:val="000000"/>
                <w:kern w:val="0"/>
                <w:szCs w:val="21"/>
              </w:rPr>
              <w:t>2</w:t>
            </w:r>
          </w:p>
        </w:tc>
        <w:tc>
          <w:tcPr>
            <w:tcW w:w="1778"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0" w:lineRule="atLeast"/>
              <w:jc w:val="center"/>
              <w:textAlignment w:val="auto"/>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与环评一致</w:t>
            </w:r>
          </w:p>
        </w:tc>
      </w:tr>
    </w:tbl>
    <w:p>
      <w:pPr>
        <w:pStyle w:val="4"/>
        <w:rPr>
          <w:rFonts w:hint="default" w:ascii="Times New Roman" w:hAnsi="Times New Roman" w:eastAsia="宋体" w:cs="Times New Roman"/>
          <w:color w:val="000000"/>
        </w:rPr>
      </w:pPr>
      <w:r>
        <w:rPr>
          <w:rFonts w:hint="default" w:ascii="Times New Roman" w:hAnsi="Times New Roman" w:eastAsia="宋体" w:cs="Times New Roman"/>
          <w:color w:val="000000"/>
        </w:rPr>
        <w:t>2.3 工艺流程</w:t>
      </w:r>
      <w:bookmarkEnd w:id="84"/>
      <w:bookmarkEnd w:id="85"/>
      <w:bookmarkEnd w:id="86"/>
      <w:bookmarkEnd w:id="87"/>
    </w:p>
    <w:p>
      <w:pPr>
        <w:keepNext w:val="0"/>
        <w:keepLines w:val="0"/>
        <w:pageBreakBefore w:val="0"/>
        <w:widowControl w:val="0"/>
        <w:kinsoku/>
        <w:wordWrap/>
        <w:overflowPunct/>
        <w:topLinePunct w:val="0"/>
        <w:autoSpaceDE/>
        <w:autoSpaceDN/>
        <w:bidi w:val="0"/>
        <w:adjustRightInd/>
        <w:snapToGrid/>
        <w:spacing w:after="313" w:afterLines="100" w:line="480" w:lineRule="atLeast"/>
        <w:ind w:left="0" w:leftChars="0" w:right="0" w:rightChars="0" w:firstLine="482" w:firstLineChars="0"/>
        <w:jc w:val="both"/>
        <w:textAlignment w:val="auto"/>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工艺流程及产污环节见图2-1。</w:t>
      </w:r>
    </w:p>
    <w:p>
      <w:pPr>
        <w:pStyle w:val="2"/>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Times New Roman" w:hAnsi="Times New Roman" w:eastAsia="宋体" w:cs="Times New Roman"/>
          <w:sz w:val="24"/>
          <w:szCs w:val="24"/>
        </w:rPr>
      </w:pPr>
      <w:bookmarkStart w:id="88" w:name="_Toc2746"/>
      <w:bookmarkStart w:id="89" w:name="_Toc29955"/>
      <w:bookmarkStart w:id="90" w:name="_Toc12629"/>
      <w:bookmarkStart w:id="91" w:name="_Toc12284"/>
      <w:r>
        <w:rPr>
          <w:rFonts w:hint="default" w:ascii="Times New Roman" w:hAnsi="Times New Roman" w:eastAsia="宋体" w:cs="Times New Roman"/>
          <w:sz w:val="24"/>
          <w:szCs w:val="24"/>
        </w:rPr>
        <mc:AlternateContent>
          <mc:Choice Requires="wpg">
            <w:drawing>
              <wp:anchor distT="0" distB="0" distL="114300" distR="114300" simplePos="0" relativeHeight="1856240640" behindDoc="0" locked="0" layoutInCell="1" allowOverlap="1">
                <wp:simplePos x="0" y="0"/>
                <wp:positionH relativeFrom="column">
                  <wp:posOffset>189865</wp:posOffset>
                </wp:positionH>
                <wp:positionV relativeFrom="paragraph">
                  <wp:posOffset>141605</wp:posOffset>
                </wp:positionV>
                <wp:extent cx="5184140" cy="1915795"/>
                <wp:effectExtent l="4445" t="0" r="12065" b="0"/>
                <wp:wrapNone/>
                <wp:docPr id="31" name="组合 31"/>
                <wp:cNvGraphicFramePr/>
                <a:graphic xmlns:a="http://schemas.openxmlformats.org/drawingml/2006/main">
                  <a:graphicData uri="http://schemas.microsoft.com/office/word/2010/wordprocessingGroup">
                    <wpg:wgp>
                      <wpg:cNvGrpSpPr/>
                      <wpg:grpSpPr>
                        <a:xfrm>
                          <a:off x="0" y="0"/>
                          <a:ext cx="5184140" cy="1915795"/>
                          <a:chOff x="1830" y="6885"/>
                          <a:chExt cx="6120" cy="2580"/>
                        </a:xfrm>
                      </wpg:grpSpPr>
                      <wps:wsp>
                        <wps:cNvPr id="10" name="文本框 10"/>
                        <wps:cNvSpPr txBox="1"/>
                        <wps:spPr>
                          <a:xfrm>
                            <a:off x="1830" y="7230"/>
                            <a:ext cx="990" cy="420"/>
                          </a:xfrm>
                          <a:prstGeom prst="rect">
                            <a:avLst/>
                          </a:prstGeom>
                          <a:noFill/>
                          <a:ln w="9525" cap="flat" cmpd="sng">
                            <a:solidFill>
                              <a:srgbClr val="000000"/>
                            </a:solidFill>
                            <a:prstDash val="solid"/>
                            <a:miter/>
                            <a:headEnd type="none" w="med" len="med"/>
                            <a:tailEnd type="none" w="med" len="med"/>
                          </a:ln>
                        </wps:spPr>
                        <wps:txbx>
                          <w:txbxContent>
                            <w:p>
                              <w:pPr>
                                <w:jc w:val="center"/>
                              </w:pPr>
                              <w:r>
                                <w:rPr>
                                  <w:rFonts w:hint="eastAsia"/>
                                </w:rPr>
                                <w:t>原材料</w:t>
                              </w:r>
                            </w:p>
                          </w:txbxContent>
                        </wps:txbx>
                        <wps:bodyPr upright="1"/>
                      </wps:wsp>
                      <wps:wsp>
                        <wps:cNvPr id="11" name="文本框 11"/>
                        <wps:cNvSpPr txBox="1"/>
                        <wps:spPr>
                          <a:xfrm>
                            <a:off x="3375" y="7230"/>
                            <a:ext cx="990" cy="420"/>
                          </a:xfrm>
                          <a:prstGeom prst="rect">
                            <a:avLst/>
                          </a:prstGeom>
                          <a:noFill/>
                          <a:ln w="9525" cap="flat" cmpd="sng">
                            <a:solidFill>
                              <a:srgbClr val="000000"/>
                            </a:solidFill>
                            <a:prstDash val="solid"/>
                            <a:miter/>
                            <a:headEnd type="none" w="med" len="med"/>
                            <a:tailEnd type="none" w="med" len="med"/>
                          </a:ln>
                        </wps:spPr>
                        <wps:txbx>
                          <w:txbxContent>
                            <w:p>
                              <w:pPr>
                                <w:jc w:val="center"/>
                              </w:pPr>
                              <w:r>
                                <w:rPr>
                                  <w:rFonts w:hint="eastAsia"/>
                                </w:rPr>
                                <w:t>切割</w:t>
                              </w:r>
                            </w:p>
                          </w:txbxContent>
                        </wps:txbx>
                        <wps:bodyPr upright="1"/>
                      </wps:wsp>
                      <wps:wsp>
                        <wps:cNvPr id="12" name="文本框 12"/>
                        <wps:cNvSpPr txBox="1"/>
                        <wps:spPr>
                          <a:xfrm>
                            <a:off x="4995" y="7230"/>
                            <a:ext cx="1200" cy="420"/>
                          </a:xfrm>
                          <a:prstGeom prst="rect">
                            <a:avLst/>
                          </a:prstGeom>
                          <a:noFill/>
                          <a:ln w="9525" cap="flat" cmpd="sng">
                            <a:solidFill>
                              <a:srgbClr val="000000"/>
                            </a:solidFill>
                            <a:prstDash val="solid"/>
                            <a:miter/>
                            <a:headEnd type="none" w="med" len="med"/>
                            <a:tailEnd type="none" w="med" len="med"/>
                          </a:ln>
                        </wps:spPr>
                        <wps:txbx>
                          <w:txbxContent>
                            <w:p>
                              <w:pPr>
                                <w:jc w:val="center"/>
                              </w:pPr>
                              <w:r>
                                <w:rPr>
                                  <w:rFonts w:hint="eastAsia"/>
                                </w:rPr>
                                <w:t>卷压成型</w:t>
                              </w:r>
                            </w:p>
                          </w:txbxContent>
                        </wps:txbx>
                        <wps:bodyPr upright="1"/>
                      </wps:wsp>
                      <wps:wsp>
                        <wps:cNvPr id="18" name="文本框 18"/>
                        <wps:cNvSpPr txBox="1"/>
                        <wps:spPr>
                          <a:xfrm>
                            <a:off x="6795" y="7230"/>
                            <a:ext cx="990" cy="420"/>
                          </a:xfrm>
                          <a:prstGeom prst="rect">
                            <a:avLst/>
                          </a:prstGeom>
                          <a:noFill/>
                          <a:ln w="9525" cap="flat" cmpd="sng">
                            <a:solidFill>
                              <a:srgbClr val="000000"/>
                            </a:solidFill>
                            <a:prstDash val="solid"/>
                            <a:miter/>
                            <a:headEnd type="none" w="med" len="med"/>
                            <a:tailEnd type="none" w="med" len="med"/>
                          </a:ln>
                        </wps:spPr>
                        <wps:txbx>
                          <w:txbxContent>
                            <w:p>
                              <w:pPr>
                                <w:jc w:val="center"/>
                              </w:pPr>
                              <w:r>
                                <w:rPr>
                                  <w:rFonts w:hint="eastAsia"/>
                                </w:rPr>
                                <w:t>焊接</w:t>
                              </w:r>
                            </w:p>
                          </w:txbxContent>
                        </wps:txbx>
                        <wps:bodyPr upright="1"/>
                      </wps:wsp>
                      <wps:wsp>
                        <wps:cNvPr id="19" name="文本框 19"/>
                        <wps:cNvSpPr txBox="1"/>
                        <wps:spPr>
                          <a:xfrm>
                            <a:off x="6750" y="8370"/>
                            <a:ext cx="1200" cy="420"/>
                          </a:xfrm>
                          <a:prstGeom prst="rect">
                            <a:avLst/>
                          </a:prstGeom>
                          <a:noFill/>
                          <a:ln w="9525" cap="flat" cmpd="sng">
                            <a:solidFill>
                              <a:srgbClr val="000000"/>
                            </a:solidFill>
                            <a:prstDash val="solid"/>
                            <a:miter/>
                            <a:headEnd type="none" w="med" len="med"/>
                            <a:tailEnd type="none" w="med" len="med"/>
                          </a:ln>
                        </wps:spPr>
                        <wps:txbx>
                          <w:txbxContent>
                            <w:p>
                              <w:pPr>
                                <w:jc w:val="center"/>
                              </w:pPr>
                              <w:r>
                                <w:rPr>
                                  <w:rFonts w:hint="eastAsia"/>
                                </w:rPr>
                                <w:t>机械加工</w:t>
                              </w:r>
                            </w:p>
                          </w:txbxContent>
                        </wps:txbx>
                        <wps:bodyPr upright="1"/>
                      </wps:wsp>
                      <wps:wsp>
                        <wps:cNvPr id="20" name="文本框 20"/>
                        <wps:cNvSpPr txBox="1"/>
                        <wps:spPr>
                          <a:xfrm>
                            <a:off x="4860" y="8370"/>
                            <a:ext cx="1200" cy="420"/>
                          </a:xfrm>
                          <a:prstGeom prst="rect">
                            <a:avLst/>
                          </a:prstGeom>
                          <a:noFill/>
                          <a:ln w="9525" cap="flat" cmpd="sng">
                            <a:solidFill>
                              <a:srgbClr val="000000"/>
                            </a:solidFill>
                            <a:prstDash val="solid"/>
                            <a:miter/>
                            <a:headEnd type="none" w="med" len="med"/>
                            <a:tailEnd type="none" w="med" len="med"/>
                          </a:ln>
                        </wps:spPr>
                        <wps:txbx>
                          <w:txbxContent>
                            <w:p>
                              <w:pPr>
                                <w:jc w:val="center"/>
                              </w:pPr>
                              <w:r>
                                <w:rPr>
                                  <w:rFonts w:hint="eastAsia"/>
                                </w:rPr>
                                <w:t>成品入库</w:t>
                              </w:r>
                            </w:p>
                          </w:txbxContent>
                        </wps:txbx>
                        <wps:bodyPr upright="1"/>
                      </wps:wsp>
                      <wps:wsp>
                        <wps:cNvPr id="21" name="直接箭头连接符 21"/>
                        <wps:cNvCnPr/>
                        <wps:spPr>
                          <a:xfrm>
                            <a:off x="2820" y="7455"/>
                            <a:ext cx="570" cy="0"/>
                          </a:xfrm>
                          <a:prstGeom prst="straightConnector1">
                            <a:avLst/>
                          </a:prstGeom>
                          <a:ln w="9525" cap="flat" cmpd="sng">
                            <a:solidFill>
                              <a:srgbClr val="000000"/>
                            </a:solidFill>
                            <a:prstDash val="solid"/>
                            <a:headEnd type="none" w="med" len="med"/>
                            <a:tailEnd type="triangle" w="med" len="med"/>
                          </a:ln>
                        </wps:spPr>
                        <wps:bodyPr/>
                      </wps:wsp>
                      <wps:wsp>
                        <wps:cNvPr id="22" name="直接箭头连接符 22"/>
                        <wps:cNvCnPr/>
                        <wps:spPr>
                          <a:xfrm>
                            <a:off x="4380" y="7455"/>
                            <a:ext cx="615" cy="0"/>
                          </a:xfrm>
                          <a:prstGeom prst="straightConnector1">
                            <a:avLst/>
                          </a:prstGeom>
                          <a:ln w="9525" cap="flat" cmpd="sng">
                            <a:solidFill>
                              <a:srgbClr val="000000"/>
                            </a:solidFill>
                            <a:prstDash val="solid"/>
                            <a:headEnd type="none" w="med" len="med"/>
                            <a:tailEnd type="triangle" w="med" len="med"/>
                          </a:ln>
                        </wps:spPr>
                        <wps:bodyPr/>
                      </wps:wsp>
                      <wps:wsp>
                        <wps:cNvPr id="23" name="直接箭头连接符 23"/>
                        <wps:cNvCnPr/>
                        <wps:spPr>
                          <a:xfrm>
                            <a:off x="6210" y="7455"/>
                            <a:ext cx="585" cy="0"/>
                          </a:xfrm>
                          <a:prstGeom prst="straightConnector1">
                            <a:avLst/>
                          </a:prstGeom>
                          <a:ln w="9525" cap="flat" cmpd="sng">
                            <a:solidFill>
                              <a:srgbClr val="000000"/>
                            </a:solidFill>
                            <a:prstDash val="solid"/>
                            <a:headEnd type="none" w="med" len="med"/>
                            <a:tailEnd type="triangle" w="med" len="med"/>
                          </a:ln>
                        </wps:spPr>
                        <wps:bodyPr/>
                      </wps:wsp>
                      <wps:wsp>
                        <wps:cNvPr id="24" name="直接箭头连接符 24"/>
                        <wps:cNvCnPr/>
                        <wps:spPr>
                          <a:xfrm>
                            <a:off x="7350" y="7665"/>
                            <a:ext cx="0" cy="690"/>
                          </a:xfrm>
                          <a:prstGeom prst="straightConnector1">
                            <a:avLst/>
                          </a:prstGeom>
                          <a:ln w="9525" cap="flat" cmpd="sng">
                            <a:solidFill>
                              <a:srgbClr val="000000"/>
                            </a:solidFill>
                            <a:prstDash val="solid"/>
                            <a:headEnd type="none" w="med" len="med"/>
                            <a:tailEnd type="triangle" w="med" len="med"/>
                          </a:ln>
                        </wps:spPr>
                        <wps:bodyPr/>
                      </wps:wsp>
                      <wps:wsp>
                        <wps:cNvPr id="25" name="直接箭头连接符 25"/>
                        <wps:cNvCnPr/>
                        <wps:spPr>
                          <a:xfrm flipH="1">
                            <a:off x="6060" y="8565"/>
                            <a:ext cx="690" cy="0"/>
                          </a:xfrm>
                          <a:prstGeom prst="straightConnector1">
                            <a:avLst/>
                          </a:prstGeom>
                          <a:ln w="9525" cap="flat" cmpd="sng">
                            <a:solidFill>
                              <a:srgbClr val="000000"/>
                            </a:solidFill>
                            <a:prstDash val="solid"/>
                            <a:headEnd type="none" w="med" len="med"/>
                            <a:tailEnd type="triangle" w="med" len="med"/>
                          </a:ln>
                        </wps:spPr>
                        <wps:bodyPr/>
                      </wps:wsp>
                      <wps:wsp>
                        <wps:cNvPr id="26" name="文本框 26"/>
                        <wps:cNvSpPr txBox="1"/>
                        <wps:spPr>
                          <a:xfrm>
                            <a:off x="3255" y="6900"/>
                            <a:ext cx="1215" cy="420"/>
                          </a:xfrm>
                          <a:prstGeom prst="rect">
                            <a:avLst/>
                          </a:prstGeom>
                          <a:noFill/>
                          <a:ln>
                            <a:noFill/>
                          </a:ln>
                        </wps:spPr>
                        <wps:txbx>
                          <w:txbxContent>
                            <w:p>
                              <w:pPr>
                                <w:jc w:val="center"/>
                                <w:rPr>
                                  <w:rFonts w:hint="eastAsia"/>
                                </w:rPr>
                              </w:pPr>
                              <w:r>
                                <w:rPr>
                                  <w:rFonts w:hint="eastAsia"/>
                                </w:rPr>
                                <w:t>G、N、S</w:t>
                              </w:r>
                            </w:p>
                          </w:txbxContent>
                        </wps:txbx>
                        <wps:bodyPr upright="1"/>
                      </wps:wsp>
                      <wps:wsp>
                        <wps:cNvPr id="27" name="文本框 27"/>
                        <wps:cNvSpPr txBox="1"/>
                        <wps:spPr>
                          <a:xfrm>
                            <a:off x="6675" y="6885"/>
                            <a:ext cx="1215" cy="420"/>
                          </a:xfrm>
                          <a:prstGeom prst="rect">
                            <a:avLst/>
                          </a:prstGeom>
                          <a:noFill/>
                          <a:ln>
                            <a:noFill/>
                          </a:ln>
                        </wps:spPr>
                        <wps:txbx>
                          <w:txbxContent>
                            <w:p>
                              <w:pPr>
                                <w:jc w:val="center"/>
                                <w:rPr>
                                  <w:rFonts w:hint="eastAsia"/>
                                </w:rPr>
                              </w:pPr>
                              <w:r>
                                <w:rPr>
                                  <w:rFonts w:hint="eastAsia"/>
                                </w:rPr>
                                <w:t>G、N、S</w:t>
                              </w:r>
                            </w:p>
                          </w:txbxContent>
                        </wps:txbx>
                        <wps:bodyPr upright="1"/>
                      </wps:wsp>
                      <wps:wsp>
                        <wps:cNvPr id="28" name="文本框 28"/>
                        <wps:cNvSpPr txBox="1"/>
                        <wps:spPr>
                          <a:xfrm>
                            <a:off x="6585" y="8055"/>
                            <a:ext cx="915" cy="420"/>
                          </a:xfrm>
                          <a:prstGeom prst="rect">
                            <a:avLst/>
                          </a:prstGeom>
                          <a:noFill/>
                          <a:ln>
                            <a:noFill/>
                          </a:ln>
                        </wps:spPr>
                        <wps:txbx>
                          <w:txbxContent>
                            <w:p>
                              <w:pPr>
                                <w:jc w:val="center"/>
                                <w:rPr>
                                  <w:rFonts w:hint="eastAsia"/>
                                </w:rPr>
                              </w:pPr>
                              <w:r>
                                <w:rPr>
                                  <w:rFonts w:hint="eastAsia"/>
                                </w:rPr>
                                <w:t>N、S</w:t>
                              </w:r>
                            </w:p>
                          </w:txbxContent>
                        </wps:txbx>
                        <wps:bodyPr upright="1"/>
                      </wps:wsp>
                      <wps:wsp>
                        <wps:cNvPr id="29" name="文本框 29"/>
                        <wps:cNvSpPr txBox="1"/>
                        <wps:spPr>
                          <a:xfrm>
                            <a:off x="5310" y="6945"/>
                            <a:ext cx="720" cy="420"/>
                          </a:xfrm>
                          <a:prstGeom prst="rect">
                            <a:avLst/>
                          </a:prstGeom>
                          <a:noFill/>
                          <a:ln>
                            <a:noFill/>
                          </a:ln>
                        </wps:spPr>
                        <wps:txbx>
                          <w:txbxContent>
                            <w:p>
                              <w:pPr>
                                <w:jc w:val="center"/>
                                <w:rPr>
                                  <w:rFonts w:hint="eastAsia"/>
                                </w:rPr>
                              </w:pPr>
                              <w:r>
                                <w:rPr>
                                  <w:rFonts w:hint="eastAsia"/>
                                </w:rPr>
                                <w:t>N</w:t>
                              </w:r>
                            </w:p>
                          </w:txbxContent>
                        </wps:txbx>
                        <wps:bodyPr upright="1"/>
                      </wps:wsp>
                      <wps:wsp>
                        <wps:cNvPr id="30" name="文本框 30"/>
                        <wps:cNvSpPr txBox="1"/>
                        <wps:spPr>
                          <a:xfrm>
                            <a:off x="4320" y="9045"/>
                            <a:ext cx="3615" cy="420"/>
                          </a:xfrm>
                          <a:prstGeom prst="rect">
                            <a:avLst/>
                          </a:prstGeom>
                          <a:noFill/>
                          <a:ln>
                            <a:noFill/>
                          </a:ln>
                        </wps:spPr>
                        <wps:txbx>
                          <w:txbxContent>
                            <w:p>
                              <w:pPr>
                                <w:jc w:val="center"/>
                                <w:rPr>
                                  <w:rFonts w:hint="eastAsia"/>
                                </w:rPr>
                              </w:pPr>
                              <w:r>
                                <w:rPr>
                                  <w:rFonts w:hint="eastAsia"/>
                                </w:rPr>
                                <w:t xml:space="preserve">图例：G废气 </w:t>
                              </w:r>
                              <w:r>
                                <w:t xml:space="preserve"> N</w:t>
                              </w:r>
                              <w:r>
                                <w:rPr>
                                  <w:rFonts w:hint="eastAsia"/>
                                </w:rPr>
                                <w:t xml:space="preserve">噪声 </w:t>
                              </w:r>
                              <w:r>
                                <w:t xml:space="preserve"> S</w:t>
                              </w:r>
                              <w:r>
                                <w:rPr>
                                  <w:rFonts w:hint="eastAsia"/>
                                </w:rPr>
                                <w:t>固废</w:t>
                              </w:r>
                            </w:p>
                          </w:txbxContent>
                        </wps:txbx>
                        <wps:bodyPr upright="1"/>
                      </wps:wsp>
                    </wpg:wgp>
                  </a:graphicData>
                </a:graphic>
              </wp:anchor>
            </w:drawing>
          </mc:Choice>
          <mc:Fallback>
            <w:pict>
              <v:group id="_x0000_s1026" o:spid="_x0000_s1026" o:spt="203" style="position:absolute;left:0pt;margin-left:14.95pt;margin-top:11.15pt;height:150.85pt;width:408.2pt;z-index:1856240640;mso-width-relative:page;mso-height-relative:page;" coordorigin="1830,6885" coordsize="6120,2580" o:gfxdata="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">
                <o:lock v:ext="edit" aspectratio="f"/>
                <v:shape id="_x0000_s1026" o:spid="_x0000_s1026" o:spt="202" type="#_x0000_t202" style="position:absolute;left:1830;top:7230;height:420;width:990;" filled="f" stroked="t" coordsize="21600,21600" o:gfxdata="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OtNb4A&#10;AADbAAAADwAAAAAAAAABACAAAAAiAAAAZHJzL2Rvd25yZXYueG1sUEsBAhQAFAAAAAgAh07iQDMv&#10;BZ47AAAAOQAAABAAAAAAAAAAAQAgAAAADQEAAGRycy9zaGFwZXhtbC54bWxQSwUGAAAAAAYABgBb&#10;AQAAtwMAAAAA&#10;">
                  <v:fill on="f" focussize="0,0"/>
                  <v:stroke color="#000000" joinstyle="miter"/>
                  <v:imagedata o:title=""/>
                  <o:lock v:ext="edit" aspectratio="f"/>
                  <v:textbox>
                    <w:txbxContent>
                      <w:p>
                        <w:pPr>
                          <w:jc w:val="center"/>
                        </w:pPr>
                        <w:r>
                          <w:rPr>
                            <w:rFonts w:hint="eastAsia"/>
                          </w:rPr>
                          <w:t>原材料</w:t>
                        </w:r>
                      </w:p>
                    </w:txbxContent>
                  </v:textbox>
                </v:shape>
                <v:shape id="_x0000_s1026" o:spid="_x0000_s1026" o:spt="202" type="#_x0000_t202" style="position:absolute;left:3375;top:7230;height:420;width:990;" filled="f" stroked="t" coordsize="21600,21600" o:gfxdata="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M8Irr4A&#10;AADbAAAADwAAAAAAAAABACAAAAAiAAAAZHJzL2Rvd25yZXYueG1sUEsBAhQAFAAAAAgAh07iQDMv&#10;BZ47AAAAOQAAABAAAAAAAAAAAQAgAAAADQEAAGRycy9zaGFwZXhtbC54bWxQSwUGAAAAAAYABgBb&#10;AQAAtwMAAAAA&#10;">
                  <v:fill on="f" focussize="0,0"/>
                  <v:stroke color="#000000" joinstyle="miter"/>
                  <v:imagedata o:title=""/>
                  <o:lock v:ext="edit" aspectratio="f"/>
                  <v:textbox>
                    <w:txbxContent>
                      <w:p>
                        <w:pPr>
                          <w:jc w:val="center"/>
                        </w:pPr>
                        <w:r>
                          <w:rPr>
                            <w:rFonts w:hint="eastAsia"/>
                          </w:rPr>
                          <w:t>切割</w:t>
                        </w:r>
                      </w:p>
                    </w:txbxContent>
                  </v:textbox>
                </v:shape>
                <v:shape id="_x0000_s1026" o:spid="_x0000_s1026" o:spt="202" type="#_x0000_t202" style="position:absolute;left:4995;top:7230;height:420;width:1200;" filled="f" stroked="t" coordsize="21600,21600" o:gfxdata="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B2W2bsAAADb&#10;AAAADwAAAAAAAAABACAAAAAiAAAAZHJzL2Rvd25yZXYueG1sUEsBAhQAFAAAAAgAh07iQDMvBZ47&#10;AAAAOQAAABAAAAAAAAAAAQAgAAAACgEAAGRycy9zaGFwZXhtbC54bWxQSwUGAAAAAAYABgBbAQAA&#10;tAMAAAAA&#10;">
                  <v:fill on="f" focussize="0,0"/>
                  <v:stroke color="#000000" joinstyle="miter"/>
                  <v:imagedata o:title=""/>
                  <o:lock v:ext="edit" aspectratio="f"/>
                  <v:textbox>
                    <w:txbxContent>
                      <w:p>
                        <w:pPr>
                          <w:jc w:val="center"/>
                        </w:pPr>
                        <w:r>
                          <w:rPr>
                            <w:rFonts w:hint="eastAsia"/>
                          </w:rPr>
                          <w:t>卷压成型</w:t>
                        </w:r>
                      </w:p>
                    </w:txbxContent>
                  </v:textbox>
                </v:shape>
                <v:shape id="_x0000_s1026" o:spid="_x0000_s1026" o:spt="202" type="#_x0000_t202" style="position:absolute;left:6795;top:7230;height:420;width:990;" filled="f" stroked="t" coordsize="21600,21600" o:gfxdata="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fWhM74A&#10;AADbAAAADwAAAAAAAAABACAAAAAiAAAAZHJzL2Rvd25yZXYueG1sUEsBAhQAFAAAAAgAh07iQDMv&#10;BZ47AAAAOQAAABAAAAAAAAAAAQAgAAAADQEAAGRycy9zaGFwZXhtbC54bWxQSwUGAAAAAAYABgBb&#10;AQAAtwMAAAAA&#10;">
                  <v:fill on="f" focussize="0,0"/>
                  <v:stroke color="#000000" joinstyle="miter"/>
                  <v:imagedata o:title=""/>
                  <o:lock v:ext="edit" aspectratio="f"/>
                  <v:textbox>
                    <w:txbxContent>
                      <w:p>
                        <w:pPr>
                          <w:jc w:val="center"/>
                        </w:pPr>
                        <w:r>
                          <w:rPr>
                            <w:rFonts w:hint="eastAsia"/>
                          </w:rPr>
                          <w:t>焊接</w:t>
                        </w:r>
                      </w:p>
                    </w:txbxContent>
                  </v:textbox>
                </v:shape>
                <v:shape id="_x0000_s1026" o:spid="_x0000_s1026" o:spt="202" type="#_x0000_t202" style="position:absolute;left:6750;top:8370;height:420;width:1200;" filled="f" stroked="t" coordsize="21600,21600" o:gfxdata="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5BKi8AAAA&#10;2wAAAA8AAAAAAAAAAQAgAAAAIgAAAGRycy9kb3ducmV2LnhtbFBLAQIUABQAAAAIAIdO4kAzLwWe&#10;OwAAADkAAAAQAAAAAAAAAAEAIAAAAAsBAABkcnMvc2hhcGV4bWwueG1sUEsFBgAAAAAGAAYAWwEA&#10;ALUDAAAAAA==&#10;">
                  <v:fill on="f" focussize="0,0"/>
                  <v:stroke color="#000000" joinstyle="miter"/>
                  <v:imagedata o:title=""/>
                  <o:lock v:ext="edit" aspectratio="f"/>
                  <v:textbox>
                    <w:txbxContent>
                      <w:p>
                        <w:pPr>
                          <w:jc w:val="center"/>
                        </w:pPr>
                        <w:r>
                          <w:rPr>
                            <w:rFonts w:hint="eastAsia"/>
                          </w:rPr>
                          <w:t>机械加工</w:t>
                        </w:r>
                      </w:p>
                    </w:txbxContent>
                  </v:textbox>
                </v:shape>
                <v:shape id="_x0000_s1026" o:spid="_x0000_s1026" o:spt="202" type="#_x0000_t202" style="position:absolute;left:4860;top:8370;height:420;width:1200;" filled="f" stroked="t" coordsize="21600,21600" o:gfxdata="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172eIvQAA&#10;ANsAAAAPAAAAAAAAAAEAIAAAACIAAABkcnMvZG93bnJldi54bWxQSwECFAAUAAAACACHTuJAMy8F&#10;njsAAAA5AAAAEAAAAAAAAAABACAAAAAMAQAAZHJzL3NoYXBleG1sLnhtbFBLBQYAAAAABgAGAFsB&#10;AAC2AwAAAAA=&#10;">
                  <v:fill on="f" focussize="0,0"/>
                  <v:stroke color="#000000" joinstyle="miter"/>
                  <v:imagedata o:title=""/>
                  <o:lock v:ext="edit" aspectratio="f"/>
                  <v:textbox>
                    <w:txbxContent>
                      <w:p>
                        <w:pPr>
                          <w:jc w:val="center"/>
                        </w:pPr>
                        <w:r>
                          <w:rPr>
                            <w:rFonts w:hint="eastAsia"/>
                          </w:rPr>
                          <w:t>成品入库</w:t>
                        </w:r>
                      </w:p>
                    </w:txbxContent>
                  </v:textbox>
                </v:shape>
                <v:shape id="_x0000_s1026" o:spid="_x0000_s1026" o:spt="32" type="#_x0000_t32" style="position:absolute;left:2820;top:7455;height:0;width:570;" filled="f" stroked="t" coordsize="21600,21600" o:gfxdata="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qyG3L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4380;top:7455;height:0;width:615;" filled="f" stroked="t" coordsize="21600,21600" o:gfxdata="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fhirvQAA&#10;ANs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_x0000_s1026" o:spid="_x0000_s1026" o:spt="32" type="#_x0000_t32" style="position:absolute;left:6210;top:7455;height:0;width:585;" filled="f" stroked="t" coordsize="21600,21600" o:gfxdata="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TK9ML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7350;top:7665;height:690;width:0;" filled="f" stroked="t" coordsize="21600,21600" o:gfxdata="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tslRL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6060;top:8565;flip:x;height:0;width:690;" filled="f" stroked="t" coordsize="21600,21600" o:gfxdata="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ebVcb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202" type="#_x0000_t202" style="position:absolute;left:3255;top:6900;height:420;width:1215;" filled="f" stroked="f" coordsize="21600,21600" o:gfxdata="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enGk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jc w:val="center"/>
                          <w:rPr>
                            <w:rFonts w:hint="eastAsia"/>
                          </w:rPr>
                        </w:pPr>
                        <w:r>
                          <w:rPr>
                            <w:rFonts w:hint="eastAsia"/>
                          </w:rPr>
                          <w:t>G、N、S</w:t>
                        </w:r>
                      </w:p>
                    </w:txbxContent>
                  </v:textbox>
                </v:shape>
                <v:shape id="_x0000_s1026" o:spid="_x0000_s1026" o:spt="202" type="#_x0000_t202" style="position:absolute;left:6675;top:6885;height:420;width:1215;" filled="f" stroked="f" coordsize="21600,21600" o:gfxdata="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NtQ/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jc w:val="center"/>
                          <w:rPr>
                            <w:rFonts w:hint="eastAsia"/>
                          </w:rPr>
                        </w:pPr>
                        <w:r>
                          <w:rPr>
                            <w:rFonts w:hint="eastAsia"/>
                          </w:rPr>
                          <w:t>G、N、S</w:t>
                        </w:r>
                      </w:p>
                    </w:txbxContent>
                  </v:textbox>
                </v:shape>
                <v:shape id="_x0000_s1026" o:spid="_x0000_s1026" o:spt="202" type="#_x0000_t202" style="position:absolute;left:6585;top:8055;height:420;width:915;" filled="f" stroked="f" coordsize="21600,21600" o:gfxdata="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OpQE2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jc w:val="center"/>
                          <w:rPr>
                            <w:rFonts w:hint="eastAsia"/>
                          </w:rPr>
                        </w:pPr>
                        <w:r>
                          <w:rPr>
                            <w:rFonts w:hint="eastAsia"/>
                          </w:rPr>
                          <w:t>N、S</w:t>
                        </w:r>
                      </w:p>
                    </w:txbxContent>
                  </v:textbox>
                </v:shape>
                <v:shape id="_x0000_s1026" o:spid="_x0000_s1026" o:spt="202" type="#_x0000_t202" style="position:absolute;left:5310;top:6945;height:420;width:720;" filled="f" stroked="f" coordsize="21600,21600" o:gfxdata="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OXl1rsAAADb&#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jc w:val="center"/>
                          <w:rPr>
                            <w:rFonts w:hint="eastAsia"/>
                          </w:rPr>
                        </w:pPr>
                        <w:r>
                          <w:rPr>
                            <w:rFonts w:hint="eastAsia"/>
                          </w:rPr>
                          <w:t>N</w:t>
                        </w:r>
                      </w:p>
                    </w:txbxContent>
                  </v:textbox>
                </v:shape>
                <v:shape id="_x0000_s1026" o:spid="_x0000_s1026" o:spt="202" type="#_x0000_t202" style="position:absolute;left:4320;top:9045;height:420;width:3615;" filled="f" stroked="f" coordsize="21600,21600" o:gfxdata="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gG2pa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jc w:val="center"/>
                          <w:rPr>
                            <w:rFonts w:hint="eastAsia"/>
                          </w:rPr>
                        </w:pPr>
                        <w:r>
                          <w:rPr>
                            <w:rFonts w:hint="eastAsia"/>
                          </w:rPr>
                          <w:t xml:space="preserve">图例：G废气 </w:t>
                        </w:r>
                        <w:r>
                          <w:t xml:space="preserve"> N</w:t>
                        </w:r>
                        <w:r>
                          <w:rPr>
                            <w:rFonts w:hint="eastAsia"/>
                          </w:rPr>
                          <w:t xml:space="preserve">噪声 </w:t>
                        </w:r>
                        <w:r>
                          <w:t xml:space="preserve"> S</w:t>
                        </w:r>
                        <w:r>
                          <w:rPr>
                            <w:rFonts w:hint="eastAsia"/>
                          </w:rPr>
                          <w:t>固废</w:t>
                        </w:r>
                      </w:p>
                    </w:txbxContent>
                  </v:textbox>
                </v:shape>
              </v:group>
            </w:pict>
          </mc:Fallback>
        </mc:AlternateContent>
      </w:r>
    </w:p>
    <w:p>
      <w:pPr>
        <w:pStyle w:val="2"/>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Times New Roman" w:hAnsi="Times New Roman" w:eastAsia="宋体" w:cs="Times New Roman"/>
          <w:sz w:val="24"/>
          <w:szCs w:val="24"/>
        </w:rPr>
      </w:pPr>
    </w:p>
    <w:p>
      <w:pPr>
        <w:pStyle w:val="2"/>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Times New Roman" w:hAnsi="Times New Roman" w:eastAsia="宋体" w:cs="Times New Roman"/>
          <w:sz w:val="24"/>
          <w:szCs w:val="24"/>
        </w:rPr>
      </w:pPr>
    </w:p>
    <w:p>
      <w:pPr>
        <w:pStyle w:val="2"/>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Times New Roman" w:hAnsi="Times New Roman" w:eastAsia="宋体" w:cs="Times New Roman"/>
          <w:sz w:val="24"/>
          <w:szCs w:val="24"/>
        </w:rPr>
      </w:pPr>
    </w:p>
    <w:p>
      <w:pPr>
        <w:pStyle w:val="2"/>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Times New Roman" w:hAnsi="Times New Roman" w:eastAsia="宋体" w:cs="Times New Roman"/>
          <w:sz w:val="24"/>
          <w:szCs w:val="24"/>
        </w:rPr>
      </w:pPr>
    </w:p>
    <w:p>
      <w:pPr>
        <w:pStyle w:val="2"/>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Times New Roman" w:hAnsi="Times New Roman" w:eastAsia="宋体" w:cs="Times New Roman"/>
          <w:sz w:val="24"/>
          <w:szCs w:val="24"/>
        </w:rPr>
      </w:pPr>
    </w:p>
    <w:p>
      <w:pPr>
        <w:pStyle w:val="2"/>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Times New Roman" w:hAnsi="Times New Roman" w:eastAsia="宋体" w:cs="Times New Roman"/>
          <w:sz w:val="24"/>
          <w:szCs w:val="24"/>
        </w:rPr>
      </w:pPr>
    </w:p>
    <w:p>
      <w:pPr>
        <w:pStyle w:val="2"/>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Times New Roman" w:hAnsi="Times New Roman" w:eastAsia="宋体" w:cs="Times New Roman"/>
          <w:sz w:val="24"/>
          <w:szCs w:val="24"/>
        </w:rPr>
      </w:pPr>
    </w:p>
    <w:p>
      <w:pPr>
        <w:pStyle w:val="2"/>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图2    生产工艺流程及排污节点图</w:t>
      </w:r>
    </w:p>
    <w:p>
      <w:pPr>
        <w:pStyle w:val="2"/>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Times New Roman" w:hAnsi="Times New Roman" w:eastAsia="宋体" w:cs="Times New Roman"/>
          <w:color w:val="auto"/>
          <w:kern w:val="2"/>
          <w:sz w:val="24"/>
          <w:szCs w:val="22"/>
          <w:lang w:val="en-US" w:eastAsia="zh-CN" w:bidi="ar-SA"/>
        </w:rPr>
      </w:pPr>
      <w:r>
        <w:rPr>
          <w:rFonts w:hint="eastAsia" w:ascii="Times New Roman" w:hAnsi="Times New Roman" w:cs="Times New Roman"/>
          <w:sz w:val="24"/>
          <w:szCs w:val="24"/>
          <w:lang w:val="en-US" w:eastAsia="zh-CN"/>
        </w:rPr>
        <w:t>工艺流</w:t>
      </w:r>
      <w:r>
        <w:rPr>
          <w:rFonts w:hint="eastAsia" w:ascii="Times New Roman" w:hAnsi="Times New Roman" w:eastAsia="宋体" w:cs="Times New Roman"/>
          <w:kern w:val="28"/>
          <w:sz w:val="24"/>
          <w:szCs w:val="22"/>
          <w:lang w:val="en-US" w:eastAsia="zh-CN" w:bidi="ar-SA"/>
        </w:rPr>
        <w:t>程</w:t>
      </w:r>
      <w:r>
        <w:rPr>
          <w:rFonts w:hint="eastAsia" w:ascii="Times New Roman" w:hAnsi="Times New Roman" w:eastAsia="宋体" w:cs="Times New Roman"/>
          <w:color w:val="auto"/>
          <w:kern w:val="2"/>
          <w:sz w:val="24"/>
          <w:szCs w:val="22"/>
          <w:lang w:val="en-US" w:eastAsia="zh-CN" w:bidi="ar-SA"/>
        </w:rPr>
        <w:t>简述：</w:t>
      </w:r>
    </w:p>
    <w:p>
      <w:pPr>
        <w:pStyle w:val="2"/>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Times New Roman" w:hAnsi="Times New Roman" w:cs="Times New Roman"/>
          <w:color w:val="auto"/>
          <w:kern w:val="2"/>
          <w:sz w:val="24"/>
          <w:szCs w:val="22"/>
          <w:lang w:val="en-US" w:eastAsia="zh-CN" w:bidi="ar-SA"/>
        </w:rPr>
      </w:pPr>
      <w:r>
        <w:rPr>
          <w:rFonts w:hint="eastAsia" w:ascii="Times New Roman" w:hAnsi="Times New Roman" w:cs="Times New Roman"/>
          <w:color w:val="auto"/>
          <w:kern w:val="2"/>
          <w:sz w:val="24"/>
          <w:szCs w:val="22"/>
          <w:lang w:val="en-US" w:eastAsia="zh-CN" w:bidi="ar-SA"/>
        </w:rPr>
        <w:fldChar w:fldCharType="begin"/>
      </w:r>
      <w:r>
        <w:rPr>
          <w:rFonts w:hint="eastAsia" w:ascii="Times New Roman" w:hAnsi="Times New Roman" w:cs="Times New Roman"/>
          <w:color w:val="auto"/>
          <w:kern w:val="2"/>
          <w:sz w:val="24"/>
          <w:szCs w:val="22"/>
          <w:lang w:val="en-US" w:eastAsia="zh-CN" w:bidi="ar-SA"/>
        </w:rPr>
        <w:instrText xml:space="preserve"> = 1 \* GB3 </w:instrText>
      </w:r>
      <w:r>
        <w:rPr>
          <w:rFonts w:hint="eastAsia" w:ascii="Times New Roman" w:hAnsi="Times New Roman" w:cs="Times New Roman"/>
          <w:color w:val="auto"/>
          <w:kern w:val="2"/>
          <w:sz w:val="24"/>
          <w:szCs w:val="22"/>
          <w:lang w:val="en-US" w:eastAsia="zh-CN" w:bidi="ar-SA"/>
        </w:rPr>
        <w:fldChar w:fldCharType="separate"/>
      </w:r>
      <w:r>
        <w:rPr>
          <w:rFonts w:hint="eastAsia" w:ascii="Times New Roman" w:hAnsi="Times New Roman" w:cs="Times New Roman"/>
          <w:color w:val="auto"/>
          <w:kern w:val="2"/>
          <w:sz w:val="24"/>
          <w:szCs w:val="22"/>
          <w:lang w:val="en-US" w:eastAsia="zh-CN" w:bidi="ar-SA"/>
        </w:rPr>
        <w:t>①</w:t>
      </w:r>
      <w:r>
        <w:rPr>
          <w:rFonts w:hint="eastAsia" w:ascii="Times New Roman" w:hAnsi="Times New Roman" w:cs="Times New Roman"/>
          <w:color w:val="auto"/>
          <w:kern w:val="2"/>
          <w:sz w:val="24"/>
          <w:szCs w:val="22"/>
          <w:lang w:val="en-US" w:eastAsia="zh-CN" w:bidi="ar-SA"/>
        </w:rPr>
        <w:fldChar w:fldCharType="end"/>
      </w:r>
      <w:r>
        <w:rPr>
          <w:rFonts w:hint="eastAsia" w:ascii="Times New Roman" w:hAnsi="Times New Roman" w:cs="Times New Roman"/>
          <w:color w:val="auto"/>
          <w:kern w:val="2"/>
          <w:sz w:val="24"/>
          <w:szCs w:val="22"/>
          <w:lang w:val="en-US" w:eastAsia="zh-CN" w:bidi="ar-SA"/>
        </w:rPr>
        <w:t>切割：将外购的金属板材通过数控等离子切割机按照一定的尺寸进行切割下料；此工序产生的污染物主要为切割烟尘G、边角料S及机械噪声N。</w:t>
      </w:r>
    </w:p>
    <w:p>
      <w:pPr>
        <w:pStyle w:val="2"/>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Times New Roman" w:hAnsi="Times New Roman" w:cs="Times New Roman"/>
          <w:color w:val="auto"/>
          <w:kern w:val="2"/>
          <w:sz w:val="24"/>
          <w:szCs w:val="22"/>
          <w:lang w:val="en-US" w:eastAsia="zh-CN" w:bidi="ar-SA"/>
        </w:rPr>
      </w:pPr>
      <w:r>
        <w:rPr>
          <w:rFonts w:hint="eastAsia" w:ascii="Times New Roman" w:hAnsi="Times New Roman" w:cs="Times New Roman"/>
          <w:color w:val="auto"/>
          <w:kern w:val="2"/>
          <w:sz w:val="24"/>
          <w:szCs w:val="22"/>
          <w:lang w:val="en-US" w:eastAsia="zh-CN" w:bidi="ar-SA"/>
        </w:rPr>
        <w:fldChar w:fldCharType="begin"/>
      </w:r>
      <w:r>
        <w:rPr>
          <w:rFonts w:hint="eastAsia" w:ascii="Times New Roman" w:hAnsi="Times New Roman" w:cs="Times New Roman"/>
          <w:color w:val="auto"/>
          <w:kern w:val="2"/>
          <w:sz w:val="24"/>
          <w:szCs w:val="22"/>
          <w:lang w:val="en-US" w:eastAsia="zh-CN" w:bidi="ar-SA"/>
        </w:rPr>
        <w:instrText xml:space="preserve"> = 2 \* GB3 </w:instrText>
      </w:r>
      <w:r>
        <w:rPr>
          <w:rFonts w:hint="eastAsia" w:ascii="Times New Roman" w:hAnsi="Times New Roman" w:cs="Times New Roman"/>
          <w:color w:val="auto"/>
          <w:kern w:val="2"/>
          <w:sz w:val="24"/>
          <w:szCs w:val="22"/>
          <w:lang w:val="en-US" w:eastAsia="zh-CN" w:bidi="ar-SA"/>
        </w:rPr>
        <w:fldChar w:fldCharType="separate"/>
      </w:r>
      <w:r>
        <w:rPr>
          <w:rFonts w:hint="eastAsia" w:ascii="Times New Roman" w:hAnsi="Times New Roman" w:cs="Times New Roman"/>
          <w:color w:val="auto"/>
          <w:kern w:val="2"/>
          <w:sz w:val="24"/>
          <w:szCs w:val="22"/>
          <w:lang w:val="en-US" w:eastAsia="zh-CN" w:bidi="ar-SA"/>
        </w:rPr>
        <w:t>②</w:t>
      </w:r>
      <w:r>
        <w:rPr>
          <w:rFonts w:hint="eastAsia" w:ascii="Times New Roman" w:hAnsi="Times New Roman" w:cs="Times New Roman"/>
          <w:color w:val="auto"/>
          <w:kern w:val="2"/>
          <w:sz w:val="24"/>
          <w:szCs w:val="22"/>
          <w:lang w:val="en-US" w:eastAsia="zh-CN" w:bidi="ar-SA"/>
        </w:rPr>
        <w:fldChar w:fldCharType="end"/>
      </w:r>
      <w:r>
        <w:rPr>
          <w:rFonts w:hint="eastAsia" w:ascii="Times New Roman" w:hAnsi="Times New Roman" w:cs="Times New Roman"/>
          <w:color w:val="auto"/>
          <w:kern w:val="2"/>
          <w:sz w:val="24"/>
          <w:szCs w:val="22"/>
          <w:lang w:val="en-US" w:eastAsia="zh-CN" w:bidi="ar-SA"/>
        </w:rPr>
        <w:t>卷压成型：将切割好的板材通过卷板机卷压成型；此工序产生的污染物主要为机械噪声N。</w:t>
      </w:r>
    </w:p>
    <w:p>
      <w:pPr>
        <w:pStyle w:val="2"/>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Times New Roman" w:hAnsi="Times New Roman" w:cs="Times New Roman"/>
          <w:color w:val="auto"/>
          <w:kern w:val="2"/>
          <w:sz w:val="24"/>
          <w:szCs w:val="22"/>
          <w:lang w:val="en-US" w:eastAsia="zh-CN" w:bidi="ar-SA"/>
        </w:rPr>
      </w:pPr>
      <w:r>
        <w:rPr>
          <w:rFonts w:hint="eastAsia" w:ascii="Times New Roman" w:hAnsi="Times New Roman" w:cs="Times New Roman"/>
          <w:color w:val="auto"/>
          <w:kern w:val="2"/>
          <w:sz w:val="24"/>
          <w:szCs w:val="22"/>
          <w:lang w:val="en-US" w:eastAsia="zh-CN" w:bidi="ar-SA"/>
        </w:rPr>
        <w:fldChar w:fldCharType="begin"/>
      </w:r>
      <w:r>
        <w:rPr>
          <w:rFonts w:hint="eastAsia" w:ascii="Times New Roman" w:hAnsi="Times New Roman" w:cs="Times New Roman"/>
          <w:color w:val="auto"/>
          <w:kern w:val="2"/>
          <w:sz w:val="24"/>
          <w:szCs w:val="22"/>
          <w:lang w:val="en-US" w:eastAsia="zh-CN" w:bidi="ar-SA"/>
        </w:rPr>
        <w:instrText xml:space="preserve"> = 3 \* GB3 </w:instrText>
      </w:r>
      <w:r>
        <w:rPr>
          <w:rFonts w:hint="eastAsia" w:ascii="Times New Roman" w:hAnsi="Times New Roman" w:cs="Times New Roman"/>
          <w:color w:val="auto"/>
          <w:kern w:val="2"/>
          <w:sz w:val="24"/>
          <w:szCs w:val="22"/>
          <w:lang w:val="en-US" w:eastAsia="zh-CN" w:bidi="ar-SA"/>
        </w:rPr>
        <w:fldChar w:fldCharType="separate"/>
      </w:r>
      <w:r>
        <w:rPr>
          <w:rFonts w:hint="eastAsia" w:ascii="Times New Roman" w:hAnsi="Times New Roman" w:cs="Times New Roman"/>
          <w:color w:val="auto"/>
          <w:kern w:val="2"/>
          <w:sz w:val="24"/>
          <w:szCs w:val="22"/>
          <w:lang w:val="en-US" w:eastAsia="zh-CN" w:bidi="ar-SA"/>
        </w:rPr>
        <w:t>③</w:t>
      </w:r>
      <w:r>
        <w:rPr>
          <w:rFonts w:hint="eastAsia" w:ascii="Times New Roman" w:hAnsi="Times New Roman" w:cs="Times New Roman"/>
          <w:color w:val="auto"/>
          <w:kern w:val="2"/>
          <w:sz w:val="24"/>
          <w:szCs w:val="22"/>
          <w:lang w:val="en-US" w:eastAsia="zh-CN" w:bidi="ar-SA"/>
        </w:rPr>
        <w:fldChar w:fldCharType="end"/>
      </w:r>
      <w:r>
        <w:rPr>
          <w:rFonts w:hint="eastAsia" w:ascii="Times New Roman" w:hAnsi="Times New Roman" w:cs="Times New Roman"/>
          <w:color w:val="auto"/>
          <w:kern w:val="2"/>
          <w:sz w:val="24"/>
          <w:szCs w:val="22"/>
          <w:lang w:val="en-US" w:eastAsia="zh-CN" w:bidi="ar-SA"/>
        </w:rPr>
        <w:t>焊接：将成型的产品通过电焊机焊接；此工序产生的污染物主要为焊接烟尘G、焊渣S及机械噪声N。</w:t>
      </w:r>
    </w:p>
    <w:p>
      <w:pPr>
        <w:pStyle w:val="2"/>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Times New Roman" w:hAnsi="Times New Roman" w:cs="Times New Roman"/>
          <w:color w:val="auto"/>
          <w:kern w:val="2"/>
          <w:sz w:val="24"/>
          <w:szCs w:val="22"/>
          <w:lang w:val="en-US" w:eastAsia="zh-CN" w:bidi="ar-SA"/>
        </w:rPr>
      </w:pPr>
      <w:r>
        <w:rPr>
          <w:rFonts w:hint="eastAsia" w:ascii="Times New Roman" w:hAnsi="Times New Roman" w:cs="Times New Roman"/>
          <w:color w:val="auto"/>
          <w:kern w:val="2"/>
          <w:sz w:val="24"/>
          <w:szCs w:val="22"/>
          <w:lang w:val="en-US" w:eastAsia="zh-CN" w:bidi="ar-SA"/>
        </w:rPr>
        <w:fldChar w:fldCharType="begin"/>
      </w:r>
      <w:r>
        <w:rPr>
          <w:rFonts w:hint="eastAsia" w:ascii="Times New Roman" w:hAnsi="Times New Roman" w:cs="Times New Roman"/>
          <w:color w:val="auto"/>
          <w:kern w:val="2"/>
          <w:sz w:val="24"/>
          <w:szCs w:val="22"/>
          <w:lang w:val="en-US" w:eastAsia="zh-CN" w:bidi="ar-SA"/>
        </w:rPr>
        <w:instrText xml:space="preserve"> = 4 \* GB3 </w:instrText>
      </w:r>
      <w:r>
        <w:rPr>
          <w:rFonts w:hint="eastAsia" w:ascii="Times New Roman" w:hAnsi="Times New Roman" w:cs="Times New Roman"/>
          <w:color w:val="auto"/>
          <w:kern w:val="2"/>
          <w:sz w:val="24"/>
          <w:szCs w:val="22"/>
          <w:lang w:val="en-US" w:eastAsia="zh-CN" w:bidi="ar-SA"/>
        </w:rPr>
        <w:fldChar w:fldCharType="separate"/>
      </w:r>
      <w:r>
        <w:rPr>
          <w:rFonts w:hint="eastAsia" w:ascii="Times New Roman" w:hAnsi="Times New Roman" w:cs="Times New Roman"/>
          <w:color w:val="auto"/>
          <w:kern w:val="2"/>
          <w:sz w:val="24"/>
          <w:szCs w:val="22"/>
          <w:lang w:val="en-US" w:eastAsia="zh-CN" w:bidi="ar-SA"/>
        </w:rPr>
        <w:t>④</w:t>
      </w:r>
      <w:r>
        <w:rPr>
          <w:rFonts w:hint="eastAsia" w:ascii="Times New Roman" w:hAnsi="Times New Roman" w:cs="Times New Roman"/>
          <w:color w:val="auto"/>
          <w:kern w:val="2"/>
          <w:sz w:val="24"/>
          <w:szCs w:val="22"/>
          <w:lang w:val="en-US" w:eastAsia="zh-CN" w:bidi="ar-SA"/>
        </w:rPr>
        <w:fldChar w:fldCharType="end"/>
      </w:r>
      <w:r>
        <w:rPr>
          <w:rFonts w:hint="eastAsia" w:ascii="Times New Roman" w:hAnsi="Times New Roman" w:cs="Times New Roman"/>
          <w:color w:val="auto"/>
          <w:kern w:val="2"/>
          <w:sz w:val="24"/>
          <w:szCs w:val="22"/>
          <w:lang w:val="en-US" w:eastAsia="zh-CN" w:bidi="ar-SA"/>
        </w:rPr>
        <w:t>机械加工：焊接后的产品通过钻床、铣床、车床等设备进行一系列机械加工，即为成品；此工序产生的污染物主要为边角料S及机械噪声N。</w:t>
      </w:r>
    </w:p>
    <w:p>
      <w:pPr>
        <w:pStyle w:val="2"/>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Times New Roman" w:hAnsi="Times New Roman" w:cs="Times New Roman"/>
          <w:sz w:val="24"/>
          <w:szCs w:val="24"/>
          <w:lang w:val="en-US" w:eastAsia="zh-CN"/>
        </w:rPr>
      </w:pPr>
      <w:r>
        <w:rPr>
          <w:rFonts w:hint="eastAsia" w:ascii="Times New Roman" w:hAnsi="Times New Roman" w:cs="Times New Roman"/>
          <w:color w:val="auto"/>
          <w:kern w:val="2"/>
          <w:sz w:val="24"/>
          <w:szCs w:val="22"/>
          <w:lang w:val="en-US" w:eastAsia="zh-CN" w:bidi="ar-SA"/>
        </w:rPr>
        <w:t>生产过程切削液循环使用，不外排。</w:t>
      </w:r>
    </w:p>
    <w:p>
      <w:pPr>
        <w:pStyle w:val="4"/>
        <w:rPr>
          <w:rFonts w:hint="default" w:ascii="Times New Roman" w:hAnsi="Times New Roman" w:eastAsia="宋体" w:cs="Times New Roman"/>
        </w:rPr>
      </w:pPr>
      <w:r>
        <w:rPr>
          <w:rFonts w:hint="default" w:ascii="Times New Roman" w:hAnsi="Times New Roman" w:eastAsia="宋体" w:cs="Times New Roman"/>
        </w:rPr>
        <w:t>2.4 劳动定员及工作制度</w:t>
      </w:r>
      <w:bookmarkEnd w:id="88"/>
      <w:bookmarkEnd w:id="89"/>
      <w:bookmarkEnd w:id="90"/>
      <w:bookmarkEnd w:id="91"/>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本项目劳动定员为</w:t>
      </w:r>
      <w:r>
        <w:rPr>
          <w:rFonts w:hint="eastAsia" w:ascii="Times New Roman" w:hAnsi="Times New Roman" w:cs="Times New Roman"/>
          <w:sz w:val="24"/>
          <w:szCs w:val="24"/>
          <w:lang w:val="en-US" w:eastAsia="zh-CN"/>
        </w:rPr>
        <w:t>10</w:t>
      </w:r>
      <w:r>
        <w:rPr>
          <w:rFonts w:hint="default" w:ascii="Times New Roman" w:hAnsi="Times New Roman" w:eastAsia="宋体" w:cs="Times New Roman"/>
          <w:sz w:val="24"/>
          <w:szCs w:val="24"/>
        </w:rPr>
        <w:t>人，年工作日为300天，</w:t>
      </w:r>
      <w:r>
        <w:rPr>
          <w:rFonts w:hint="eastAsia" w:ascii="Times New Roman" w:hAnsi="Times New Roman" w:cs="Times New Roman"/>
          <w:sz w:val="24"/>
          <w:szCs w:val="24"/>
          <w:lang w:eastAsia="zh-CN"/>
        </w:rPr>
        <w:t>一</w:t>
      </w:r>
      <w:r>
        <w:rPr>
          <w:rFonts w:hint="default" w:ascii="Times New Roman" w:hAnsi="Times New Roman" w:eastAsia="宋体" w:cs="Times New Roman"/>
          <w:sz w:val="24"/>
          <w:szCs w:val="24"/>
        </w:rPr>
        <w:t>班8h工作制。</w:t>
      </w:r>
    </w:p>
    <w:p>
      <w:pPr>
        <w:pStyle w:val="4"/>
        <w:rPr>
          <w:rFonts w:hint="default" w:ascii="Times New Roman" w:hAnsi="Times New Roman" w:eastAsia="宋体" w:cs="Times New Roman"/>
        </w:rPr>
      </w:pPr>
      <w:bookmarkStart w:id="92" w:name="_Toc18609"/>
      <w:bookmarkStart w:id="93" w:name="_Toc23560"/>
      <w:bookmarkStart w:id="94" w:name="_Toc4180"/>
      <w:bookmarkStart w:id="95" w:name="_Toc172"/>
      <w:r>
        <w:rPr>
          <w:rFonts w:hint="default" w:ascii="Times New Roman" w:hAnsi="Times New Roman" w:eastAsia="宋体" w:cs="Times New Roman"/>
        </w:rPr>
        <w:t>2.5 公用工程</w:t>
      </w:r>
      <w:bookmarkEnd w:id="92"/>
      <w:bookmarkEnd w:id="93"/>
      <w:bookmarkEnd w:id="94"/>
      <w:bookmarkEnd w:id="95"/>
    </w:p>
    <w:p>
      <w:pPr>
        <w:pStyle w:val="5"/>
        <w:spacing w:line="440" w:lineRule="atLeast"/>
        <w:rPr>
          <w:rFonts w:hint="default" w:ascii="Times New Roman" w:hAnsi="Times New Roman" w:eastAsia="宋体" w:cs="Times New Roman"/>
          <w:color w:val="auto"/>
        </w:rPr>
      </w:pPr>
      <w:bookmarkStart w:id="96" w:name="_Toc496979011"/>
      <w:bookmarkStart w:id="97" w:name="_Toc497001447"/>
      <w:bookmarkStart w:id="98" w:name="_Toc11895"/>
      <w:bookmarkStart w:id="99" w:name="_Toc30661"/>
      <w:bookmarkStart w:id="100" w:name="_Toc30587"/>
      <w:bookmarkStart w:id="101" w:name="_Toc23987"/>
      <w:r>
        <w:rPr>
          <w:rFonts w:hint="default" w:ascii="Times New Roman" w:hAnsi="Times New Roman" w:eastAsia="宋体" w:cs="Times New Roman"/>
        </w:rPr>
        <w:t>2.5.</w:t>
      </w:r>
      <w:r>
        <w:rPr>
          <w:rFonts w:hint="default" w:ascii="Times New Roman" w:hAnsi="Times New Roman" w:eastAsia="宋体" w:cs="Times New Roman"/>
          <w:color w:val="auto"/>
        </w:rPr>
        <w:t>1 给排水</w:t>
      </w:r>
      <w:bookmarkEnd w:id="96"/>
      <w:bookmarkEnd w:id="97"/>
      <w:bookmarkEnd w:id="98"/>
      <w:bookmarkEnd w:id="99"/>
      <w:bookmarkEnd w:id="100"/>
      <w:bookmarkEnd w:id="101"/>
    </w:p>
    <w:p>
      <w:pPr>
        <w:pStyle w:val="5"/>
        <w:spacing w:line="440" w:lineRule="atLeast"/>
        <w:ind w:firstLine="480" w:firstLineChars="200"/>
        <w:rPr>
          <w:rFonts w:hint="eastAsia" w:ascii="Times New Roman" w:hAnsi="Times New Roman" w:eastAsia="宋体" w:cs="Times New Roman"/>
          <w:color w:val="auto"/>
          <w:lang w:eastAsia="zh-CN"/>
        </w:rPr>
      </w:pPr>
      <w:bookmarkStart w:id="102" w:name="_Toc922"/>
      <w:bookmarkStart w:id="103" w:name="_Toc496979012"/>
      <w:bookmarkStart w:id="104" w:name="_Toc497001448"/>
      <w:r>
        <w:rPr>
          <w:rFonts w:hint="default" w:ascii="Times New Roman" w:hAnsi="Times New Roman" w:eastAsia="宋体" w:cs="Times New Roman"/>
          <w:color w:val="auto"/>
        </w:rPr>
        <w:t>1）给水：项目用水由</w:t>
      </w:r>
      <w:r>
        <w:rPr>
          <w:rFonts w:hint="default" w:ascii="Times New Roman" w:hAnsi="Times New Roman" w:eastAsia="宋体" w:cs="Times New Roman"/>
          <w:color w:val="auto"/>
          <w:lang w:eastAsia="zh-CN"/>
        </w:rPr>
        <w:t>附近村庄供水管网</w:t>
      </w:r>
      <w:r>
        <w:rPr>
          <w:rFonts w:hint="default" w:ascii="Times New Roman" w:hAnsi="Times New Roman" w:eastAsia="宋体" w:cs="Times New Roman"/>
          <w:color w:val="auto"/>
        </w:rPr>
        <w:t>提供。</w:t>
      </w:r>
    </w:p>
    <w:p>
      <w:pPr>
        <w:pStyle w:val="5"/>
        <w:spacing w:line="440" w:lineRule="atLeast"/>
        <w:ind w:firstLine="480" w:firstLineChars="200"/>
        <w:rPr>
          <w:rFonts w:ascii="Times New Roman" w:hAnsi="Times New Roman" w:eastAsia="宋体"/>
          <w:color w:val="auto"/>
          <w:kern w:val="28"/>
          <w:sz w:val="24"/>
        </w:rPr>
      </w:pPr>
      <w:bookmarkStart w:id="105" w:name="_Toc30676"/>
      <w:r>
        <w:rPr>
          <w:rFonts w:hint="default" w:ascii="Times New Roman" w:hAnsi="Times New Roman" w:eastAsia="宋体" w:cs="Times New Roman"/>
          <w:color w:val="auto"/>
        </w:rPr>
        <w:t>2）排水</w:t>
      </w:r>
      <w:r>
        <w:rPr>
          <w:rFonts w:ascii="Times New Roman" w:hAnsi="Times New Roman" w:eastAsia="宋体"/>
          <w:color w:val="auto"/>
          <w:kern w:val="28"/>
          <w:sz w:val="24"/>
        </w:rPr>
        <w:t>：</w:t>
      </w:r>
      <w:bookmarkEnd w:id="105"/>
      <w:r>
        <w:rPr>
          <w:rFonts w:hint="eastAsia" w:ascii="Times New Roman" w:hAnsi="Times New Roman" w:eastAsia="宋体"/>
          <w:color w:val="auto"/>
          <w:kern w:val="28"/>
          <w:sz w:val="24"/>
          <w:lang w:eastAsia="zh-CN"/>
        </w:rPr>
        <w:t>项目无生产废水产生；废水主要为职工生活盥洗污水，用于厂区泼洒抑尘不外排</w:t>
      </w:r>
    </w:p>
    <w:p>
      <w:pPr>
        <w:pStyle w:val="5"/>
        <w:spacing w:line="440" w:lineRule="atLeast"/>
        <w:rPr>
          <w:rFonts w:hint="default" w:ascii="Times New Roman" w:hAnsi="Times New Roman" w:eastAsia="宋体" w:cs="Times New Roman"/>
          <w:color w:val="auto"/>
        </w:rPr>
      </w:pPr>
      <w:bookmarkStart w:id="106" w:name="_Toc26592"/>
      <w:bookmarkStart w:id="107" w:name="_Toc21823"/>
      <w:bookmarkStart w:id="108" w:name="_Toc24223"/>
      <w:r>
        <w:rPr>
          <w:rFonts w:hint="default" w:ascii="Times New Roman" w:hAnsi="Times New Roman" w:eastAsia="宋体" w:cs="Times New Roman"/>
          <w:color w:val="auto"/>
        </w:rPr>
        <w:t>2.5.2 供电</w:t>
      </w:r>
      <w:bookmarkEnd w:id="102"/>
      <w:bookmarkEnd w:id="103"/>
      <w:bookmarkEnd w:id="104"/>
      <w:bookmarkEnd w:id="106"/>
      <w:bookmarkEnd w:id="107"/>
      <w:bookmarkEnd w:id="108"/>
    </w:p>
    <w:p>
      <w:pPr>
        <w:spacing w:line="440" w:lineRule="atLeast"/>
        <w:ind w:firstLine="480" w:firstLineChars="200"/>
        <w:rPr>
          <w:rFonts w:hint="eastAsia" w:ascii="Times New Roman" w:hAnsi="Times New Roman" w:eastAsia="宋体" w:cs="Times New Roman"/>
          <w:color w:val="auto"/>
          <w:sz w:val="24"/>
          <w:szCs w:val="24"/>
          <w:lang w:eastAsia="zh-CN"/>
        </w:rPr>
      </w:pPr>
      <w:r>
        <w:rPr>
          <w:rFonts w:hint="default" w:ascii="Times New Roman" w:hAnsi="Times New Roman" w:eastAsia="宋体" w:cs="Times New Roman"/>
          <w:color w:val="auto"/>
          <w:sz w:val="24"/>
          <w:szCs w:val="24"/>
        </w:rPr>
        <w:t>项目用电</w:t>
      </w:r>
      <w:r>
        <w:rPr>
          <w:rFonts w:hint="default" w:ascii="Times New Roman" w:hAnsi="Times New Roman" w:eastAsia="宋体" w:cs="Times New Roman"/>
          <w:color w:val="auto"/>
          <w:sz w:val="24"/>
          <w:szCs w:val="24"/>
          <w:lang w:eastAsia="zh-CN"/>
        </w:rPr>
        <w:t>由当地供电管网</w:t>
      </w:r>
      <w:r>
        <w:rPr>
          <w:rFonts w:hint="default" w:ascii="Times New Roman" w:hAnsi="Times New Roman" w:eastAsia="宋体" w:cs="Times New Roman"/>
          <w:color w:val="auto"/>
          <w:sz w:val="24"/>
          <w:szCs w:val="24"/>
        </w:rPr>
        <w:t>提供</w:t>
      </w:r>
      <w:r>
        <w:rPr>
          <w:rFonts w:hint="eastAsia" w:ascii="Times New Roman" w:hAnsi="Times New Roman" w:cs="Times New Roman"/>
          <w:color w:val="auto"/>
          <w:sz w:val="24"/>
          <w:szCs w:val="24"/>
          <w:lang w:eastAsia="zh-CN"/>
        </w:rPr>
        <w:t>。</w:t>
      </w:r>
    </w:p>
    <w:p>
      <w:pPr>
        <w:pStyle w:val="5"/>
        <w:rPr>
          <w:rFonts w:hint="default" w:ascii="Times New Roman" w:hAnsi="Times New Roman" w:eastAsia="宋体" w:cs="Times New Roman"/>
          <w:color w:val="auto"/>
        </w:rPr>
      </w:pPr>
      <w:bookmarkStart w:id="109" w:name="_Toc2253"/>
      <w:bookmarkStart w:id="110" w:name="_Toc27473"/>
      <w:bookmarkStart w:id="111" w:name="_Toc11980"/>
      <w:bookmarkStart w:id="112" w:name="_Toc138"/>
      <w:r>
        <w:rPr>
          <w:rFonts w:hint="default" w:ascii="Times New Roman" w:hAnsi="Times New Roman" w:eastAsia="宋体" w:cs="Times New Roman"/>
          <w:color w:val="auto"/>
        </w:rPr>
        <w:t>2.5.3供暖</w:t>
      </w:r>
      <w:bookmarkEnd w:id="109"/>
      <w:bookmarkEnd w:id="110"/>
      <w:bookmarkEnd w:id="111"/>
      <w:bookmarkEnd w:id="112"/>
    </w:p>
    <w:p>
      <w:pPr>
        <w:spacing w:line="360" w:lineRule="auto"/>
        <w:ind w:firstLine="480" w:firstLineChars="200"/>
        <w:rPr>
          <w:rFonts w:hint="eastAsia" w:ascii="Times New Roman" w:hAnsi="Times New Roman" w:eastAsia="宋体" w:cs="Times New Roman"/>
          <w:sz w:val="24"/>
          <w:szCs w:val="24"/>
          <w:lang w:eastAsia="zh-CN"/>
        </w:rPr>
      </w:pPr>
      <w:r>
        <w:rPr>
          <w:rFonts w:hint="default" w:ascii="Times New Roman" w:hAnsi="Times New Roman" w:eastAsia="宋体" w:cs="Times New Roman"/>
          <w:color w:val="auto"/>
          <w:sz w:val="24"/>
          <w:szCs w:val="24"/>
          <w:lang w:val="en-US" w:eastAsia="zh-CN"/>
        </w:rPr>
        <w:t>项目车间冬季不供暖，办公室采用电取暖</w:t>
      </w:r>
      <w:r>
        <w:rPr>
          <w:rFonts w:hint="default" w:ascii="Times New Roman" w:hAnsi="Times New Roman" w:eastAsia="宋体" w:cs="Times New Roman"/>
          <w:color w:val="auto"/>
          <w:sz w:val="24"/>
          <w:szCs w:val="24"/>
        </w:rPr>
        <w:t>。</w:t>
      </w:r>
    </w:p>
    <w:p>
      <w:pPr>
        <w:pStyle w:val="4"/>
        <w:spacing w:line="440" w:lineRule="atLeast"/>
        <w:rPr>
          <w:rFonts w:hint="default" w:ascii="Times New Roman" w:hAnsi="Times New Roman" w:eastAsia="宋体" w:cs="Times New Roman"/>
        </w:rPr>
      </w:pPr>
      <w:bookmarkStart w:id="113" w:name="_Toc14595"/>
      <w:bookmarkStart w:id="114" w:name="_Toc12064"/>
      <w:bookmarkStart w:id="115" w:name="_Toc21958"/>
      <w:bookmarkStart w:id="116" w:name="_Toc23930"/>
      <w:r>
        <w:rPr>
          <w:rFonts w:hint="default" w:ascii="Times New Roman" w:hAnsi="Times New Roman" w:eastAsia="宋体" w:cs="Times New Roman"/>
        </w:rPr>
        <w:t>2.6 环评审批情况</w:t>
      </w:r>
      <w:bookmarkEnd w:id="113"/>
      <w:bookmarkEnd w:id="114"/>
      <w:bookmarkEnd w:id="115"/>
      <w:bookmarkEnd w:id="116"/>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Times New Roman" w:hAnsi="Times New Roman" w:eastAsia="宋体" w:cs="Times New Roman"/>
          <w:sz w:val="24"/>
          <w:szCs w:val="24"/>
          <w:lang w:eastAsia="zh-CN"/>
        </w:rPr>
      </w:pPr>
      <w:r>
        <w:rPr>
          <w:rFonts w:hint="eastAsia" w:ascii="Times New Roman" w:hAnsi="Times New Roman"/>
          <w:color w:val="auto"/>
          <w:sz w:val="24"/>
          <w:lang w:eastAsia="zh-CN"/>
        </w:rPr>
        <w:t>河北献东环保科技有限公司</w:t>
      </w:r>
      <w:r>
        <w:rPr>
          <w:rFonts w:hint="eastAsia" w:ascii="Times New Roman" w:hAnsi="Times New Roman" w:eastAsia="宋体"/>
          <w:color w:val="auto"/>
          <w:sz w:val="24"/>
          <w:lang w:eastAsia="zh-CN"/>
        </w:rPr>
        <w:t>于</w:t>
      </w:r>
      <w:r>
        <w:rPr>
          <w:rFonts w:hint="default" w:ascii="Times New Roman" w:hAnsi="Times New Roman" w:eastAsia="宋体" w:cs="Times New Roman"/>
          <w:color w:val="auto"/>
          <w:sz w:val="24"/>
          <w:szCs w:val="24"/>
        </w:rPr>
        <w:t>201</w:t>
      </w:r>
      <w:r>
        <w:rPr>
          <w:rFonts w:hint="eastAsia" w:ascii="Times New Roman" w:hAnsi="Times New Roman" w:cs="Times New Roman"/>
          <w:color w:val="auto"/>
          <w:sz w:val="24"/>
          <w:szCs w:val="24"/>
          <w:lang w:val="en-US" w:eastAsia="zh-CN"/>
        </w:rPr>
        <w:t>9</w:t>
      </w:r>
      <w:r>
        <w:rPr>
          <w:rFonts w:hint="default" w:ascii="Times New Roman" w:hAnsi="Times New Roman" w:eastAsia="宋体" w:cs="Times New Roman"/>
          <w:color w:val="auto"/>
          <w:sz w:val="24"/>
          <w:szCs w:val="24"/>
        </w:rPr>
        <w:t>年</w:t>
      </w:r>
      <w:r>
        <w:rPr>
          <w:rFonts w:hint="eastAsia" w:ascii="Times New Roman" w:hAnsi="Times New Roman" w:cs="Times New Roman"/>
          <w:color w:val="auto"/>
          <w:sz w:val="24"/>
          <w:szCs w:val="24"/>
          <w:lang w:val="en-US" w:eastAsia="zh-CN"/>
        </w:rPr>
        <w:t>9</w:t>
      </w:r>
      <w:r>
        <w:rPr>
          <w:rFonts w:hint="default" w:ascii="Times New Roman" w:hAnsi="Times New Roman" w:eastAsia="宋体" w:cs="Times New Roman"/>
          <w:color w:val="auto"/>
          <w:sz w:val="24"/>
          <w:szCs w:val="24"/>
        </w:rPr>
        <w:t>月</w:t>
      </w:r>
      <w:r>
        <w:rPr>
          <w:rFonts w:hint="eastAsia" w:ascii="Times New Roman" w:hAnsi="Times New Roman" w:eastAsia="宋体" w:cs="Times New Roman"/>
          <w:color w:val="auto"/>
          <w:sz w:val="24"/>
          <w:szCs w:val="24"/>
          <w:lang w:val="en-US" w:eastAsia="zh-CN"/>
        </w:rPr>
        <w:t>编制完成了</w:t>
      </w:r>
      <w:r>
        <w:rPr>
          <w:rFonts w:hint="default" w:ascii="Times New Roman" w:hAnsi="Times New Roman" w:eastAsia="宋体" w:cs="Times New Roman"/>
          <w:color w:val="000000"/>
          <w:sz w:val="24"/>
          <w:szCs w:val="24"/>
        </w:rPr>
        <w:t>《</w:t>
      </w:r>
      <w:r>
        <w:rPr>
          <w:rFonts w:hint="eastAsia" w:ascii="Times New Roman" w:hAnsi="Times New Roman" w:cs="Times New Roman"/>
          <w:sz w:val="24"/>
          <w:szCs w:val="24"/>
          <w:lang w:val="en-US" w:eastAsia="zh-CN"/>
        </w:rPr>
        <w:t>河北沧瑞管件制造有限公司管件加工制造项目</w:t>
      </w:r>
      <w:r>
        <w:rPr>
          <w:rFonts w:hint="eastAsia" w:ascii="Times New Roman" w:hAnsi="Times New Roman" w:cs="Times New Roman"/>
          <w:kern w:val="0"/>
          <w:sz w:val="24"/>
          <w:szCs w:val="24"/>
          <w:lang w:val="en-US" w:eastAsia="zh-CN"/>
        </w:rPr>
        <w:t>环境影响报告表</w:t>
      </w:r>
      <w:r>
        <w:rPr>
          <w:rFonts w:hint="default" w:ascii="Times New Roman" w:hAnsi="Times New Roman" w:eastAsia="宋体" w:cs="Times New Roman"/>
          <w:color w:val="000000"/>
          <w:sz w:val="24"/>
          <w:szCs w:val="24"/>
        </w:rPr>
        <w:t>》</w:t>
      </w:r>
      <w:r>
        <w:rPr>
          <w:rFonts w:hint="eastAsia" w:ascii="Times New Roman" w:hAnsi="Times New Roman" w:eastAsia="宋体" w:cs="Times New Roman"/>
          <w:color w:val="000000"/>
          <w:sz w:val="24"/>
          <w:szCs w:val="24"/>
          <w:lang w:eastAsia="zh-CN"/>
        </w:rPr>
        <w:t>，并于</w:t>
      </w:r>
      <w:r>
        <w:rPr>
          <w:rFonts w:hint="default" w:ascii="Times New Roman" w:hAnsi="Times New Roman" w:eastAsia="宋体" w:cs="Times New Roman"/>
          <w:sz w:val="24"/>
          <w:szCs w:val="24"/>
        </w:rPr>
        <w:t>20</w:t>
      </w:r>
      <w:r>
        <w:rPr>
          <w:rFonts w:hint="eastAsia" w:ascii="Times New Roman" w:hAnsi="Times New Roman" w:eastAsia="宋体" w:cs="Times New Roman"/>
          <w:sz w:val="24"/>
          <w:szCs w:val="24"/>
          <w:lang w:val="en-US" w:eastAsia="zh-CN"/>
        </w:rPr>
        <w:t>1</w:t>
      </w:r>
      <w:r>
        <w:rPr>
          <w:rFonts w:hint="eastAsia" w:ascii="Times New Roman" w:hAnsi="Times New Roman" w:cs="Times New Roman"/>
          <w:sz w:val="24"/>
          <w:szCs w:val="24"/>
          <w:lang w:val="en-US" w:eastAsia="zh-CN"/>
        </w:rPr>
        <w:t>9</w:t>
      </w:r>
      <w:r>
        <w:rPr>
          <w:rFonts w:hint="default" w:ascii="Times New Roman" w:hAnsi="Times New Roman" w:eastAsia="宋体" w:cs="Times New Roman"/>
          <w:sz w:val="24"/>
          <w:szCs w:val="24"/>
        </w:rPr>
        <w:t>年</w:t>
      </w:r>
      <w:r>
        <w:rPr>
          <w:rFonts w:hint="eastAsia" w:ascii="Times New Roman" w:hAnsi="Times New Roman" w:cs="Times New Roman"/>
          <w:sz w:val="24"/>
          <w:szCs w:val="24"/>
          <w:lang w:val="en-US" w:eastAsia="zh-CN"/>
        </w:rPr>
        <w:t>10</w:t>
      </w:r>
      <w:r>
        <w:rPr>
          <w:rFonts w:hint="default" w:ascii="Times New Roman" w:hAnsi="Times New Roman" w:eastAsia="宋体" w:cs="Times New Roman"/>
          <w:sz w:val="24"/>
          <w:szCs w:val="24"/>
        </w:rPr>
        <w:t>月</w:t>
      </w:r>
      <w:r>
        <w:rPr>
          <w:rFonts w:hint="eastAsia" w:ascii="Times New Roman" w:hAnsi="Times New Roman" w:cs="Times New Roman"/>
          <w:sz w:val="24"/>
          <w:szCs w:val="24"/>
          <w:lang w:val="en-US" w:eastAsia="zh-CN"/>
        </w:rPr>
        <w:t>12</w:t>
      </w:r>
      <w:r>
        <w:rPr>
          <w:rFonts w:hint="default" w:ascii="Times New Roman" w:hAnsi="Times New Roman" w:eastAsia="宋体" w:cs="Times New Roman"/>
          <w:sz w:val="24"/>
          <w:szCs w:val="24"/>
        </w:rPr>
        <w:t>日</w:t>
      </w:r>
      <w:r>
        <w:rPr>
          <w:rFonts w:hint="eastAsia" w:ascii="Times New Roman" w:hAnsi="Times New Roman" w:eastAsia="宋体" w:cs="Times New Roman"/>
          <w:sz w:val="24"/>
          <w:szCs w:val="24"/>
          <w:lang w:eastAsia="zh-CN"/>
        </w:rPr>
        <w:t>取得了</w:t>
      </w:r>
      <w:r>
        <w:rPr>
          <w:rFonts w:hint="eastAsia" w:ascii="Times New Roman" w:hAnsi="Times New Roman" w:cs="Times New Roman"/>
          <w:kern w:val="0"/>
          <w:sz w:val="24"/>
          <w:szCs w:val="24"/>
          <w:lang w:val="en-US" w:eastAsia="zh-CN"/>
        </w:rPr>
        <w:t>盐山县环保局</w:t>
      </w:r>
      <w:r>
        <w:rPr>
          <w:rFonts w:hint="default" w:ascii="Times New Roman" w:hAnsi="Times New Roman" w:eastAsia="宋体" w:cs="Times New Roman"/>
          <w:sz w:val="24"/>
          <w:szCs w:val="24"/>
        </w:rPr>
        <w:t>关于《</w:t>
      </w:r>
      <w:r>
        <w:rPr>
          <w:rFonts w:hint="eastAsia" w:ascii="Times New Roman" w:hAnsi="Times New Roman" w:cs="Times New Roman"/>
          <w:sz w:val="24"/>
          <w:szCs w:val="24"/>
          <w:lang w:val="en-US" w:eastAsia="zh-CN"/>
        </w:rPr>
        <w:t>河北沧瑞管件制造有限公司管件加工制造项目</w:t>
      </w:r>
      <w:r>
        <w:rPr>
          <w:rFonts w:hint="default" w:ascii="Times New Roman" w:hAnsi="Times New Roman" w:eastAsia="宋体" w:cs="Times New Roman"/>
          <w:sz w:val="24"/>
          <w:szCs w:val="24"/>
        </w:rPr>
        <w:t>》的审批意见</w:t>
      </w:r>
      <w:r>
        <w:rPr>
          <w:rFonts w:hint="eastAsia" w:ascii="Times New Roman" w:hAnsi="Times New Roman" w:eastAsia="宋体" w:cs="Times New Roman"/>
          <w:sz w:val="24"/>
          <w:szCs w:val="24"/>
          <w:lang w:eastAsia="zh-CN"/>
        </w:rPr>
        <w:t>，审批文号为</w:t>
      </w:r>
      <w:r>
        <w:rPr>
          <w:rFonts w:hint="eastAsia" w:ascii="Times New Roman" w:hAnsi="Times New Roman" w:cs="Times New Roman"/>
          <w:spacing w:val="0"/>
          <w:kern w:val="0"/>
          <w:sz w:val="24"/>
          <w:szCs w:val="24"/>
          <w:lang w:val="en-US" w:eastAsia="zh-CN"/>
        </w:rPr>
        <w:t>盐环表[2019]138号</w:t>
      </w:r>
      <w:r>
        <w:rPr>
          <w:rFonts w:hint="eastAsia" w:ascii="Times New Roman" w:hAnsi="Times New Roman" w:eastAsia="宋体" w:cs="Times New Roman"/>
          <w:sz w:val="24"/>
          <w:szCs w:val="24"/>
          <w:lang w:eastAsia="zh-CN"/>
        </w:rPr>
        <w:t>。</w:t>
      </w:r>
    </w:p>
    <w:p>
      <w:pPr>
        <w:pStyle w:val="4"/>
        <w:keepNext w:val="0"/>
        <w:keepLines w:val="0"/>
        <w:pageBreakBefore w:val="0"/>
        <w:widowControl w:val="0"/>
        <w:kinsoku/>
        <w:wordWrap/>
        <w:overflowPunct/>
        <w:topLinePunct w:val="0"/>
        <w:autoSpaceDE/>
        <w:autoSpaceDN/>
        <w:bidi w:val="0"/>
        <w:adjustRightInd/>
        <w:snapToGrid/>
        <w:spacing w:before="157" w:beforeLines="50" w:line="440" w:lineRule="atLeast"/>
        <w:ind w:left="0" w:leftChars="0" w:right="0" w:rightChars="0" w:firstLine="0" w:firstLineChars="0"/>
        <w:jc w:val="both"/>
        <w:textAlignment w:val="auto"/>
        <w:outlineLvl w:val="1"/>
        <w:rPr>
          <w:rFonts w:hint="default" w:ascii="Times New Roman" w:hAnsi="Times New Roman" w:eastAsia="宋体" w:cs="Times New Roman"/>
          <w:szCs w:val="22"/>
        </w:rPr>
      </w:pPr>
      <w:bookmarkStart w:id="117" w:name="_Toc29987"/>
      <w:bookmarkStart w:id="118" w:name="_Toc31951"/>
      <w:bookmarkStart w:id="119" w:name="_Toc27205"/>
      <w:bookmarkStart w:id="120" w:name="_Toc6019"/>
      <w:r>
        <w:rPr>
          <w:rFonts w:hint="default" w:ascii="Times New Roman" w:hAnsi="Times New Roman" w:eastAsia="宋体" w:cs="Times New Roman"/>
          <w:szCs w:val="22"/>
        </w:rPr>
        <w:t>2.7 项目投资</w:t>
      </w:r>
      <w:bookmarkEnd w:id="117"/>
      <w:bookmarkEnd w:id="118"/>
      <w:bookmarkEnd w:id="119"/>
      <w:bookmarkEnd w:id="120"/>
    </w:p>
    <w:p>
      <w:pPr>
        <w:pStyle w:val="4"/>
        <w:ind w:firstLine="480" w:firstLineChars="200"/>
        <w:rPr>
          <w:rFonts w:hint="default" w:ascii="Times New Roman" w:hAnsi="Times New Roman" w:eastAsia="宋体" w:cs="Times New Roman"/>
          <w:b w:val="0"/>
          <w:bCs/>
          <w:color w:val="auto"/>
          <w:kern w:val="2"/>
          <w:sz w:val="24"/>
          <w:szCs w:val="24"/>
          <w:lang w:val="en-US" w:eastAsia="zh-CN" w:bidi="ar-SA"/>
        </w:rPr>
      </w:pPr>
      <w:bookmarkStart w:id="121" w:name="_Toc15687"/>
      <w:bookmarkStart w:id="122" w:name="_Toc21008"/>
      <w:bookmarkStart w:id="123" w:name="_Toc3229"/>
      <w:r>
        <w:rPr>
          <w:rFonts w:hint="default" w:ascii="Times New Roman" w:hAnsi="Times New Roman" w:eastAsia="宋体" w:cs="Times New Roman"/>
          <w:b w:val="0"/>
          <w:bCs/>
          <w:color w:val="auto"/>
          <w:kern w:val="2"/>
          <w:sz w:val="24"/>
          <w:szCs w:val="24"/>
          <w:lang w:val="en-US" w:eastAsia="zh-CN" w:bidi="ar-SA"/>
        </w:rPr>
        <w:t>本项目</w:t>
      </w:r>
      <w:r>
        <w:rPr>
          <w:rFonts w:hint="eastAsia" w:ascii="Times New Roman" w:hAnsi="Times New Roman" w:eastAsia="宋体" w:cs="Times New Roman"/>
          <w:b w:val="0"/>
          <w:bCs/>
          <w:color w:val="auto"/>
          <w:kern w:val="2"/>
          <w:sz w:val="24"/>
          <w:szCs w:val="24"/>
          <w:lang w:val="en-US" w:eastAsia="zh-CN" w:bidi="ar-SA"/>
        </w:rPr>
        <w:t>设计</w:t>
      </w:r>
      <w:r>
        <w:rPr>
          <w:rFonts w:hint="default" w:ascii="Times New Roman" w:hAnsi="Times New Roman" w:eastAsia="宋体" w:cs="Times New Roman"/>
          <w:b w:val="0"/>
          <w:bCs/>
          <w:color w:val="auto"/>
          <w:kern w:val="2"/>
          <w:sz w:val="24"/>
          <w:szCs w:val="24"/>
          <w:lang w:val="en-US" w:eastAsia="zh-CN" w:bidi="ar-SA"/>
        </w:rPr>
        <w:t>总投资为</w:t>
      </w:r>
      <w:r>
        <w:rPr>
          <w:rFonts w:hint="eastAsia" w:ascii="Times New Roman" w:hAnsi="Times New Roman" w:cs="Times New Roman"/>
          <w:b w:val="0"/>
          <w:bCs/>
          <w:color w:val="auto"/>
          <w:kern w:val="2"/>
          <w:sz w:val="24"/>
          <w:szCs w:val="24"/>
          <w:lang w:val="en-US" w:eastAsia="zh-CN" w:bidi="ar-SA"/>
        </w:rPr>
        <w:t>300</w:t>
      </w:r>
      <w:r>
        <w:rPr>
          <w:rFonts w:hint="default" w:ascii="Times New Roman" w:hAnsi="Times New Roman" w:eastAsia="宋体" w:cs="Times New Roman"/>
          <w:b w:val="0"/>
          <w:bCs/>
          <w:color w:val="auto"/>
          <w:kern w:val="2"/>
          <w:sz w:val="24"/>
          <w:szCs w:val="24"/>
          <w:lang w:val="en-US" w:eastAsia="zh-CN" w:bidi="ar-SA"/>
        </w:rPr>
        <w:t>万元，其中</w:t>
      </w:r>
      <w:r>
        <w:rPr>
          <w:rFonts w:hint="eastAsia" w:ascii="Times New Roman" w:hAnsi="Times New Roman" w:eastAsia="宋体" w:cs="Times New Roman"/>
          <w:b w:val="0"/>
          <w:bCs/>
          <w:color w:val="auto"/>
          <w:kern w:val="2"/>
          <w:sz w:val="24"/>
          <w:szCs w:val="24"/>
          <w:lang w:val="en-US" w:eastAsia="zh-CN" w:bidi="ar-SA"/>
        </w:rPr>
        <w:t>设计</w:t>
      </w:r>
      <w:r>
        <w:rPr>
          <w:rFonts w:hint="default" w:ascii="Times New Roman" w:hAnsi="Times New Roman" w:eastAsia="宋体" w:cs="Times New Roman"/>
          <w:b w:val="0"/>
          <w:bCs/>
          <w:color w:val="auto"/>
          <w:kern w:val="2"/>
          <w:sz w:val="24"/>
          <w:szCs w:val="24"/>
          <w:lang w:val="en-US" w:eastAsia="zh-CN" w:bidi="ar-SA"/>
        </w:rPr>
        <w:t>环境保护总投资</w:t>
      </w:r>
      <w:r>
        <w:rPr>
          <w:rFonts w:hint="eastAsia" w:ascii="Times New Roman" w:hAnsi="Times New Roman" w:cs="Times New Roman"/>
          <w:b w:val="0"/>
          <w:bCs/>
          <w:color w:val="auto"/>
          <w:kern w:val="2"/>
          <w:sz w:val="24"/>
          <w:szCs w:val="24"/>
          <w:lang w:val="en-US" w:eastAsia="zh-CN" w:bidi="ar-SA"/>
        </w:rPr>
        <w:t>5</w:t>
      </w:r>
      <w:r>
        <w:rPr>
          <w:rFonts w:hint="default" w:ascii="Times New Roman" w:hAnsi="Times New Roman" w:eastAsia="宋体" w:cs="Times New Roman"/>
          <w:b w:val="0"/>
          <w:bCs/>
          <w:color w:val="auto"/>
          <w:kern w:val="2"/>
          <w:sz w:val="24"/>
          <w:szCs w:val="24"/>
          <w:lang w:val="en-US" w:eastAsia="zh-CN" w:bidi="ar-SA"/>
        </w:rPr>
        <w:t>万元，占总投资的</w:t>
      </w:r>
      <w:r>
        <w:rPr>
          <w:rFonts w:hint="eastAsia" w:ascii="Times New Roman" w:hAnsi="Times New Roman" w:cs="Times New Roman"/>
          <w:b w:val="0"/>
          <w:bCs/>
          <w:color w:val="auto"/>
          <w:kern w:val="2"/>
          <w:sz w:val="24"/>
          <w:szCs w:val="24"/>
          <w:lang w:val="en-US" w:eastAsia="zh-CN" w:bidi="ar-SA"/>
        </w:rPr>
        <w:t>1.67</w:t>
      </w:r>
      <w:r>
        <w:rPr>
          <w:rFonts w:hint="default" w:ascii="Times New Roman" w:hAnsi="Times New Roman" w:eastAsia="宋体" w:cs="Times New Roman"/>
          <w:b w:val="0"/>
          <w:bCs/>
          <w:color w:val="auto"/>
          <w:kern w:val="2"/>
          <w:sz w:val="24"/>
          <w:szCs w:val="24"/>
          <w:lang w:val="en-US" w:eastAsia="zh-CN" w:bidi="ar-SA"/>
        </w:rPr>
        <w:t>%。</w:t>
      </w:r>
      <w:bookmarkStart w:id="124" w:name="_Toc15491"/>
      <w:r>
        <w:rPr>
          <w:rFonts w:hint="eastAsia" w:ascii="Times New Roman" w:hAnsi="Times New Roman" w:eastAsia="宋体" w:cs="Times New Roman"/>
          <w:b w:val="0"/>
          <w:bCs/>
          <w:i w:val="0"/>
          <w:iCs w:val="0"/>
          <w:color w:val="auto"/>
          <w:kern w:val="2"/>
          <w:sz w:val="24"/>
          <w:szCs w:val="24"/>
          <w:lang w:val="en-US" w:eastAsia="zh-CN" w:bidi="ar-SA"/>
        </w:rPr>
        <w:t>实际总投资为</w:t>
      </w:r>
      <w:r>
        <w:rPr>
          <w:rFonts w:hint="eastAsia" w:ascii="Times New Roman" w:hAnsi="Times New Roman" w:cs="Times New Roman"/>
          <w:b w:val="0"/>
          <w:bCs/>
          <w:i w:val="0"/>
          <w:iCs w:val="0"/>
          <w:color w:val="auto"/>
          <w:kern w:val="2"/>
          <w:sz w:val="24"/>
          <w:szCs w:val="24"/>
          <w:lang w:val="en-US" w:eastAsia="zh-CN" w:bidi="ar-SA"/>
        </w:rPr>
        <w:t>300</w:t>
      </w:r>
      <w:r>
        <w:rPr>
          <w:rFonts w:hint="eastAsia" w:ascii="Times New Roman" w:hAnsi="Times New Roman" w:eastAsia="宋体" w:cs="Times New Roman"/>
          <w:b w:val="0"/>
          <w:bCs/>
          <w:i w:val="0"/>
          <w:iCs w:val="0"/>
          <w:color w:val="auto"/>
          <w:kern w:val="2"/>
          <w:sz w:val="24"/>
          <w:szCs w:val="24"/>
          <w:lang w:val="en-US" w:eastAsia="zh-CN" w:bidi="ar-SA"/>
        </w:rPr>
        <w:t>万元，其中环境保护总投资</w:t>
      </w:r>
      <w:r>
        <w:rPr>
          <w:rFonts w:hint="eastAsia" w:ascii="Times New Roman" w:hAnsi="Times New Roman" w:cs="Times New Roman"/>
          <w:b w:val="0"/>
          <w:bCs/>
          <w:i w:val="0"/>
          <w:iCs w:val="0"/>
          <w:color w:val="auto"/>
          <w:kern w:val="2"/>
          <w:sz w:val="24"/>
          <w:szCs w:val="24"/>
          <w:lang w:val="en-US" w:eastAsia="zh-CN" w:bidi="ar-SA"/>
        </w:rPr>
        <w:t>5</w:t>
      </w:r>
      <w:r>
        <w:rPr>
          <w:rFonts w:hint="eastAsia" w:ascii="Times New Roman" w:hAnsi="Times New Roman" w:eastAsia="宋体" w:cs="Times New Roman"/>
          <w:b w:val="0"/>
          <w:bCs/>
          <w:i w:val="0"/>
          <w:iCs w:val="0"/>
          <w:color w:val="auto"/>
          <w:kern w:val="2"/>
          <w:sz w:val="24"/>
          <w:szCs w:val="24"/>
          <w:lang w:val="en-US" w:eastAsia="zh-CN" w:bidi="ar-SA"/>
        </w:rPr>
        <w:t>万元，占总投资的</w:t>
      </w:r>
      <w:r>
        <w:rPr>
          <w:rFonts w:hint="eastAsia" w:ascii="Times New Roman" w:hAnsi="Times New Roman" w:cs="Times New Roman"/>
          <w:b w:val="0"/>
          <w:bCs/>
          <w:i w:val="0"/>
          <w:iCs w:val="0"/>
          <w:color w:val="auto"/>
          <w:kern w:val="2"/>
          <w:sz w:val="24"/>
          <w:szCs w:val="24"/>
          <w:lang w:val="en-US" w:eastAsia="zh-CN" w:bidi="ar-SA"/>
        </w:rPr>
        <w:t>1.67</w:t>
      </w:r>
      <w:r>
        <w:rPr>
          <w:rFonts w:hint="eastAsia" w:ascii="Times New Roman" w:hAnsi="Times New Roman" w:eastAsia="宋体" w:cs="Times New Roman"/>
          <w:b w:val="0"/>
          <w:bCs/>
          <w:i w:val="0"/>
          <w:iCs w:val="0"/>
          <w:color w:val="auto"/>
          <w:kern w:val="2"/>
          <w:sz w:val="24"/>
          <w:szCs w:val="24"/>
          <w:lang w:val="en-US" w:eastAsia="zh-CN" w:bidi="ar-SA"/>
        </w:rPr>
        <w:t>%。</w:t>
      </w:r>
      <w:bookmarkEnd w:id="121"/>
      <w:bookmarkEnd w:id="122"/>
      <w:bookmarkEnd w:id="123"/>
    </w:p>
    <w:p>
      <w:pPr>
        <w:pStyle w:val="4"/>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125" w:name="_Toc2981"/>
      <w:bookmarkStart w:id="126" w:name="_Toc3625"/>
      <w:bookmarkStart w:id="127" w:name="_Toc22160"/>
      <w:r>
        <w:rPr>
          <w:rFonts w:hint="default" w:ascii="Times New Roman" w:hAnsi="Times New Roman" w:eastAsia="宋体" w:cs="Times New Roman"/>
        </w:rPr>
        <w:t>2.8 项目变更情况说明</w:t>
      </w:r>
      <w:bookmarkEnd w:id="124"/>
      <w:bookmarkEnd w:id="125"/>
      <w:bookmarkEnd w:id="126"/>
      <w:bookmarkEnd w:id="127"/>
    </w:p>
    <w:p>
      <w:pPr>
        <w:spacing w:line="480" w:lineRule="atLeast"/>
        <w:ind w:firstLine="480" w:firstLineChars="200"/>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eastAsia="zh-CN"/>
        </w:rPr>
        <w:t>环评文件中等离子切割机</w:t>
      </w:r>
      <w:r>
        <w:rPr>
          <w:rFonts w:hint="eastAsia" w:ascii="Times New Roman" w:hAnsi="Times New Roman" w:cs="Times New Roman"/>
          <w:sz w:val="24"/>
          <w:szCs w:val="24"/>
          <w:lang w:val="en-US" w:eastAsia="zh-CN"/>
        </w:rPr>
        <w:t>3台，每台配布袋除尘器1台，其中1台单独使用1根排气筒，另外2台共用1根排气筒，现场实际为2台等离子切割机+2套布袋除尘器+1根15m排气筒。</w:t>
      </w:r>
      <w:r>
        <w:rPr>
          <w:rFonts w:hint="eastAsia" w:ascii="Times New Roman" w:hAnsi="Times New Roman" w:cs="Times New Roman"/>
          <w:sz w:val="24"/>
          <w:szCs w:val="24"/>
          <w:lang w:eastAsia="zh-CN"/>
        </w:rPr>
        <w:t>其他建设内容与环评及批复文件要求基本一致</w:t>
      </w:r>
      <w:r>
        <w:rPr>
          <w:rFonts w:hint="default" w:ascii="Times New Roman" w:hAnsi="Times New Roman" w:eastAsia="宋体" w:cs="Times New Roman"/>
          <w:sz w:val="24"/>
          <w:szCs w:val="24"/>
        </w:rPr>
        <w:t>。</w:t>
      </w:r>
    </w:p>
    <w:p>
      <w:pPr>
        <w:rPr>
          <w:rFonts w:hint="default" w:ascii="Times New Roman" w:hAnsi="Times New Roman" w:eastAsia="宋体" w:cs="Times New Roman"/>
        </w:rPr>
      </w:pPr>
      <w:bookmarkStart w:id="128" w:name="_Toc18868"/>
      <w:bookmarkStart w:id="129" w:name="_Toc30604"/>
      <w:bookmarkStart w:id="130" w:name="_Toc3130"/>
      <w:bookmarkStart w:id="131" w:name="_Toc7013"/>
      <w:r>
        <w:rPr>
          <w:rFonts w:hint="default" w:ascii="Times New Roman" w:hAnsi="Times New Roman" w:eastAsia="宋体" w:cs="Times New Roman"/>
        </w:rPr>
        <w:br w:type="page"/>
      </w:r>
    </w:p>
    <w:p>
      <w:pPr>
        <w:pStyle w:val="4"/>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eastAsia="宋体" w:cs="Times New Roman"/>
        </w:rPr>
      </w:pPr>
      <w:r>
        <w:rPr>
          <w:rFonts w:hint="default" w:ascii="Times New Roman" w:hAnsi="Times New Roman" w:eastAsia="宋体" w:cs="Times New Roman"/>
        </w:rPr>
        <w:t>2.9 环境保护“三同时”落实情况</w:t>
      </w:r>
      <w:bookmarkEnd w:id="128"/>
      <w:bookmarkEnd w:id="129"/>
      <w:bookmarkEnd w:id="130"/>
      <w:bookmarkEnd w:id="131"/>
    </w:p>
    <w:p>
      <w:pPr>
        <w:keepNext w:val="0"/>
        <w:keepLines w:val="0"/>
        <w:pageBreakBefore w:val="0"/>
        <w:widowControl/>
        <w:kinsoku/>
        <w:wordWrap/>
        <w:overflowPunct/>
        <w:topLinePunct w:val="0"/>
        <w:autoSpaceDE/>
        <w:autoSpaceDN/>
        <w:bidi w:val="0"/>
        <w:adjustRightInd/>
        <w:snapToGrid/>
        <w:spacing w:before="157" w:beforeLines="50" w:line="240" w:lineRule="auto"/>
        <w:ind w:left="0" w:leftChars="0" w:right="0" w:rightChars="0" w:firstLine="140" w:firstLineChars="58"/>
        <w:jc w:val="center"/>
        <w:textAlignment w:val="auto"/>
        <w:outlineLvl w:val="9"/>
        <w:rPr>
          <w:rFonts w:hint="default" w:ascii="Times New Roman" w:hAnsi="Times New Roman" w:eastAsia="宋体" w:cs="Times New Roman"/>
          <w:b/>
          <w:color w:val="auto"/>
          <w:sz w:val="24"/>
          <w:szCs w:val="24"/>
        </w:rPr>
      </w:pPr>
      <w:r>
        <w:rPr>
          <w:rFonts w:hint="default" w:ascii="Times New Roman" w:hAnsi="Times New Roman" w:eastAsia="宋体" w:cs="Times New Roman"/>
          <w:b/>
          <w:color w:val="auto"/>
          <w:sz w:val="24"/>
          <w:szCs w:val="24"/>
        </w:rPr>
        <w:t>表2-</w:t>
      </w:r>
      <w:bookmarkStart w:id="132" w:name="_Hlk496992852"/>
      <w:r>
        <w:rPr>
          <w:rFonts w:hint="eastAsia" w:ascii="Times New Roman" w:hAnsi="Times New Roman" w:cs="Times New Roman"/>
          <w:b/>
          <w:color w:val="auto"/>
          <w:sz w:val="24"/>
          <w:szCs w:val="24"/>
          <w:lang w:val="en-US" w:eastAsia="zh-CN"/>
        </w:rPr>
        <w:t>5</w:t>
      </w:r>
      <w:r>
        <w:rPr>
          <w:rFonts w:hint="default" w:ascii="Times New Roman" w:hAnsi="Times New Roman" w:eastAsia="宋体" w:cs="Times New Roman"/>
          <w:b/>
          <w:color w:val="auto"/>
          <w:sz w:val="24"/>
          <w:szCs w:val="24"/>
        </w:rPr>
        <w:t>环境保护“三同时”落实情况</w:t>
      </w:r>
      <w:bookmarkEnd w:id="132"/>
    </w:p>
    <w:tbl>
      <w:tblPr>
        <w:tblStyle w:val="17"/>
        <w:tblW w:w="95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9"/>
        <w:gridCol w:w="1111"/>
        <w:gridCol w:w="1353"/>
        <w:gridCol w:w="1418"/>
        <w:gridCol w:w="1550"/>
        <w:gridCol w:w="2207"/>
        <w:gridCol w:w="11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8" w:hRule="atLeast"/>
          <w:jc w:val="center"/>
        </w:trPr>
        <w:tc>
          <w:tcPr>
            <w:tcW w:w="809" w:type="dxa"/>
            <w:tcBorders>
              <w:top w:val="single" w:color="auto" w:sz="4" w:space="0"/>
              <w:left w:val="single" w:color="auto" w:sz="4" w:space="0"/>
              <w:bottom w:val="single" w:color="auto" w:sz="4" w:space="0"/>
              <w:right w:val="single" w:color="auto" w:sz="4" w:space="0"/>
            </w:tcBorders>
            <w:noWrap w:val="0"/>
            <w:tcMar>
              <w:left w:w="0" w:type="dxa"/>
              <w:right w:w="0" w:type="dxa"/>
            </w:tcMar>
            <w:vAlign w:val="center"/>
          </w:tcPr>
          <w:p>
            <w:pPr>
              <w:adjustRightInd w:val="0"/>
              <w:snapToGrid w:val="0"/>
              <w:spacing w:line="300" w:lineRule="exact"/>
              <w:jc w:val="center"/>
              <w:rPr>
                <w:rFonts w:ascii="Times New Roman" w:hAnsi="Times New Roman" w:eastAsia="宋体" w:cs="Times New Roman"/>
                <w:b/>
                <w:bCs/>
                <w:color w:val="auto"/>
                <w:kern w:val="2"/>
                <w:sz w:val="21"/>
                <w:szCs w:val="21"/>
                <w:lang w:val="en-US" w:eastAsia="zh-CN" w:bidi="ar-SA"/>
              </w:rPr>
            </w:pPr>
            <w:bookmarkStart w:id="133" w:name="_Hlk520728611"/>
            <w:r>
              <w:rPr>
                <w:rFonts w:hint="eastAsia" w:ascii="Times New Roman" w:hAnsi="Times New Roman" w:cs="Times New Roman"/>
                <w:b/>
                <w:bCs/>
                <w:color w:val="auto"/>
                <w:kern w:val="2"/>
                <w:sz w:val="21"/>
                <w:szCs w:val="21"/>
                <w:lang w:val="en-US" w:eastAsia="zh-CN" w:bidi="ar-SA"/>
              </w:rPr>
              <w:t>类别</w:t>
            </w:r>
          </w:p>
        </w:tc>
        <w:tc>
          <w:tcPr>
            <w:tcW w:w="1111" w:type="dxa"/>
            <w:tcBorders>
              <w:top w:val="single" w:color="auto" w:sz="4" w:space="0"/>
              <w:left w:val="single" w:color="auto" w:sz="4" w:space="0"/>
              <w:bottom w:val="single" w:color="auto" w:sz="4" w:space="0"/>
              <w:right w:val="single" w:color="auto" w:sz="4" w:space="0"/>
            </w:tcBorders>
            <w:noWrap w:val="0"/>
            <w:tcMar>
              <w:left w:w="0" w:type="dxa"/>
              <w:right w:w="0" w:type="dxa"/>
            </w:tcMar>
            <w:vAlign w:val="center"/>
          </w:tcPr>
          <w:p>
            <w:pPr>
              <w:adjustRightInd w:val="0"/>
              <w:snapToGrid w:val="0"/>
              <w:spacing w:line="300" w:lineRule="exact"/>
              <w:jc w:val="center"/>
              <w:rPr>
                <w:rFonts w:ascii="Times New Roman" w:hAnsi="Times New Roman" w:eastAsia="宋体" w:cs="Times New Roman"/>
                <w:b/>
                <w:bCs/>
                <w:color w:val="auto"/>
                <w:kern w:val="2"/>
                <w:sz w:val="21"/>
                <w:szCs w:val="21"/>
                <w:lang w:val="en-US" w:eastAsia="zh-CN" w:bidi="ar-SA"/>
              </w:rPr>
            </w:pPr>
            <w:r>
              <w:rPr>
                <w:rFonts w:hint="eastAsia" w:ascii="Times New Roman" w:hAnsi="Times New Roman" w:cs="Times New Roman"/>
                <w:b/>
                <w:bCs/>
                <w:color w:val="auto"/>
                <w:kern w:val="2"/>
                <w:sz w:val="21"/>
                <w:szCs w:val="21"/>
                <w:lang w:val="en-US" w:eastAsia="zh-CN" w:bidi="ar-SA"/>
              </w:rPr>
              <w:t>治理对象</w:t>
            </w:r>
          </w:p>
        </w:tc>
        <w:tc>
          <w:tcPr>
            <w:tcW w:w="2771" w:type="dxa"/>
            <w:gridSpan w:val="2"/>
            <w:tcBorders>
              <w:top w:val="single" w:color="auto" w:sz="4" w:space="0"/>
              <w:left w:val="single" w:color="auto" w:sz="4" w:space="0"/>
              <w:bottom w:val="single" w:color="auto" w:sz="4" w:space="0"/>
              <w:right w:val="single" w:color="auto" w:sz="4" w:space="0"/>
            </w:tcBorders>
            <w:noWrap w:val="0"/>
            <w:tcMar>
              <w:left w:w="0" w:type="dxa"/>
              <w:right w:w="0" w:type="dxa"/>
            </w:tcMar>
            <w:vAlign w:val="center"/>
          </w:tcPr>
          <w:p>
            <w:pPr>
              <w:adjustRightInd w:val="0"/>
              <w:snapToGrid w:val="0"/>
              <w:spacing w:line="300" w:lineRule="exact"/>
              <w:jc w:val="center"/>
              <w:rPr>
                <w:rFonts w:ascii="Times New Roman" w:hAnsi="Times New Roman" w:eastAsia="宋体" w:cs="Times New Roman"/>
                <w:b/>
                <w:bCs/>
                <w:color w:val="auto"/>
                <w:kern w:val="2"/>
                <w:sz w:val="21"/>
                <w:szCs w:val="21"/>
                <w:lang w:val="en-US" w:eastAsia="zh-CN" w:bidi="ar-SA"/>
              </w:rPr>
            </w:pPr>
            <w:r>
              <w:rPr>
                <w:rFonts w:hint="eastAsia" w:ascii="Times New Roman" w:hAnsi="Times New Roman" w:cs="Times New Roman"/>
                <w:b/>
                <w:bCs/>
                <w:color w:val="auto"/>
                <w:kern w:val="2"/>
                <w:sz w:val="21"/>
                <w:szCs w:val="21"/>
                <w:lang w:val="en-US" w:eastAsia="zh-CN" w:bidi="ar-SA"/>
              </w:rPr>
              <w:t>主要设施</w:t>
            </w:r>
          </w:p>
        </w:tc>
        <w:tc>
          <w:tcPr>
            <w:tcW w:w="1550" w:type="dxa"/>
            <w:tcBorders>
              <w:top w:val="single" w:color="auto" w:sz="4" w:space="0"/>
              <w:left w:val="single" w:color="auto" w:sz="4" w:space="0"/>
              <w:bottom w:val="single" w:color="auto" w:sz="4" w:space="0"/>
              <w:right w:val="single" w:color="auto" w:sz="4" w:space="0"/>
            </w:tcBorders>
            <w:noWrap w:val="0"/>
            <w:tcMar>
              <w:left w:w="0" w:type="dxa"/>
              <w:right w:w="0" w:type="dxa"/>
            </w:tcMar>
            <w:vAlign w:val="center"/>
          </w:tcPr>
          <w:p>
            <w:pPr>
              <w:adjustRightInd w:val="0"/>
              <w:snapToGrid w:val="0"/>
              <w:spacing w:line="300" w:lineRule="exact"/>
              <w:jc w:val="center"/>
              <w:rPr>
                <w:rFonts w:ascii="Times New Roman" w:hAnsi="Times New Roman" w:eastAsia="宋体" w:cs="Times New Roman"/>
                <w:b/>
                <w:bCs/>
                <w:color w:val="auto"/>
                <w:kern w:val="2"/>
                <w:sz w:val="21"/>
                <w:szCs w:val="21"/>
                <w:lang w:val="en-US" w:eastAsia="zh-CN" w:bidi="ar-SA"/>
              </w:rPr>
            </w:pPr>
            <w:r>
              <w:rPr>
                <w:rFonts w:ascii="Times New Roman" w:hAnsi="Times New Roman" w:eastAsia="宋体" w:cs="Times New Roman"/>
                <w:b/>
                <w:bCs/>
                <w:color w:val="auto"/>
                <w:kern w:val="2"/>
                <w:sz w:val="21"/>
                <w:szCs w:val="21"/>
                <w:lang w:val="en-US" w:eastAsia="zh-CN" w:bidi="ar-SA"/>
              </w:rPr>
              <w:t>验收指标</w:t>
            </w:r>
          </w:p>
        </w:tc>
        <w:tc>
          <w:tcPr>
            <w:tcW w:w="2207"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spacing w:line="300" w:lineRule="exact"/>
              <w:jc w:val="center"/>
              <w:rPr>
                <w:rFonts w:ascii="Times New Roman" w:hAnsi="Times New Roman" w:eastAsia="宋体" w:cs="Times New Roman"/>
                <w:b/>
                <w:bCs/>
                <w:color w:val="auto"/>
                <w:kern w:val="2"/>
                <w:sz w:val="21"/>
                <w:szCs w:val="21"/>
                <w:lang w:val="en-US" w:eastAsia="zh-CN" w:bidi="ar-SA"/>
              </w:rPr>
            </w:pPr>
            <w:r>
              <w:rPr>
                <w:rFonts w:ascii="Times New Roman" w:hAnsi="Times New Roman" w:eastAsia="宋体" w:cs="Times New Roman"/>
                <w:b/>
                <w:bCs/>
                <w:color w:val="auto"/>
                <w:kern w:val="2"/>
                <w:sz w:val="21"/>
                <w:szCs w:val="21"/>
                <w:lang w:val="en-US" w:eastAsia="zh-CN" w:bidi="ar-SA"/>
              </w:rPr>
              <w:t>验收标准</w:t>
            </w:r>
          </w:p>
        </w:tc>
        <w:tc>
          <w:tcPr>
            <w:tcW w:w="1110"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spacing w:line="300" w:lineRule="exact"/>
              <w:jc w:val="center"/>
              <w:rPr>
                <w:rFonts w:hint="eastAsia" w:ascii="Times New Roman" w:hAnsi="Times New Roman" w:eastAsia="宋体" w:cs="Times New Roman"/>
                <w:b/>
                <w:bCs/>
                <w:color w:val="auto"/>
                <w:kern w:val="2"/>
                <w:sz w:val="21"/>
                <w:szCs w:val="21"/>
                <w:lang w:val="en-US" w:eastAsia="zh-CN" w:bidi="ar-SA"/>
              </w:rPr>
            </w:pPr>
            <w:r>
              <w:rPr>
                <w:rFonts w:hint="eastAsia" w:ascii="Times New Roman" w:hAnsi="Times New Roman" w:eastAsia="宋体" w:cs="Times New Roman"/>
                <w:b/>
                <w:bCs/>
                <w:color w:val="auto"/>
                <w:kern w:val="2"/>
                <w:sz w:val="21"/>
                <w:szCs w:val="21"/>
                <w:lang w:val="en-US" w:eastAsia="zh-CN" w:bidi="ar-SA"/>
              </w:rPr>
              <w:t>落实</w:t>
            </w:r>
          </w:p>
          <w:p>
            <w:pPr>
              <w:adjustRightInd w:val="0"/>
              <w:snapToGrid w:val="0"/>
              <w:spacing w:line="300" w:lineRule="exact"/>
              <w:jc w:val="center"/>
              <w:rPr>
                <w:rFonts w:ascii="Times New Roman" w:hAnsi="Times New Roman" w:eastAsia="宋体" w:cs="Times New Roman"/>
                <w:b/>
                <w:bCs/>
                <w:color w:val="auto"/>
                <w:kern w:val="2"/>
                <w:sz w:val="21"/>
                <w:szCs w:val="21"/>
                <w:lang w:val="en-US" w:eastAsia="zh-CN" w:bidi="ar-SA"/>
              </w:rPr>
            </w:pPr>
            <w:r>
              <w:rPr>
                <w:rFonts w:hint="eastAsia" w:ascii="Times New Roman" w:hAnsi="Times New Roman" w:eastAsia="宋体" w:cs="Times New Roman"/>
                <w:b/>
                <w:bCs/>
                <w:color w:val="auto"/>
                <w:kern w:val="2"/>
                <w:sz w:val="21"/>
                <w:szCs w:val="21"/>
                <w:lang w:val="en-US" w:eastAsia="zh-CN" w:bidi="ar-SA"/>
              </w:rPr>
              <w:t>情况</w:t>
            </w:r>
          </w:p>
        </w:tc>
      </w:tr>
      <w:bookmarkEnd w:id="133"/>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9" w:hRule="atLeast"/>
          <w:jc w:val="center"/>
        </w:trPr>
        <w:tc>
          <w:tcPr>
            <w:tcW w:w="809" w:type="dxa"/>
            <w:vMerge w:val="restart"/>
            <w:tcBorders>
              <w:top w:val="single" w:color="auto" w:sz="4" w:space="0"/>
              <w:left w:val="single" w:color="auto" w:sz="4" w:space="0"/>
              <w:right w:val="single" w:color="auto" w:sz="4" w:space="0"/>
            </w:tcBorders>
            <w:noWrap w:val="0"/>
            <w:tcMar>
              <w:left w:w="0" w:type="dxa"/>
              <w:right w:w="0" w:type="dxa"/>
            </w:tcMar>
            <w:vAlign w:val="center"/>
          </w:tcPr>
          <w:p>
            <w:pPr>
              <w:adjustRightInd w:val="0"/>
              <w:snapToGrid w:val="0"/>
              <w:spacing w:line="300" w:lineRule="exact"/>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kern w:val="2"/>
                <w:sz w:val="21"/>
                <w:szCs w:val="21"/>
                <w:lang w:val="en-US" w:eastAsia="zh-CN" w:bidi="ar-SA"/>
              </w:rPr>
              <w:t>废气</w:t>
            </w:r>
          </w:p>
        </w:tc>
        <w:tc>
          <w:tcPr>
            <w:tcW w:w="1111"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spacing w:line="440" w:lineRule="exact"/>
              <w:jc w:val="center"/>
              <w:rPr>
                <w:rFonts w:hint="eastAsia" w:ascii="Times New Roman" w:hAnsi="Times New Roman" w:eastAsia="宋体" w:cs="Times New Roman"/>
                <w:sz w:val="21"/>
                <w:szCs w:val="21"/>
                <w:lang w:eastAsia="zh-CN"/>
              </w:rPr>
            </w:pPr>
            <w:r>
              <w:rPr>
                <w:rFonts w:hint="eastAsia"/>
                <w:color w:val="000000"/>
                <w:sz w:val="21"/>
                <w:szCs w:val="21"/>
              </w:rPr>
              <w:t>等离子切割工序</w:t>
            </w:r>
          </w:p>
        </w:tc>
        <w:tc>
          <w:tcPr>
            <w:tcW w:w="1353" w:type="dxa"/>
            <w:vMerge w:val="restart"/>
            <w:tcBorders>
              <w:top w:val="single" w:color="auto" w:sz="4" w:space="0"/>
              <w:left w:val="single" w:color="auto" w:sz="4" w:space="0"/>
              <w:right w:val="single" w:color="auto" w:sz="4" w:space="0"/>
            </w:tcBorders>
            <w:noWrap w:val="0"/>
            <w:tcMar>
              <w:left w:w="0" w:type="dxa"/>
              <w:right w:w="0" w:type="dxa"/>
            </w:tcMar>
            <w:vAlign w:val="center"/>
          </w:tcPr>
          <w:p>
            <w:pPr>
              <w:adjustRightInd w:val="0"/>
              <w:snapToGrid w:val="0"/>
              <w:spacing w:line="300" w:lineRule="exact"/>
              <w:jc w:val="center"/>
              <w:rPr>
                <w:rFonts w:ascii="Times New Roman" w:hAnsi="Times New Roman" w:eastAsia="宋体" w:cs="Times New Roman"/>
                <w:color w:val="auto"/>
                <w:sz w:val="21"/>
                <w:szCs w:val="21"/>
                <w:lang w:val="en-US" w:eastAsia="zh-CN" w:bidi="ar-SA"/>
              </w:rPr>
            </w:pPr>
            <w:r>
              <w:rPr>
                <w:rFonts w:ascii="Times New Roman" w:hAnsi="Times New Roman" w:eastAsia="宋体" w:cs="Times New Roman"/>
                <w:color w:val="auto"/>
                <w:sz w:val="21"/>
                <w:szCs w:val="21"/>
                <w:lang w:val="en-US" w:eastAsia="zh-CN" w:bidi="ar-SA"/>
              </w:rPr>
              <w:t>颗粒物</w:t>
            </w:r>
          </w:p>
          <w:p>
            <w:pPr>
              <w:adjustRightInd w:val="0"/>
              <w:snapToGrid w:val="0"/>
              <w:spacing w:line="300" w:lineRule="exact"/>
              <w:jc w:val="center"/>
              <w:rPr>
                <w:rFonts w:ascii="Times New Roman" w:hAnsi="Times New Roman" w:eastAsia="宋体" w:cs="Times New Roman"/>
                <w:color w:val="auto"/>
                <w:sz w:val="21"/>
                <w:szCs w:val="21"/>
                <w:lang w:val="en-US" w:eastAsia="zh-CN" w:bidi="ar-SA"/>
              </w:rPr>
            </w:pPr>
            <w:r>
              <w:rPr>
                <w:rFonts w:hint="eastAsia" w:ascii="Times New Roman" w:hAnsi="Times New Roman" w:eastAsia="宋体" w:cs="Times New Roman"/>
                <w:color w:val="auto"/>
                <w:sz w:val="21"/>
                <w:szCs w:val="21"/>
                <w:lang w:val="en-US" w:eastAsia="zh-CN" w:bidi="ar-SA"/>
              </w:rPr>
              <w:t>（有组织）</w:t>
            </w:r>
          </w:p>
        </w:tc>
        <w:tc>
          <w:tcPr>
            <w:tcW w:w="1418" w:type="dxa"/>
            <w:tcBorders>
              <w:top w:val="single" w:color="auto" w:sz="4" w:space="0"/>
              <w:left w:val="single" w:color="auto" w:sz="4" w:space="0"/>
              <w:right w:val="single" w:color="auto" w:sz="4" w:space="0"/>
            </w:tcBorders>
            <w:noWrap w:val="0"/>
            <w:tcMar>
              <w:left w:w="0" w:type="dxa"/>
              <w:right w:w="0" w:type="dxa"/>
            </w:tcMar>
            <w:vAlign w:val="center"/>
          </w:tcPr>
          <w:p>
            <w:pPr>
              <w:adjustRightInd w:val="0"/>
              <w:snapToGrid w:val="0"/>
              <w:spacing w:line="440" w:lineRule="exact"/>
              <w:jc w:val="center"/>
              <w:rPr>
                <w:rFonts w:hint="default" w:ascii="Times New Roman" w:hAnsi="Times New Roman" w:eastAsia="宋体" w:cs="Times New Roman"/>
                <w:color w:val="auto"/>
                <w:kern w:val="2"/>
                <w:sz w:val="21"/>
                <w:szCs w:val="21"/>
                <w:lang w:val="en-US" w:eastAsia="zh-CN" w:bidi="ar-SA"/>
              </w:rPr>
            </w:pPr>
            <w:r>
              <w:rPr>
                <w:rFonts w:hint="eastAsia"/>
                <w:snapToGrid w:val="0"/>
                <w:color w:val="000000"/>
                <w:kern w:val="0"/>
                <w:sz w:val="21"/>
                <w:szCs w:val="21"/>
              </w:rPr>
              <w:t>1套布袋除尘器+</w:t>
            </w:r>
            <w:r>
              <w:rPr>
                <w:snapToGrid w:val="0"/>
                <w:color w:val="000000"/>
                <w:kern w:val="0"/>
                <w:sz w:val="21"/>
                <w:szCs w:val="21"/>
              </w:rPr>
              <w:t>1</w:t>
            </w:r>
            <w:r>
              <w:rPr>
                <w:rFonts w:hint="eastAsia"/>
                <w:snapToGrid w:val="0"/>
                <w:color w:val="000000"/>
                <w:kern w:val="0"/>
                <w:sz w:val="21"/>
                <w:szCs w:val="21"/>
              </w:rPr>
              <w:t>根</w:t>
            </w:r>
            <w:r>
              <w:rPr>
                <w:snapToGrid w:val="0"/>
                <w:color w:val="000000"/>
                <w:kern w:val="0"/>
                <w:sz w:val="21"/>
                <w:szCs w:val="21"/>
              </w:rPr>
              <w:t>15m</w:t>
            </w:r>
            <w:r>
              <w:rPr>
                <w:rFonts w:hint="eastAsia"/>
                <w:snapToGrid w:val="0"/>
                <w:color w:val="000000"/>
                <w:kern w:val="0"/>
                <w:sz w:val="21"/>
                <w:szCs w:val="21"/>
              </w:rPr>
              <w:t>高排气筒</w:t>
            </w:r>
          </w:p>
        </w:tc>
        <w:tc>
          <w:tcPr>
            <w:tcW w:w="1550" w:type="dxa"/>
            <w:vMerge w:val="restart"/>
            <w:tcBorders>
              <w:top w:val="single" w:color="auto" w:sz="4" w:space="0"/>
              <w:left w:val="single" w:color="auto" w:sz="4" w:space="0"/>
              <w:right w:val="single" w:color="auto" w:sz="4" w:space="0"/>
            </w:tcBorders>
            <w:noWrap w:val="0"/>
            <w:tcMar>
              <w:left w:w="0" w:type="dxa"/>
              <w:right w:w="0" w:type="dxa"/>
            </w:tcMar>
            <w:vAlign w:val="center"/>
          </w:tcPr>
          <w:p>
            <w:pPr>
              <w:adjustRightInd w:val="0"/>
              <w:snapToGrid w:val="0"/>
              <w:spacing w:line="300" w:lineRule="exact"/>
              <w:jc w:val="center"/>
              <w:rPr>
                <w:rFonts w:ascii="Times New Roman" w:hAnsi="Times New Roman" w:eastAsia="宋体" w:cs="Times New Roman"/>
                <w:bCs/>
                <w:color w:val="auto"/>
                <w:spacing w:val="-10"/>
                <w:sz w:val="21"/>
                <w:szCs w:val="21"/>
                <w:lang w:val="en-US" w:eastAsia="zh-CN" w:bidi="ar-SA"/>
              </w:rPr>
            </w:pPr>
            <w:r>
              <w:rPr>
                <w:rFonts w:ascii="Times New Roman" w:hAnsi="Times New Roman" w:eastAsia="宋体" w:cs="Times New Roman"/>
                <w:color w:val="auto"/>
                <w:sz w:val="21"/>
                <w:szCs w:val="21"/>
                <w:lang w:val="en-US" w:eastAsia="zh-CN" w:bidi="ar-SA"/>
              </w:rPr>
              <w:t>≤</w:t>
            </w:r>
            <w:r>
              <w:rPr>
                <w:rFonts w:hint="eastAsia" w:ascii="Times New Roman" w:hAnsi="Times New Roman" w:cs="Times New Roman"/>
                <w:color w:val="auto"/>
                <w:sz w:val="21"/>
                <w:szCs w:val="21"/>
                <w:lang w:val="en-US" w:eastAsia="zh-CN" w:bidi="ar-SA"/>
              </w:rPr>
              <w:t>120</w:t>
            </w:r>
            <w:r>
              <w:rPr>
                <w:rFonts w:ascii="Times New Roman" w:hAnsi="Times New Roman" w:eastAsia="宋体" w:cs="Times New Roman"/>
                <w:color w:val="auto"/>
                <w:sz w:val="21"/>
                <w:szCs w:val="21"/>
                <w:lang w:val="en-US" w:eastAsia="zh-CN" w:bidi="ar-SA"/>
              </w:rPr>
              <w:t xml:space="preserve"> mg/m</w:t>
            </w:r>
            <w:r>
              <w:rPr>
                <w:rFonts w:ascii="Times New Roman" w:hAnsi="Times New Roman" w:eastAsia="宋体" w:cs="Times New Roman"/>
                <w:color w:val="auto"/>
                <w:sz w:val="21"/>
                <w:szCs w:val="21"/>
                <w:vertAlign w:val="superscript"/>
                <w:lang w:val="en-US" w:eastAsia="zh-CN" w:bidi="ar-SA"/>
              </w:rPr>
              <w:t>3</w:t>
            </w:r>
            <w:r>
              <w:rPr>
                <w:rFonts w:ascii="Times New Roman" w:hAnsi="Times New Roman" w:eastAsia="宋体" w:cs="Times New Roman"/>
                <w:bCs/>
                <w:color w:val="auto"/>
                <w:spacing w:val="-10"/>
                <w:sz w:val="21"/>
                <w:szCs w:val="21"/>
                <w:lang w:val="en-US" w:eastAsia="zh-CN" w:bidi="ar-SA"/>
              </w:rPr>
              <w:t>；</w:t>
            </w:r>
          </w:p>
          <w:p>
            <w:pPr>
              <w:adjustRightInd w:val="0"/>
              <w:snapToGrid w:val="0"/>
              <w:spacing w:line="300" w:lineRule="exact"/>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bCs/>
                <w:color w:val="auto"/>
                <w:spacing w:val="-10"/>
                <w:sz w:val="21"/>
                <w:szCs w:val="21"/>
                <w:lang w:val="en-US" w:eastAsia="zh-CN" w:bidi="ar-SA"/>
              </w:rPr>
              <w:t>≤</w:t>
            </w:r>
            <w:r>
              <w:rPr>
                <w:rFonts w:hint="eastAsia" w:ascii="Times New Roman" w:hAnsi="Times New Roman" w:cs="Times New Roman"/>
                <w:bCs/>
                <w:color w:val="auto"/>
                <w:spacing w:val="-10"/>
                <w:sz w:val="21"/>
                <w:szCs w:val="21"/>
                <w:lang w:val="en-US" w:eastAsia="zh-CN" w:bidi="ar-SA"/>
              </w:rPr>
              <w:t>3.5</w:t>
            </w:r>
            <w:r>
              <w:rPr>
                <w:rFonts w:ascii="Times New Roman" w:hAnsi="Times New Roman" w:eastAsia="宋体" w:cs="Times New Roman"/>
                <w:bCs/>
                <w:color w:val="auto"/>
                <w:spacing w:val="-10"/>
                <w:sz w:val="21"/>
                <w:szCs w:val="21"/>
                <w:lang w:val="en-US" w:eastAsia="zh-CN" w:bidi="ar-SA"/>
              </w:rPr>
              <w:t>kg/h</w:t>
            </w:r>
          </w:p>
        </w:tc>
        <w:tc>
          <w:tcPr>
            <w:tcW w:w="2207" w:type="dxa"/>
            <w:vMerge w:val="restart"/>
            <w:tcBorders>
              <w:top w:val="single" w:color="auto" w:sz="4" w:space="0"/>
              <w:left w:val="single" w:color="auto" w:sz="4" w:space="0"/>
              <w:right w:val="single" w:color="auto" w:sz="4" w:space="0"/>
            </w:tcBorders>
            <w:noWrap w:val="0"/>
            <w:vAlign w:val="center"/>
          </w:tcPr>
          <w:p>
            <w:pPr>
              <w:adjustRightInd w:val="0"/>
              <w:snapToGrid w:val="0"/>
              <w:spacing w:line="300" w:lineRule="exact"/>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 w:val="21"/>
                <w:szCs w:val="21"/>
                <w:lang w:val="en-US" w:eastAsia="zh-CN" w:bidi="ar-SA"/>
              </w:rPr>
              <w:t>《大气污染物综合排放标准》（GB16297-1996）中表2</w:t>
            </w:r>
            <w:r>
              <w:rPr>
                <w:rFonts w:hint="eastAsia" w:ascii="Times New Roman" w:hAnsi="Times New Roman" w:cs="Times New Roman"/>
                <w:color w:val="auto"/>
                <w:sz w:val="21"/>
                <w:szCs w:val="21"/>
                <w:lang w:val="en-US" w:eastAsia="zh-CN" w:bidi="ar-SA"/>
              </w:rPr>
              <w:t>中颗粒物</w:t>
            </w:r>
            <w:r>
              <w:rPr>
                <w:rFonts w:ascii="Times New Roman" w:hAnsi="Times New Roman" w:eastAsia="宋体" w:cs="Times New Roman"/>
                <w:color w:val="auto"/>
                <w:sz w:val="21"/>
                <w:szCs w:val="21"/>
                <w:lang w:val="en-US" w:eastAsia="zh-CN" w:bidi="ar-SA"/>
              </w:rPr>
              <w:t>二级标准</w:t>
            </w:r>
          </w:p>
        </w:tc>
        <w:tc>
          <w:tcPr>
            <w:tcW w:w="1110" w:type="dxa"/>
            <w:tcBorders>
              <w:top w:val="single" w:color="auto" w:sz="4" w:space="0"/>
              <w:left w:val="single" w:color="auto" w:sz="4" w:space="0"/>
              <w:right w:val="single" w:color="auto" w:sz="4" w:space="0"/>
            </w:tcBorders>
            <w:noWrap w:val="0"/>
            <w:vAlign w:val="top"/>
          </w:tcPr>
          <w:p>
            <w:pPr>
              <w:adjustRightInd w:val="0"/>
              <w:snapToGrid w:val="0"/>
              <w:spacing w:line="300" w:lineRule="exact"/>
              <w:jc w:val="center"/>
              <w:rPr>
                <w:rFonts w:hint="default"/>
                <w:sz w:val="21"/>
                <w:szCs w:val="21"/>
                <w:lang w:val="en-US" w:eastAsia="zh-CN"/>
              </w:rPr>
            </w:pPr>
            <w:r>
              <w:rPr>
                <w:rFonts w:hint="eastAsia"/>
                <w:sz w:val="21"/>
                <w:szCs w:val="21"/>
                <w:lang w:val="en-US" w:eastAsia="zh-CN"/>
              </w:rPr>
              <w:t>未上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9" w:hRule="atLeast"/>
          <w:jc w:val="center"/>
        </w:trPr>
        <w:tc>
          <w:tcPr>
            <w:tcW w:w="809" w:type="dxa"/>
            <w:vMerge w:val="continue"/>
            <w:tcBorders>
              <w:left w:val="single" w:color="auto" w:sz="4" w:space="0"/>
              <w:right w:val="single" w:color="auto" w:sz="4" w:space="0"/>
            </w:tcBorders>
            <w:noWrap w:val="0"/>
            <w:tcMar>
              <w:left w:w="0" w:type="dxa"/>
              <w:right w:w="0" w:type="dxa"/>
            </w:tcMar>
            <w:vAlign w:val="center"/>
          </w:tcPr>
          <w:p>
            <w:pPr>
              <w:adjustRightInd w:val="0"/>
              <w:snapToGrid w:val="0"/>
              <w:spacing w:line="300" w:lineRule="exact"/>
              <w:jc w:val="center"/>
              <w:rPr>
                <w:rFonts w:ascii="Times New Roman" w:hAnsi="Times New Roman" w:eastAsia="宋体" w:cs="Times New Roman"/>
                <w:color w:val="auto"/>
                <w:kern w:val="2"/>
                <w:sz w:val="21"/>
                <w:szCs w:val="21"/>
                <w:lang w:val="en-US" w:eastAsia="zh-CN" w:bidi="ar-SA"/>
              </w:rPr>
            </w:pPr>
          </w:p>
        </w:tc>
        <w:tc>
          <w:tcPr>
            <w:tcW w:w="1111"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spacing w:line="440" w:lineRule="exact"/>
              <w:jc w:val="center"/>
              <w:rPr>
                <w:rFonts w:hint="eastAsia" w:ascii="Times New Roman" w:hAnsi="Times New Roman" w:eastAsia="宋体" w:cs="Times New Roman"/>
                <w:sz w:val="21"/>
                <w:szCs w:val="21"/>
                <w:lang w:eastAsia="zh-CN"/>
              </w:rPr>
            </w:pPr>
            <w:r>
              <w:rPr>
                <w:rFonts w:hint="eastAsia"/>
                <w:color w:val="000000"/>
                <w:sz w:val="21"/>
                <w:szCs w:val="21"/>
              </w:rPr>
              <w:t>等离子切割工序</w:t>
            </w:r>
          </w:p>
        </w:tc>
        <w:tc>
          <w:tcPr>
            <w:tcW w:w="1353" w:type="dxa"/>
            <w:vMerge w:val="continue"/>
            <w:tcBorders>
              <w:left w:val="single" w:color="auto" w:sz="4" w:space="0"/>
              <w:bottom w:val="single" w:color="auto" w:sz="4" w:space="0"/>
              <w:right w:val="single" w:color="auto" w:sz="4" w:space="0"/>
            </w:tcBorders>
            <w:noWrap w:val="0"/>
            <w:tcMar>
              <w:left w:w="0" w:type="dxa"/>
              <w:right w:w="0" w:type="dxa"/>
            </w:tcMar>
            <w:vAlign w:val="center"/>
          </w:tcPr>
          <w:p>
            <w:pPr>
              <w:adjustRightInd w:val="0"/>
              <w:snapToGrid w:val="0"/>
              <w:spacing w:line="300" w:lineRule="exact"/>
              <w:jc w:val="center"/>
              <w:rPr>
                <w:rFonts w:ascii="Times New Roman" w:hAnsi="Times New Roman" w:eastAsia="宋体" w:cs="Times New Roman"/>
                <w:color w:val="auto"/>
                <w:sz w:val="21"/>
                <w:szCs w:val="21"/>
                <w:lang w:val="en-US" w:eastAsia="zh-CN" w:bidi="ar-SA"/>
              </w:rPr>
            </w:pPr>
          </w:p>
        </w:tc>
        <w:tc>
          <w:tcPr>
            <w:tcW w:w="1418" w:type="dxa"/>
            <w:tcBorders>
              <w:left w:val="single" w:color="auto" w:sz="4" w:space="0"/>
              <w:right w:val="single" w:color="auto" w:sz="4" w:space="0"/>
            </w:tcBorders>
            <w:noWrap w:val="0"/>
            <w:tcMar>
              <w:left w:w="0" w:type="dxa"/>
              <w:right w:w="0" w:type="dxa"/>
            </w:tcMar>
            <w:vAlign w:val="center"/>
          </w:tcPr>
          <w:p>
            <w:pPr>
              <w:adjustRightInd w:val="0"/>
              <w:snapToGrid w:val="0"/>
              <w:spacing w:line="440" w:lineRule="exact"/>
              <w:jc w:val="center"/>
              <w:rPr>
                <w:rFonts w:ascii="Times New Roman" w:hAnsi="Times New Roman" w:eastAsia="宋体" w:cs="Times New Roman"/>
                <w:color w:val="auto"/>
                <w:sz w:val="21"/>
                <w:szCs w:val="21"/>
                <w:lang w:val="en-US" w:eastAsia="zh-CN" w:bidi="ar-SA"/>
              </w:rPr>
            </w:pPr>
            <w:r>
              <w:rPr>
                <w:rFonts w:hint="eastAsia"/>
                <w:snapToGrid w:val="0"/>
                <w:color w:val="000000"/>
                <w:kern w:val="0"/>
                <w:sz w:val="21"/>
                <w:szCs w:val="21"/>
              </w:rPr>
              <w:t>2套布袋除尘器+</w:t>
            </w:r>
            <w:r>
              <w:rPr>
                <w:snapToGrid w:val="0"/>
                <w:color w:val="000000"/>
                <w:kern w:val="0"/>
                <w:sz w:val="21"/>
                <w:szCs w:val="21"/>
              </w:rPr>
              <w:t>1</w:t>
            </w:r>
            <w:r>
              <w:rPr>
                <w:rFonts w:hint="eastAsia"/>
                <w:snapToGrid w:val="0"/>
                <w:color w:val="000000"/>
                <w:kern w:val="0"/>
                <w:sz w:val="21"/>
                <w:szCs w:val="21"/>
              </w:rPr>
              <w:t>根</w:t>
            </w:r>
            <w:r>
              <w:rPr>
                <w:snapToGrid w:val="0"/>
                <w:color w:val="000000"/>
                <w:kern w:val="0"/>
                <w:sz w:val="21"/>
                <w:szCs w:val="21"/>
              </w:rPr>
              <w:t>15m</w:t>
            </w:r>
            <w:r>
              <w:rPr>
                <w:rFonts w:hint="eastAsia"/>
                <w:snapToGrid w:val="0"/>
                <w:color w:val="000000"/>
                <w:kern w:val="0"/>
                <w:sz w:val="21"/>
                <w:szCs w:val="21"/>
              </w:rPr>
              <w:t>高排气筒</w:t>
            </w:r>
          </w:p>
        </w:tc>
        <w:tc>
          <w:tcPr>
            <w:tcW w:w="1550" w:type="dxa"/>
            <w:vMerge w:val="continue"/>
            <w:tcBorders>
              <w:left w:val="single" w:color="auto" w:sz="4" w:space="0"/>
              <w:right w:val="single" w:color="auto" w:sz="4" w:space="0"/>
            </w:tcBorders>
            <w:noWrap w:val="0"/>
            <w:tcMar>
              <w:left w:w="0" w:type="dxa"/>
              <w:right w:w="0" w:type="dxa"/>
            </w:tcMar>
            <w:vAlign w:val="center"/>
          </w:tcPr>
          <w:p>
            <w:pPr>
              <w:adjustRightInd w:val="0"/>
              <w:snapToGrid w:val="0"/>
              <w:spacing w:line="300" w:lineRule="exact"/>
              <w:jc w:val="center"/>
              <w:rPr>
                <w:rFonts w:ascii="Times New Roman" w:hAnsi="Times New Roman" w:eastAsia="宋体" w:cs="Times New Roman"/>
                <w:color w:val="auto"/>
                <w:kern w:val="2"/>
                <w:sz w:val="21"/>
                <w:szCs w:val="21"/>
                <w:lang w:val="en-US" w:eastAsia="zh-CN" w:bidi="ar-SA"/>
              </w:rPr>
            </w:pPr>
          </w:p>
        </w:tc>
        <w:tc>
          <w:tcPr>
            <w:tcW w:w="2207" w:type="dxa"/>
            <w:vMerge w:val="continue"/>
            <w:tcBorders>
              <w:left w:val="single" w:color="auto" w:sz="4" w:space="0"/>
              <w:right w:val="single" w:color="auto" w:sz="4" w:space="0"/>
            </w:tcBorders>
            <w:noWrap w:val="0"/>
            <w:vAlign w:val="center"/>
          </w:tcPr>
          <w:p>
            <w:pPr>
              <w:adjustRightInd w:val="0"/>
              <w:snapToGrid w:val="0"/>
              <w:spacing w:line="300" w:lineRule="exact"/>
              <w:jc w:val="center"/>
              <w:rPr>
                <w:rFonts w:ascii="Times New Roman" w:hAnsi="Times New Roman" w:eastAsia="宋体" w:cs="Times New Roman"/>
                <w:color w:val="auto"/>
                <w:sz w:val="21"/>
                <w:szCs w:val="21"/>
                <w:lang w:val="en-US" w:eastAsia="zh-CN" w:bidi="ar-SA"/>
              </w:rPr>
            </w:pPr>
          </w:p>
        </w:tc>
        <w:tc>
          <w:tcPr>
            <w:tcW w:w="1110" w:type="dxa"/>
            <w:tcBorders>
              <w:left w:val="single" w:color="auto" w:sz="4" w:space="0"/>
              <w:right w:val="single" w:color="auto" w:sz="4" w:space="0"/>
            </w:tcBorders>
            <w:noWrap w:val="0"/>
            <w:vAlign w:val="center"/>
          </w:tcPr>
          <w:p>
            <w:pPr>
              <w:adjustRightInd w:val="0"/>
              <w:snapToGrid w:val="0"/>
              <w:spacing w:line="300" w:lineRule="exact"/>
              <w:jc w:val="center"/>
              <w:rPr>
                <w:rFonts w:ascii="Times New Roman" w:hAnsi="Times New Roman" w:eastAsia="宋体" w:cs="Times New Roman"/>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6" w:hRule="atLeast"/>
          <w:jc w:val="center"/>
        </w:trPr>
        <w:tc>
          <w:tcPr>
            <w:tcW w:w="809" w:type="dxa"/>
            <w:vMerge w:val="continue"/>
            <w:tcBorders>
              <w:left w:val="single" w:color="auto" w:sz="4" w:space="0"/>
              <w:right w:val="single" w:color="auto" w:sz="4" w:space="0"/>
            </w:tcBorders>
            <w:noWrap w:val="0"/>
            <w:tcMar>
              <w:left w:w="0" w:type="dxa"/>
              <w:right w:w="0" w:type="dxa"/>
            </w:tcMar>
            <w:vAlign w:val="center"/>
          </w:tcPr>
          <w:p>
            <w:pPr>
              <w:adjustRightInd w:val="0"/>
              <w:snapToGrid w:val="0"/>
              <w:spacing w:line="300" w:lineRule="exact"/>
              <w:jc w:val="center"/>
              <w:rPr>
                <w:rFonts w:ascii="Times New Roman" w:hAnsi="Times New Roman" w:eastAsia="宋体" w:cs="Times New Roman"/>
                <w:color w:val="auto"/>
                <w:kern w:val="2"/>
                <w:sz w:val="21"/>
                <w:szCs w:val="21"/>
                <w:lang w:val="en-US" w:eastAsia="zh-CN" w:bidi="ar-SA"/>
              </w:rPr>
            </w:pPr>
          </w:p>
        </w:tc>
        <w:tc>
          <w:tcPr>
            <w:tcW w:w="1111"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spacing w:line="440" w:lineRule="exact"/>
              <w:jc w:val="center"/>
              <w:rPr>
                <w:rFonts w:hint="eastAsia" w:ascii="Times New Roman" w:hAnsi="Times New Roman" w:eastAsia="宋体" w:cs="Times New Roman"/>
                <w:sz w:val="21"/>
                <w:szCs w:val="21"/>
                <w:lang w:eastAsia="zh-CN"/>
              </w:rPr>
            </w:pPr>
            <w:r>
              <w:rPr>
                <w:rFonts w:hint="eastAsia"/>
                <w:color w:val="000000"/>
                <w:sz w:val="21"/>
                <w:szCs w:val="21"/>
              </w:rPr>
              <w:t>焊接工序及未收集部分</w:t>
            </w:r>
          </w:p>
        </w:tc>
        <w:tc>
          <w:tcPr>
            <w:tcW w:w="1353" w:type="dxa"/>
            <w:tcBorders>
              <w:top w:val="single" w:color="auto" w:sz="4" w:space="0"/>
              <w:left w:val="single" w:color="auto" w:sz="4" w:space="0"/>
              <w:right w:val="single" w:color="auto" w:sz="4" w:space="0"/>
            </w:tcBorders>
            <w:noWrap w:val="0"/>
            <w:tcMar>
              <w:left w:w="0" w:type="dxa"/>
              <w:right w:w="0" w:type="dxa"/>
            </w:tcMar>
            <w:vAlign w:val="center"/>
          </w:tcPr>
          <w:p>
            <w:pPr>
              <w:adjustRightInd w:val="0"/>
              <w:snapToGrid w:val="0"/>
              <w:spacing w:line="440" w:lineRule="exact"/>
              <w:jc w:val="center"/>
              <w:rPr>
                <w:snapToGrid w:val="0"/>
                <w:color w:val="000000"/>
                <w:kern w:val="0"/>
                <w:sz w:val="21"/>
                <w:szCs w:val="21"/>
              </w:rPr>
            </w:pPr>
            <w:r>
              <w:rPr>
                <w:rFonts w:hint="eastAsia"/>
                <w:snapToGrid w:val="0"/>
                <w:color w:val="000000"/>
                <w:kern w:val="0"/>
                <w:sz w:val="21"/>
                <w:szCs w:val="21"/>
              </w:rPr>
              <w:t>颗粒物</w:t>
            </w:r>
          </w:p>
          <w:p>
            <w:pPr>
              <w:adjustRightInd w:val="0"/>
              <w:snapToGrid w:val="0"/>
              <w:spacing w:line="440" w:lineRule="exact"/>
              <w:jc w:val="center"/>
              <w:rPr>
                <w:rFonts w:ascii="Times New Roman" w:hAnsi="Times New Roman" w:eastAsia="宋体" w:cs="Times New Roman"/>
                <w:color w:val="auto"/>
                <w:kern w:val="2"/>
                <w:sz w:val="21"/>
                <w:szCs w:val="21"/>
                <w:lang w:val="en-US" w:eastAsia="zh-CN" w:bidi="ar-SA"/>
              </w:rPr>
            </w:pPr>
            <w:r>
              <w:rPr>
                <w:rFonts w:hint="eastAsia"/>
                <w:snapToGrid w:val="0"/>
                <w:color w:val="000000"/>
                <w:kern w:val="0"/>
                <w:sz w:val="21"/>
                <w:szCs w:val="21"/>
              </w:rPr>
              <w:t>（无组织）</w:t>
            </w:r>
          </w:p>
        </w:tc>
        <w:tc>
          <w:tcPr>
            <w:tcW w:w="1418" w:type="dxa"/>
            <w:tcBorders>
              <w:left w:val="single" w:color="auto" w:sz="4" w:space="0"/>
              <w:right w:val="single" w:color="auto" w:sz="4" w:space="0"/>
            </w:tcBorders>
            <w:noWrap w:val="0"/>
            <w:tcMar>
              <w:left w:w="0" w:type="dxa"/>
              <w:right w:w="0" w:type="dxa"/>
            </w:tcMar>
            <w:vAlign w:val="center"/>
          </w:tcPr>
          <w:p>
            <w:pPr>
              <w:adjustRightInd w:val="0"/>
              <w:snapToGrid w:val="0"/>
              <w:spacing w:line="440" w:lineRule="exact"/>
              <w:jc w:val="center"/>
              <w:rPr>
                <w:rFonts w:ascii="Times New Roman" w:hAnsi="Times New Roman" w:eastAsia="宋体" w:cs="Times New Roman"/>
                <w:color w:val="auto"/>
                <w:kern w:val="2"/>
                <w:sz w:val="21"/>
                <w:szCs w:val="21"/>
                <w:lang w:val="en-US" w:eastAsia="zh-CN" w:bidi="ar-SA"/>
              </w:rPr>
            </w:pPr>
            <w:r>
              <w:rPr>
                <w:rFonts w:hint="eastAsia"/>
                <w:snapToGrid w:val="0"/>
                <w:color w:val="000000"/>
                <w:kern w:val="0"/>
                <w:sz w:val="21"/>
                <w:szCs w:val="21"/>
              </w:rPr>
              <w:t>焊接烟尘由移动式焊烟净化器处理；洒水抑尘</w:t>
            </w:r>
          </w:p>
        </w:tc>
        <w:tc>
          <w:tcPr>
            <w:tcW w:w="1550" w:type="dxa"/>
            <w:tcBorders>
              <w:left w:val="single" w:color="auto" w:sz="4" w:space="0"/>
              <w:right w:val="single" w:color="auto" w:sz="4" w:space="0"/>
            </w:tcBorders>
            <w:noWrap w:val="0"/>
            <w:tcMar>
              <w:left w:w="0" w:type="dxa"/>
              <w:right w:w="0" w:type="dxa"/>
            </w:tcMar>
            <w:vAlign w:val="center"/>
          </w:tcPr>
          <w:p>
            <w:pPr>
              <w:adjustRightInd w:val="0"/>
              <w:snapToGrid w:val="0"/>
              <w:spacing w:line="360" w:lineRule="exact"/>
              <w:jc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≤1.0mg/m</w:t>
            </w:r>
            <w:r>
              <w:rPr>
                <w:rFonts w:hint="eastAsia" w:ascii="Times New Roman" w:hAnsi="Times New Roman" w:eastAsia="宋体" w:cs="Times New Roman"/>
                <w:color w:val="auto"/>
                <w:kern w:val="2"/>
                <w:sz w:val="21"/>
                <w:szCs w:val="21"/>
                <w:vertAlign w:val="superscript"/>
                <w:lang w:val="en-US" w:eastAsia="zh-CN" w:bidi="ar-SA"/>
              </w:rPr>
              <w:t>3</w:t>
            </w:r>
          </w:p>
        </w:tc>
        <w:tc>
          <w:tcPr>
            <w:tcW w:w="2207" w:type="dxa"/>
            <w:tcBorders>
              <w:left w:val="single" w:color="auto" w:sz="4" w:space="0"/>
              <w:right w:val="single" w:color="auto" w:sz="4" w:space="0"/>
            </w:tcBorders>
            <w:noWrap w:val="0"/>
            <w:vAlign w:val="center"/>
          </w:tcPr>
          <w:p>
            <w:pPr>
              <w:adjustRightInd w:val="0"/>
              <w:snapToGrid w:val="0"/>
              <w:spacing w:line="440" w:lineRule="exact"/>
              <w:jc w:val="center"/>
              <w:rPr>
                <w:rFonts w:ascii="Times New Roman" w:hAnsi="Times New Roman" w:eastAsia="宋体" w:cs="Times New Roman"/>
                <w:color w:val="auto"/>
                <w:kern w:val="2"/>
                <w:sz w:val="21"/>
                <w:szCs w:val="21"/>
                <w:lang w:val="en-US" w:eastAsia="zh-CN" w:bidi="ar-SA"/>
              </w:rPr>
            </w:pPr>
            <w:r>
              <w:rPr>
                <w:rFonts w:hint="eastAsia"/>
                <w:color w:val="000000"/>
                <w:sz w:val="21"/>
                <w:szCs w:val="21"/>
              </w:rPr>
              <w:t>《大气污染物综合排放标准》(GB16297-1996)表2颗粒物无组织排放监控浓度限值</w:t>
            </w:r>
          </w:p>
        </w:tc>
        <w:tc>
          <w:tcPr>
            <w:tcW w:w="1110" w:type="dxa"/>
            <w:tcBorders>
              <w:left w:val="single" w:color="auto" w:sz="4" w:space="0"/>
              <w:right w:val="single" w:color="auto" w:sz="4" w:space="0"/>
            </w:tcBorders>
            <w:noWrap w:val="0"/>
            <w:vAlign w:val="center"/>
          </w:tcPr>
          <w:p>
            <w:pPr>
              <w:adjustRightInd w:val="0"/>
              <w:snapToGrid w:val="0"/>
              <w:spacing w:line="300" w:lineRule="exact"/>
              <w:jc w:val="center"/>
              <w:rPr>
                <w:rFonts w:ascii="Times New Roman" w:hAnsi="Times New Roman" w:eastAsia="宋体" w:cs="Times New Roman"/>
                <w:b w:val="0"/>
                <w:bCs w:val="0"/>
                <w:color w:val="auto"/>
                <w:kern w:val="2"/>
                <w:sz w:val="21"/>
                <w:szCs w:val="21"/>
                <w:lang w:val="en-US" w:eastAsia="zh-CN" w:bidi="ar-SA"/>
              </w:rPr>
            </w:pPr>
            <w:r>
              <w:rPr>
                <w:rFonts w:hint="eastAsia" w:ascii="Times New Roman" w:hAnsi="Times New Roman" w:eastAsia="宋体" w:cs="Times New Roman"/>
                <w:b w:val="0"/>
                <w:bCs w:val="0"/>
                <w:color w:val="auto"/>
                <w:kern w:val="2"/>
                <w:sz w:val="21"/>
                <w:szCs w:val="21"/>
                <w:lang w:val="en-US" w:eastAsia="zh-CN" w:bidi="ar-SA"/>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8" w:hRule="atLeast"/>
          <w:jc w:val="center"/>
        </w:trPr>
        <w:tc>
          <w:tcPr>
            <w:tcW w:w="809" w:type="dxa"/>
            <w:tcBorders>
              <w:top w:val="single" w:color="auto" w:sz="4" w:space="0"/>
              <w:left w:val="single" w:color="auto" w:sz="4" w:space="0"/>
              <w:right w:val="single" w:color="auto" w:sz="4" w:space="0"/>
            </w:tcBorders>
            <w:noWrap w:val="0"/>
            <w:tcMar>
              <w:left w:w="0" w:type="dxa"/>
              <w:right w:w="0" w:type="dxa"/>
            </w:tcMar>
            <w:vAlign w:val="center"/>
          </w:tcPr>
          <w:p>
            <w:pPr>
              <w:adjustRightInd w:val="0"/>
              <w:snapToGrid w:val="0"/>
              <w:spacing w:line="300" w:lineRule="exact"/>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kern w:val="2"/>
                <w:sz w:val="21"/>
                <w:szCs w:val="21"/>
                <w:lang w:val="en-US" w:eastAsia="zh-CN" w:bidi="ar-SA"/>
              </w:rPr>
              <w:t>废水</w:t>
            </w:r>
          </w:p>
        </w:tc>
        <w:tc>
          <w:tcPr>
            <w:tcW w:w="1111" w:type="dxa"/>
            <w:tcBorders>
              <w:top w:val="single" w:color="auto" w:sz="4" w:space="0"/>
              <w:left w:val="single" w:color="auto" w:sz="4" w:space="0"/>
              <w:bottom w:val="single" w:color="auto" w:sz="4" w:space="0"/>
              <w:right w:val="single" w:color="auto" w:sz="4" w:space="0"/>
            </w:tcBorders>
            <w:noWrap w:val="0"/>
            <w:tcMar>
              <w:left w:w="0" w:type="dxa"/>
              <w:right w:w="0" w:type="dxa"/>
            </w:tcMar>
            <w:vAlign w:val="center"/>
          </w:tcPr>
          <w:p>
            <w:pPr>
              <w:adjustRightInd w:val="0"/>
              <w:snapToGrid w:val="0"/>
              <w:spacing w:line="300" w:lineRule="exact"/>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 w:val="21"/>
                <w:szCs w:val="21"/>
                <w:lang w:val="en-US" w:eastAsia="zh-CN" w:bidi="ar-SA"/>
              </w:rPr>
              <w:t>生活</w:t>
            </w:r>
            <w:r>
              <w:rPr>
                <w:rFonts w:hint="eastAsia" w:ascii="Times New Roman" w:hAnsi="Times New Roman" w:cs="Times New Roman"/>
                <w:color w:val="auto"/>
                <w:sz w:val="21"/>
                <w:szCs w:val="21"/>
                <w:lang w:val="en-US" w:eastAsia="zh-CN" w:bidi="ar-SA"/>
              </w:rPr>
              <w:t>污</w:t>
            </w:r>
            <w:r>
              <w:rPr>
                <w:rFonts w:ascii="Times New Roman" w:hAnsi="Times New Roman" w:eastAsia="宋体" w:cs="Times New Roman"/>
                <w:color w:val="auto"/>
                <w:sz w:val="21"/>
                <w:szCs w:val="21"/>
                <w:lang w:val="en-US" w:eastAsia="zh-CN" w:bidi="ar-SA"/>
              </w:rPr>
              <w:t>水</w:t>
            </w:r>
          </w:p>
        </w:tc>
        <w:tc>
          <w:tcPr>
            <w:tcW w:w="2771" w:type="dxa"/>
            <w:gridSpan w:val="2"/>
            <w:tcBorders>
              <w:top w:val="single" w:color="auto" w:sz="4" w:space="0"/>
              <w:left w:val="single" w:color="auto" w:sz="4" w:space="0"/>
              <w:bottom w:val="single" w:color="auto" w:sz="4" w:space="0"/>
              <w:right w:val="single" w:color="auto" w:sz="4" w:space="0"/>
            </w:tcBorders>
            <w:noWrap w:val="0"/>
            <w:tcMar>
              <w:left w:w="0" w:type="dxa"/>
              <w:right w:w="0" w:type="dxa"/>
            </w:tcMar>
            <w:vAlign w:val="center"/>
          </w:tcPr>
          <w:p>
            <w:pPr>
              <w:adjustRightInd w:val="0"/>
              <w:snapToGrid w:val="0"/>
              <w:spacing w:line="300" w:lineRule="exact"/>
              <w:jc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泼洒抑尘，厂区设防渗旱厕，定期清掏用作农肥</w:t>
            </w:r>
          </w:p>
        </w:tc>
        <w:tc>
          <w:tcPr>
            <w:tcW w:w="1550" w:type="dxa"/>
            <w:tcBorders>
              <w:top w:val="single" w:color="auto" w:sz="4" w:space="0"/>
              <w:left w:val="single" w:color="auto" w:sz="4" w:space="0"/>
              <w:bottom w:val="single" w:color="auto" w:sz="4" w:space="0"/>
              <w:right w:val="single" w:color="auto" w:sz="4" w:space="0"/>
            </w:tcBorders>
            <w:noWrap w:val="0"/>
            <w:tcMar>
              <w:left w:w="0" w:type="dxa"/>
              <w:right w:w="0" w:type="dxa"/>
            </w:tcMar>
            <w:vAlign w:val="center"/>
          </w:tcPr>
          <w:p>
            <w:pPr>
              <w:adjustRightInd w:val="0"/>
              <w:snapToGrid w:val="0"/>
              <w:spacing w:line="300" w:lineRule="exact"/>
              <w:jc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不外排</w:t>
            </w:r>
          </w:p>
        </w:tc>
        <w:tc>
          <w:tcPr>
            <w:tcW w:w="2207"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spacing w:line="300" w:lineRule="exact"/>
              <w:jc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w:t>
            </w:r>
          </w:p>
        </w:tc>
        <w:tc>
          <w:tcPr>
            <w:tcW w:w="1110"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spacing w:line="300" w:lineRule="exact"/>
              <w:jc w:val="center"/>
              <w:rPr>
                <w:rFonts w:ascii="Times New Roman" w:hAnsi="Times New Roman" w:eastAsia="宋体" w:cs="Times New Roman"/>
                <w:b w:val="0"/>
                <w:bCs w:val="0"/>
                <w:color w:val="auto"/>
                <w:sz w:val="21"/>
                <w:szCs w:val="21"/>
                <w:lang w:val="en-US" w:eastAsia="zh-CN" w:bidi="ar-SA"/>
              </w:rPr>
            </w:pPr>
            <w:r>
              <w:rPr>
                <w:rFonts w:hint="eastAsia" w:ascii="Times New Roman" w:hAnsi="Times New Roman" w:eastAsia="宋体" w:cs="Times New Roman"/>
                <w:b w:val="0"/>
                <w:bCs w:val="0"/>
                <w:color w:val="auto"/>
                <w:kern w:val="2"/>
                <w:sz w:val="21"/>
                <w:szCs w:val="21"/>
                <w:lang w:val="en-US" w:eastAsia="zh-CN" w:bidi="ar-SA"/>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74" w:hRule="atLeast"/>
          <w:jc w:val="center"/>
        </w:trPr>
        <w:tc>
          <w:tcPr>
            <w:tcW w:w="809" w:type="dxa"/>
            <w:tcBorders>
              <w:top w:val="single" w:color="auto" w:sz="4" w:space="0"/>
              <w:left w:val="single" w:color="auto" w:sz="4" w:space="0"/>
              <w:right w:val="single" w:color="auto" w:sz="4" w:space="0"/>
            </w:tcBorders>
            <w:noWrap w:val="0"/>
            <w:tcMar>
              <w:left w:w="0" w:type="dxa"/>
              <w:right w:w="0" w:type="dxa"/>
            </w:tcMar>
            <w:vAlign w:val="center"/>
          </w:tcPr>
          <w:p>
            <w:pPr>
              <w:adjustRightInd w:val="0"/>
              <w:snapToGrid w:val="0"/>
              <w:spacing w:line="300" w:lineRule="exact"/>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kern w:val="2"/>
                <w:sz w:val="21"/>
                <w:szCs w:val="21"/>
                <w:lang w:val="en-US" w:eastAsia="zh-CN" w:bidi="ar-SA"/>
              </w:rPr>
              <w:t>噪声</w:t>
            </w:r>
          </w:p>
        </w:tc>
        <w:tc>
          <w:tcPr>
            <w:tcW w:w="1111" w:type="dxa"/>
            <w:tcBorders>
              <w:top w:val="single" w:color="auto" w:sz="4" w:space="0"/>
              <w:left w:val="single" w:color="auto" w:sz="4" w:space="0"/>
              <w:right w:val="single" w:color="auto" w:sz="4" w:space="0"/>
            </w:tcBorders>
            <w:noWrap w:val="0"/>
            <w:tcMar>
              <w:left w:w="0" w:type="dxa"/>
              <w:right w:w="0" w:type="dxa"/>
            </w:tcMar>
            <w:vAlign w:val="center"/>
          </w:tcPr>
          <w:p>
            <w:pPr>
              <w:widowControl w:val="0"/>
              <w:adjustRightInd w:val="0"/>
              <w:snapToGrid w:val="0"/>
              <w:spacing w:line="300" w:lineRule="exact"/>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 w:val="21"/>
                <w:szCs w:val="21"/>
                <w:lang w:val="en-US" w:eastAsia="zh-CN" w:bidi="ar-SA"/>
              </w:rPr>
              <w:t>设备噪声</w:t>
            </w:r>
          </w:p>
        </w:tc>
        <w:tc>
          <w:tcPr>
            <w:tcW w:w="2771" w:type="dxa"/>
            <w:gridSpan w:val="2"/>
            <w:tcBorders>
              <w:top w:val="single" w:color="auto" w:sz="4" w:space="0"/>
              <w:left w:val="single" w:color="auto" w:sz="4" w:space="0"/>
              <w:right w:val="single" w:color="auto" w:sz="4" w:space="0"/>
            </w:tcBorders>
            <w:noWrap w:val="0"/>
            <w:tcMar>
              <w:left w:w="0" w:type="dxa"/>
              <w:right w:w="0" w:type="dxa"/>
            </w:tcMar>
            <w:vAlign w:val="center"/>
          </w:tcPr>
          <w:p>
            <w:pPr>
              <w:widowControl w:val="0"/>
              <w:adjustRightInd w:val="0"/>
              <w:snapToGrid w:val="0"/>
              <w:spacing w:line="300" w:lineRule="exact"/>
              <w:jc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选用低噪声设备，厂房隔声，基础减振、距离衰减</w:t>
            </w:r>
          </w:p>
        </w:tc>
        <w:tc>
          <w:tcPr>
            <w:tcW w:w="1550" w:type="dxa"/>
            <w:tcBorders>
              <w:top w:val="single" w:color="auto" w:sz="4" w:space="0"/>
              <w:left w:val="single" w:color="auto" w:sz="4" w:space="0"/>
              <w:right w:val="single" w:color="auto" w:sz="4" w:space="0"/>
            </w:tcBorders>
            <w:noWrap w:val="0"/>
            <w:tcMar>
              <w:left w:w="0" w:type="dxa"/>
              <w:right w:w="0" w:type="dxa"/>
            </w:tcMar>
            <w:vAlign w:val="center"/>
          </w:tcPr>
          <w:p>
            <w:pPr>
              <w:adjustRightInd w:val="0"/>
              <w:snapToGrid w:val="0"/>
              <w:spacing w:line="300" w:lineRule="exact"/>
              <w:jc w:val="center"/>
              <w:rPr>
                <w:rFonts w:hint="eastAsia"/>
                <w:lang w:val="en-US" w:eastAsia="zh-CN"/>
              </w:rPr>
            </w:pPr>
            <w:r>
              <w:rPr>
                <w:rFonts w:hint="eastAsia"/>
                <w:lang w:val="en-US" w:eastAsia="zh-CN"/>
              </w:rPr>
              <w:t>昼间60dB(A)</w:t>
            </w:r>
          </w:p>
          <w:p>
            <w:pPr>
              <w:adjustRightInd w:val="0"/>
              <w:snapToGrid w:val="0"/>
              <w:spacing w:line="300" w:lineRule="exact"/>
              <w:jc w:val="center"/>
              <w:rPr>
                <w:rFonts w:hint="eastAsia"/>
                <w:lang w:val="en-US" w:eastAsia="zh-CN"/>
              </w:rPr>
            </w:pPr>
            <w:r>
              <w:rPr>
                <w:rFonts w:hint="eastAsia"/>
                <w:lang w:val="en-US" w:eastAsia="zh-CN"/>
              </w:rPr>
              <w:t>夜间50dB(A)</w:t>
            </w:r>
          </w:p>
          <w:p>
            <w:pPr>
              <w:adjustRightInd w:val="0"/>
              <w:snapToGrid w:val="0"/>
              <w:spacing w:line="300" w:lineRule="exact"/>
              <w:jc w:val="center"/>
              <w:rPr>
                <w:rFonts w:hint="eastAsia"/>
                <w:lang w:val="en-US" w:eastAsia="zh-CN"/>
              </w:rPr>
            </w:pPr>
            <w:r>
              <w:rPr>
                <w:rFonts w:hint="eastAsia"/>
                <w:lang w:val="en-US" w:eastAsia="zh-CN"/>
              </w:rPr>
              <w:t>昼间70dB(A)</w:t>
            </w:r>
          </w:p>
          <w:p>
            <w:pPr>
              <w:adjustRightInd w:val="0"/>
              <w:snapToGrid w:val="0"/>
              <w:spacing w:line="300" w:lineRule="exact"/>
              <w:jc w:val="center"/>
              <w:rPr>
                <w:rFonts w:hint="default"/>
                <w:lang w:val="en-US" w:eastAsia="zh-CN"/>
              </w:rPr>
            </w:pPr>
            <w:r>
              <w:rPr>
                <w:rFonts w:hint="eastAsia"/>
                <w:lang w:val="en-US" w:eastAsia="zh-CN"/>
              </w:rPr>
              <w:t>夜间55dB(A)</w:t>
            </w:r>
          </w:p>
        </w:tc>
        <w:tc>
          <w:tcPr>
            <w:tcW w:w="2207" w:type="dxa"/>
            <w:tcBorders>
              <w:top w:val="single" w:color="auto" w:sz="4" w:space="0"/>
              <w:left w:val="single" w:color="auto" w:sz="4" w:space="0"/>
              <w:right w:val="single" w:color="auto" w:sz="4" w:space="0"/>
            </w:tcBorders>
            <w:noWrap w:val="0"/>
            <w:vAlign w:val="center"/>
          </w:tcPr>
          <w:p>
            <w:pPr>
              <w:adjustRightInd w:val="0"/>
              <w:snapToGrid w:val="0"/>
              <w:spacing w:line="300" w:lineRule="exact"/>
              <w:jc w:val="center"/>
              <w:rPr>
                <w:rFonts w:hint="default"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kern w:val="2"/>
                <w:sz w:val="21"/>
                <w:szCs w:val="21"/>
                <w:lang w:val="en-US" w:eastAsia="zh-CN" w:bidi="ar-SA"/>
              </w:rPr>
              <w:t>《工业企业厂界环境噪声排放标准》（GB12348- 2008）</w:t>
            </w:r>
            <w:r>
              <w:rPr>
                <w:rFonts w:hint="eastAsia" w:ascii="Times New Roman" w:hAnsi="Times New Roman" w:cs="Times New Roman"/>
                <w:color w:val="auto"/>
                <w:kern w:val="2"/>
                <w:sz w:val="21"/>
                <w:szCs w:val="21"/>
                <w:lang w:val="en-US" w:eastAsia="zh-CN" w:bidi="ar-SA"/>
              </w:rPr>
              <w:t>2类和4类标准</w:t>
            </w:r>
          </w:p>
        </w:tc>
        <w:tc>
          <w:tcPr>
            <w:tcW w:w="1110" w:type="dxa"/>
            <w:tcBorders>
              <w:top w:val="single" w:color="auto" w:sz="4" w:space="0"/>
              <w:left w:val="single" w:color="auto" w:sz="4" w:space="0"/>
              <w:right w:val="single" w:color="auto" w:sz="4" w:space="0"/>
            </w:tcBorders>
            <w:noWrap w:val="0"/>
            <w:vAlign w:val="center"/>
          </w:tcPr>
          <w:p>
            <w:pPr>
              <w:adjustRightInd w:val="0"/>
              <w:snapToGrid w:val="0"/>
              <w:spacing w:line="300" w:lineRule="exact"/>
              <w:jc w:val="center"/>
              <w:rPr>
                <w:rFonts w:ascii="Times New Roman" w:hAnsi="Times New Roman" w:eastAsia="宋体" w:cs="Times New Roman"/>
                <w:b w:val="0"/>
                <w:bCs w:val="0"/>
                <w:color w:val="auto"/>
                <w:kern w:val="2"/>
                <w:sz w:val="21"/>
                <w:szCs w:val="21"/>
                <w:lang w:val="en-US" w:eastAsia="zh-CN" w:bidi="ar-SA"/>
              </w:rPr>
            </w:pPr>
            <w:r>
              <w:rPr>
                <w:rFonts w:hint="eastAsia" w:ascii="Times New Roman" w:hAnsi="Times New Roman" w:eastAsia="宋体" w:cs="Times New Roman"/>
                <w:b w:val="0"/>
                <w:bCs w:val="0"/>
                <w:color w:val="auto"/>
                <w:kern w:val="2"/>
                <w:sz w:val="21"/>
                <w:szCs w:val="21"/>
                <w:lang w:val="en-US" w:eastAsia="zh-CN" w:bidi="ar-SA"/>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jc w:val="center"/>
        </w:trPr>
        <w:tc>
          <w:tcPr>
            <w:tcW w:w="809" w:type="dxa"/>
            <w:vMerge w:val="restart"/>
            <w:tcBorders>
              <w:top w:val="single" w:color="auto" w:sz="4" w:space="0"/>
              <w:left w:val="single" w:color="auto" w:sz="4" w:space="0"/>
              <w:right w:val="single" w:color="auto" w:sz="4" w:space="0"/>
            </w:tcBorders>
            <w:noWrap w:val="0"/>
            <w:tcMar>
              <w:left w:w="0" w:type="dxa"/>
              <w:right w:w="0" w:type="dxa"/>
            </w:tcMar>
            <w:vAlign w:val="center"/>
          </w:tcPr>
          <w:p>
            <w:pPr>
              <w:adjustRightInd w:val="0"/>
              <w:snapToGrid w:val="0"/>
              <w:spacing w:line="300" w:lineRule="exact"/>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kern w:val="2"/>
                <w:sz w:val="21"/>
                <w:szCs w:val="21"/>
                <w:lang w:val="en-US" w:eastAsia="zh-CN" w:bidi="ar-SA"/>
              </w:rPr>
              <w:t>固废</w:t>
            </w:r>
          </w:p>
        </w:tc>
        <w:tc>
          <w:tcPr>
            <w:tcW w:w="1111" w:type="dxa"/>
            <w:tcBorders>
              <w:top w:val="single" w:color="auto" w:sz="4" w:space="0"/>
              <w:left w:val="single" w:color="auto" w:sz="4" w:space="0"/>
              <w:bottom w:val="single" w:color="auto" w:sz="4" w:space="0"/>
              <w:right w:val="single" w:color="auto" w:sz="4" w:space="0"/>
            </w:tcBorders>
            <w:noWrap w:val="0"/>
            <w:tcMar>
              <w:left w:w="0" w:type="dxa"/>
              <w:right w:w="0" w:type="dxa"/>
            </w:tcMar>
            <w:vAlign w:val="center"/>
          </w:tcPr>
          <w:p>
            <w:pPr>
              <w:spacing w:line="300" w:lineRule="exact"/>
              <w:ind w:firstLine="0" w:firstLineChars="0"/>
              <w:jc w:val="center"/>
              <w:rPr>
                <w:rFonts w:hint="eastAsia" w:ascii="Times New Roman" w:hAnsi="Times New Roman" w:eastAsia="宋体" w:cs="Times New Roman"/>
                <w:sz w:val="21"/>
                <w:szCs w:val="21"/>
                <w:lang w:eastAsia="zh-CN"/>
              </w:rPr>
            </w:pPr>
            <w:r>
              <w:rPr>
                <w:rFonts w:hint="eastAsia" w:ascii="Times New Roman" w:hAnsi="Times New Roman" w:cs="Times New Roman"/>
                <w:sz w:val="21"/>
                <w:szCs w:val="21"/>
                <w:lang w:eastAsia="zh-CN"/>
              </w:rPr>
              <w:t>生活垃圾</w:t>
            </w:r>
          </w:p>
        </w:tc>
        <w:tc>
          <w:tcPr>
            <w:tcW w:w="2771" w:type="dxa"/>
            <w:gridSpan w:val="2"/>
            <w:vMerge w:val="restart"/>
            <w:tcBorders>
              <w:top w:val="single" w:color="auto" w:sz="4" w:space="0"/>
              <w:left w:val="single" w:color="auto" w:sz="4" w:space="0"/>
              <w:right w:val="single" w:color="auto" w:sz="4" w:space="0"/>
            </w:tcBorders>
            <w:noWrap w:val="0"/>
            <w:tcMar>
              <w:left w:w="0" w:type="dxa"/>
              <w:right w:w="0" w:type="dxa"/>
            </w:tcMar>
            <w:vAlign w:val="center"/>
          </w:tcPr>
          <w:p>
            <w:pPr>
              <w:widowControl w:val="0"/>
              <w:adjustRightInd w:val="0"/>
              <w:snapToGrid w:val="0"/>
              <w:spacing w:line="300" w:lineRule="exact"/>
              <w:jc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环卫收集后统一处理</w:t>
            </w:r>
          </w:p>
        </w:tc>
        <w:tc>
          <w:tcPr>
            <w:tcW w:w="1550" w:type="dxa"/>
            <w:vMerge w:val="restart"/>
            <w:tcBorders>
              <w:top w:val="single" w:color="auto" w:sz="4" w:space="0"/>
              <w:left w:val="single" w:color="auto" w:sz="4" w:space="0"/>
              <w:right w:val="single" w:color="auto" w:sz="4" w:space="0"/>
            </w:tcBorders>
            <w:noWrap w:val="0"/>
            <w:tcMar>
              <w:left w:w="0" w:type="dxa"/>
              <w:right w:w="0" w:type="dxa"/>
            </w:tcMar>
            <w:vAlign w:val="center"/>
          </w:tcPr>
          <w:p>
            <w:pPr>
              <w:adjustRightInd w:val="0"/>
              <w:snapToGrid w:val="0"/>
              <w:spacing w:line="300" w:lineRule="exact"/>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kern w:val="2"/>
                <w:sz w:val="21"/>
                <w:szCs w:val="21"/>
                <w:lang w:val="en-US" w:eastAsia="zh-CN" w:bidi="ar-SA"/>
              </w:rPr>
              <w:t>不外排</w:t>
            </w:r>
          </w:p>
        </w:tc>
        <w:tc>
          <w:tcPr>
            <w:tcW w:w="2207" w:type="dxa"/>
            <w:vMerge w:val="restart"/>
            <w:tcBorders>
              <w:top w:val="single" w:color="auto" w:sz="4" w:space="0"/>
              <w:left w:val="single" w:color="auto" w:sz="4" w:space="0"/>
              <w:right w:val="single" w:color="auto" w:sz="4" w:space="0"/>
            </w:tcBorders>
            <w:noWrap w:val="0"/>
            <w:vAlign w:val="center"/>
          </w:tcPr>
          <w:p>
            <w:pPr>
              <w:adjustRightInd w:val="0"/>
              <w:snapToGrid w:val="0"/>
              <w:spacing w:line="300" w:lineRule="exact"/>
              <w:jc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《一般工业固体废物贮存、处置场污染控制标准》（GB18599-2001）及修改单中标准要求</w:t>
            </w:r>
          </w:p>
        </w:tc>
        <w:tc>
          <w:tcPr>
            <w:tcW w:w="1110" w:type="dxa"/>
            <w:vMerge w:val="restart"/>
            <w:tcBorders>
              <w:top w:val="single" w:color="auto" w:sz="4" w:space="0"/>
              <w:left w:val="single" w:color="auto" w:sz="4" w:space="0"/>
              <w:right w:val="single" w:color="auto" w:sz="4" w:space="0"/>
            </w:tcBorders>
            <w:noWrap w:val="0"/>
            <w:vAlign w:val="center"/>
          </w:tcPr>
          <w:p>
            <w:pPr>
              <w:adjustRightInd w:val="0"/>
              <w:snapToGrid w:val="0"/>
              <w:spacing w:line="300" w:lineRule="exact"/>
              <w:jc w:val="center"/>
              <w:rPr>
                <w:rFonts w:ascii="Times New Roman" w:hAnsi="Times New Roman" w:eastAsia="宋体" w:cs="Times New Roman"/>
                <w:b w:val="0"/>
                <w:bCs w:val="0"/>
                <w:color w:val="auto"/>
                <w:kern w:val="2"/>
                <w:sz w:val="21"/>
                <w:szCs w:val="21"/>
                <w:lang w:val="en-US" w:eastAsia="zh-CN" w:bidi="ar-SA"/>
              </w:rPr>
            </w:pPr>
            <w:r>
              <w:rPr>
                <w:rFonts w:hint="eastAsia" w:ascii="Times New Roman" w:hAnsi="Times New Roman" w:eastAsia="宋体" w:cs="Times New Roman"/>
                <w:b w:val="0"/>
                <w:bCs w:val="0"/>
                <w:color w:val="auto"/>
                <w:kern w:val="2"/>
                <w:sz w:val="21"/>
                <w:szCs w:val="21"/>
                <w:lang w:val="en-US" w:eastAsia="zh-CN" w:bidi="ar-SA"/>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809" w:type="dxa"/>
            <w:vMerge w:val="continue"/>
            <w:tcBorders>
              <w:left w:val="single" w:color="auto" w:sz="4" w:space="0"/>
              <w:right w:val="single" w:color="auto" w:sz="4" w:space="0"/>
            </w:tcBorders>
            <w:noWrap w:val="0"/>
            <w:tcMar>
              <w:left w:w="0" w:type="dxa"/>
              <w:right w:w="0" w:type="dxa"/>
            </w:tcMar>
            <w:vAlign w:val="center"/>
          </w:tcPr>
          <w:p>
            <w:pPr>
              <w:spacing w:line="300" w:lineRule="exact"/>
              <w:ind w:firstLine="0" w:firstLineChars="0"/>
              <w:jc w:val="center"/>
              <w:rPr>
                <w:rFonts w:hint="eastAsia" w:ascii="Times New Roman" w:hAnsi="Times New Roman" w:cs="Times New Roman"/>
                <w:sz w:val="21"/>
                <w:szCs w:val="21"/>
                <w:lang w:eastAsia="zh-CN"/>
              </w:rPr>
            </w:pPr>
          </w:p>
        </w:tc>
        <w:tc>
          <w:tcPr>
            <w:tcW w:w="1111" w:type="dxa"/>
            <w:tcBorders>
              <w:top w:val="single" w:color="auto" w:sz="4" w:space="0"/>
              <w:left w:val="single" w:color="auto" w:sz="4" w:space="0"/>
              <w:bottom w:val="single" w:color="auto" w:sz="4" w:space="0"/>
              <w:right w:val="single" w:color="auto" w:sz="4" w:space="0"/>
            </w:tcBorders>
            <w:noWrap w:val="0"/>
            <w:tcMar>
              <w:left w:w="0" w:type="dxa"/>
              <w:right w:w="0" w:type="dxa"/>
            </w:tcMar>
            <w:vAlign w:val="center"/>
          </w:tcPr>
          <w:p>
            <w:pPr>
              <w:spacing w:line="300" w:lineRule="exact"/>
              <w:ind w:firstLine="0" w:firstLineChars="0"/>
              <w:jc w:val="center"/>
              <w:rPr>
                <w:rFonts w:hint="eastAsia" w:ascii="Times New Roman" w:hAnsi="Times New Roman" w:cs="Times New Roman"/>
                <w:sz w:val="21"/>
                <w:szCs w:val="21"/>
                <w:lang w:eastAsia="zh-CN"/>
              </w:rPr>
            </w:pPr>
            <w:r>
              <w:rPr>
                <w:rFonts w:hint="eastAsia" w:ascii="Times New Roman" w:hAnsi="Times New Roman" w:cs="Times New Roman"/>
                <w:sz w:val="21"/>
                <w:szCs w:val="21"/>
                <w:lang w:eastAsia="zh-CN"/>
              </w:rPr>
              <w:t>车床清</w:t>
            </w:r>
          </w:p>
          <w:p>
            <w:pPr>
              <w:spacing w:line="300" w:lineRule="exact"/>
              <w:ind w:firstLine="0" w:firstLineChars="0"/>
              <w:jc w:val="center"/>
              <w:rPr>
                <w:rFonts w:hint="eastAsia" w:ascii="Times New Roman" w:hAnsi="Times New Roman" w:cs="Times New Roman"/>
                <w:sz w:val="21"/>
                <w:szCs w:val="21"/>
                <w:lang w:eastAsia="zh-CN"/>
              </w:rPr>
            </w:pPr>
            <w:r>
              <w:rPr>
                <w:rFonts w:hint="eastAsia" w:ascii="Times New Roman" w:hAnsi="Times New Roman" w:cs="Times New Roman"/>
                <w:sz w:val="21"/>
                <w:szCs w:val="21"/>
                <w:lang w:eastAsia="zh-CN"/>
              </w:rPr>
              <w:t>洁布</w:t>
            </w:r>
          </w:p>
        </w:tc>
        <w:tc>
          <w:tcPr>
            <w:tcW w:w="2771" w:type="dxa"/>
            <w:gridSpan w:val="2"/>
            <w:vMerge w:val="continue"/>
            <w:tcBorders>
              <w:left w:val="single" w:color="auto" w:sz="4" w:space="0"/>
              <w:right w:val="single" w:color="auto" w:sz="4" w:space="0"/>
            </w:tcBorders>
            <w:noWrap w:val="0"/>
            <w:tcMar>
              <w:left w:w="0" w:type="dxa"/>
              <w:right w:w="0" w:type="dxa"/>
            </w:tcMar>
            <w:vAlign w:val="center"/>
          </w:tcPr>
          <w:p>
            <w:pPr>
              <w:spacing w:line="300" w:lineRule="exact"/>
              <w:ind w:firstLine="0" w:firstLineChars="0"/>
              <w:jc w:val="center"/>
              <w:rPr>
                <w:rFonts w:hint="eastAsia" w:ascii="Times New Roman" w:hAnsi="Times New Roman" w:cs="Times New Roman"/>
                <w:sz w:val="21"/>
                <w:szCs w:val="21"/>
                <w:lang w:eastAsia="zh-CN"/>
              </w:rPr>
            </w:pPr>
          </w:p>
        </w:tc>
        <w:tc>
          <w:tcPr>
            <w:tcW w:w="1550" w:type="dxa"/>
            <w:vMerge w:val="continue"/>
            <w:tcBorders>
              <w:left w:val="single" w:color="auto" w:sz="4" w:space="0"/>
              <w:right w:val="single" w:color="auto" w:sz="4" w:space="0"/>
            </w:tcBorders>
            <w:noWrap w:val="0"/>
            <w:tcMar>
              <w:left w:w="0" w:type="dxa"/>
              <w:right w:w="0" w:type="dxa"/>
            </w:tcMar>
            <w:vAlign w:val="center"/>
          </w:tcPr>
          <w:p>
            <w:pPr>
              <w:spacing w:line="300" w:lineRule="exact"/>
              <w:ind w:firstLine="0" w:firstLineChars="0"/>
              <w:jc w:val="center"/>
              <w:rPr>
                <w:rFonts w:hint="eastAsia" w:ascii="Times New Roman" w:hAnsi="Times New Roman" w:cs="Times New Roman"/>
                <w:sz w:val="21"/>
                <w:szCs w:val="21"/>
                <w:lang w:eastAsia="zh-CN"/>
              </w:rPr>
            </w:pPr>
          </w:p>
        </w:tc>
        <w:tc>
          <w:tcPr>
            <w:tcW w:w="2207" w:type="dxa"/>
            <w:vMerge w:val="continue"/>
            <w:tcBorders>
              <w:left w:val="single" w:color="auto" w:sz="4" w:space="0"/>
              <w:right w:val="single" w:color="auto" w:sz="4" w:space="0"/>
            </w:tcBorders>
            <w:noWrap w:val="0"/>
            <w:vAlign w:val="center"/>
          </w:tcPr>
          <w:p>
            <w:pPr>
              <w:spacing w:line="300" w:lineRule="exact"/>
              <w:ind w:firstLine="0" w:firstLineChars="0"/>
              <w:jc w:val="center"/>
              <w:rPr>
                <w:rFonts w:hint="eastAsia" w:ascii="Times New Roman" w:hAnsi="Times New Roman" w:cs="Times New Roman"/>
                <w:sz w:val="21"/>
                <w:szCs w:val="21"/>
                <w:lang w:eastAsia="zh-CN"/>
              </w:rPr>
            </w:pPr>
          </w:p>
        </w:tc>
        <w:tc>
          <w:tcPr>
            <w:tcW w:w="1110" w:type="dxa"/>
            <w:vMerge w:val="continue"/>
            <w:tcBorders>
              <w:left w:val="single" w:color="auto" w:sz="4" w:space="0"/>
              <w:right w:val="single" w:color="auto" w:sz="4" w:space="0"/>
            </w:tcBorders>
            <w:noWrap w:val="0"/>
            <w:vAlign w:val="center"/>
          </w:tcPr>
          <w:p>
            <w:pPr>
              <w:spacing w:line="300" w:lineRule="exact"/>
              <w:ind w:firstLine="0" w:firstLineChars="0"/>
              <w:jc w:val="center"/>
              <w:rPr>
                <w:rFonts w:hint="eastAsia" w:ascii="Times New Roman" w:hAnsi="Times New Roman" w:cs="Times New Roman"/>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 w:hRule="atLeast"/>
          <w:jc w:val="center"/>
        </w:trPr>
        <w:tc>
          <w:tcPr>
            <w:tcW w:w="809" w:type="dxa"/>
            <w:vMerge w:val="continue"/>
            <w:tcBorders>
              <w:left w:val="single" w:color="auto" w:sz="4" w:space="0"/>
              <w:right w:val="single" w:color="auto" w:sz="4" w:space="0"/>
            </w:tcBorders>
            <w:noWrap w:val="0"/>
            <w:tcMar>
              <w:left w:w="0" w:type="dxa"/>
              <w:right w:w="0" w:type="dxa"/>
            </w:tcMar>
            <w:vAlign w:val="center"/>
          </w:tcPr>
          <w:p>
            <w:pPr>
              <w:adjustRightInd w:val="0"/>
              <w:snapToGrid w:val="0"/>
              <w:spacing w:line="300" w:lineRule="exact"/>
              <w:jc w:val="center"/>
              <w:rPr>
                <w:rFonts w:ascii="Times New Roman" w:hAnsi="Times New Roman" w:eastAsia="宋体" w:cs="Times New Roman"/>
                <w:color w:val="auto"/>
                <w:kern w:val="2"/>
                <w:sz w:val="21"/>
                <w:szCs w:val="21"/>
                <w:lang w:val="en-US" w:eastAsia="zh-CN" w:bidi="ar-SA"/>
              </w:rPr>
            </w:pPr>
          </w:p>
        </w:tc>
        <w:tc>
          <w:tcPr>
            <w:tcW w:w="1111" w:type="dxa"/>
            <w:tcBorders>
              <w:top w:val="single" w:color="auto" w:sz="4" w:space="0"/>
              <w:left w:val="single" w:color="auto" w:sz="4" w:space="0"/>
              <w:bottom w:val="single" w:color="auto" w:sz="4" w:space="0"/>
              <w:right w:val="single" w:color="auto" w:sz="4" w:space="0"/>
            </w:tcBorders>
            <w:noWrap w:val="0"/>
            <w:tcMar>
              <w:left w:w="0" w:type="dxa"/>
              <w:right w:w="0" w:type="dxa"/>
            </w:tcMar>
            <w:vAlign w:val="center"/>
          </w:tcPr>
          <w:p>
            <w:pPr>
              <w:adjustRightInd w:val="0"/>
              <w:snapToGrid w:val="0"/>
              <w:spacing w:line="320" w:lineRule="exact"/>
              <w:jc w:val="center"/>
              <w:rPr>
                <w:rFonts w:hint="eastAsia" w:ascii="Times New Roman" w:hAnsi="Times New Roman" w:eastAsia="宋体" w:cs="Times New Roman"/>
                <w:sz w:val="21"/>
                <w:szCs w:val="21"/>
                <w:lang w:eastAsia="zh-CN"/>
              </w:rPr>
            </w:pPr>
            <w:r>
              <w:rPr>
                <w:rFonts w:hint="eastAsia"/>
                <w:snapToGrid w:val="0"/>
                <w:color w:val="000000"/>
                <w:kern w:val="0"/>
                <w:szCs w:val="21"/>
              </w:rPr>
              <w:t>边角料</w:t>
            </w:r>
          </w:p>
        </w:tc>
        <w:tc>
          <w:tcPr>
            <w:tcW w:w="2771" w:type="dxa"/>
            <w:gridSpan w:val="2"/>
            <w:vMerge w:val="restart"/>
            <w:tcBorders>
              <w:top w:val="single" w:color="auto" w:sz="4" w:space="0"/>
              <w:left w:val="single" w:color="auto" w:sz="4" w:space="0"/>
              <w:right w:val="single" w:color="auto" w:sz="4" w:space="0"/>
            </w:tcBorders>
            <w:noWrap w:val="0"/>
            <w:tcMar>
              <w:left w:w="0" w:type="dxa"/>
              <w:right w:w="0" w:type="dxa"/>
            </w:tcMar>
            <w:vAlign w:val="center"/>
          </w:tcPr>
          <w:p>
            <w:pPr>
              <w:widowControl w:val="0"/>
              <w:adjustRightInd w:val="0"/>
              <w:snapToGrid w:val="0"/>
              <w:spacing w:line="300" w:lineRule="exact"/>
              <w:jc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收集后外售综合利用</w:t>
            </w:r>
          </w:p>
        </w:tc>
        <w:tc>
          <w:tcPr>
            <w:tcW w:w="1550" w:type="dxa"/>
            <w:vMerge w:val="continue"/>
            <w:tcBorders>
              <w:left w:val="single" w:color="auto" w:sz="4" w:space="0"/>
              <w:right w:val="single" w:color="auto" w:sz="4" w:space="0"/>
            </w:tcBorders>
            <w:noWrap w:val="0"/>
            <w:tcMar>
              <w:left w:w="0" w:type="dxa"/>
              <w:right w:w="0" w:type="dxa"/>
            </w:tcMar>
            <w:vAlign w:val="center"/>
          </w:tcPr>
          <w:p>
            <w:pPr>
              <w:adjustRightInd w:val="0"/>
              <w:snapToGrid w:val="0"/>
              <w:spacing w:line="300" w:lineRule="exact"/>
              <w:jc w:val="center"/>
              <w:rPr>
                <w:rFonts w:ascii="Times New Roman" w:hAnsi="Times New Roman" w:eastAsia="宋体" w:cs="Times New Roman"/>
                <w:color w:val="auto"/>
                <w:kern w:val="2"/>
                <w:sz w:val="21"/>
                <w:szCs w:val="21"/>
                <w:lang w:val="en-US" w:eastAsia="zh-CN" w:bidi="ar-SA"/>
              </w:rPr>
            </w:pPr>
          </w:p>
        </w:tc>
        <w:tc>
          <w:tcPr>
            <w:tcW w:w="2207" w:type="dxa"/>
            <w:vMerge w:val="continue"/>
            <w:tcBorders>
              <w:left w:val="single" w:color="auto" w:sz="4" w:space="0"/>
              <w:right w:val="single" w:color="auto" w:sz="4" w:space="0"/>
            </w:tcBorders>
            <w:noWrap w:val="0"/>
            <w:vAlign w:val="center"/>
          </w:tcPr>
          <w:p>
            <w:pPr>
              <w:adjustRightInd w:val="0"/>
              <w:snapToGrid w:val="0"/>
              <w:spacing w:line="300" w:lineRule="exact"/>
              <w:jc w:val="center"/>
              <w:rPr>
                <w:rFonts w:ascii="Times New Roman" w:hAnsi="Times New Roman" w:eastAsia="宋体" w:cs="Times New Roman"/>
                <w:color w:val="auto"/>
                <w:kern w:val="2"/>
                <w:sz w:val="21"/>
                <w:szCs w:val="21"/>
                <w:lang w:val="en-US" w:eastAsia="zh-CN" w:bidi="ar-SA"/>
              </w:rPr>
            </w:pPr>
          </w:p>
        </w:tc>
        <w:tc>
          <w:tcPr>
            <w:tcW w:w="1110" w:type="dxa"/>
            <w:vMerge w:val="continue"/>
            <w:tcBorders>
              <w:left w:val="single" w:color="auto" w:sz="4" w:space="0"/>
              <w:right w:val="single" w:color="auto" w:sz="4" w:space="0"/>
            </w:tcBorders>
            <w:noWrap w:val="0"/>
            <w:vAlign w:val="center"/>
          </w:tcPr>
          <w:p>
            <w:pPr>
              <w:adjustRightInd w:val="0"/>
              <w:snapToGrid w:val="0"/>
              <w:spacing w:line="300" w:lineRule="exact"/>
              <w:jc w:val="center"/>
              <w:rPr>
                <w:rFonts w:ascii="Times New Roman" w:hAnsi="Times New Roman" w:eastAsia="宋体" w:cs="Times New Roman"/>
                <w:color w:val="auto"/>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 w:hRule="atLeast"/>
          <w:jc w:val="center"/>
        </w:trPr>
        <w:tc>
          <w:tcPr>
            <w:tcW w:w="809" w:type="dxa"/>
            <w:vMerge w:val="continue"/>
            <w:tcBorders>
              <w:left w:val="single" w:color="auto" w:sz="4" w:space="0"/>
              <w:right w:val="single" w:color="auto" w:sz="4" w:space="0"/>
            </w:tcBorders>
            <w:noWrap w:val="0"/>
            <w:tcMar>
              <w:left w:w="0" w:type="dxa"/>
              <w:right w:w="0" w:type="dxa"/>
            </w:tcMar>
            <w:vAlign w:val="center"/>
          </w:tcPr>
          <w:p>
            <w:pPr>
              <w:spacing w:line="300" w:lineRule="exact"/>
              <w:ind w:firstLine="0" w:firstLineChars="0"/>
              <w:jc w:val="center"/>
            </w:pPr>
          </w:p>
        </w:tc>
        <w:tc>
          <w:tcPr>
            <w:tcW w:w="1111" w:type="dxa"/>
            <w:tcBorders>
              <w:top w:val="single" w:color="auto" w:sz="4" w:space="0"/>
              <w:left w:val="single" w:color="auto" w:sz="4" w:space="0"/>
              <w:bottom w:val="single" w:color="auto" w:sz="4" w:space="0"/>
              <w:right w:val="single" w:color="auto" w:sz="4" w:space="0"/>
            </w:tcBorders>
            <w:noWrap w:val="0"/>
            <w:tcMar>
              <w:left w:w="0" w:type="dxa"/>
              <w:right w:w="0" w:type="dxa"/>
            </w:tcMar>
            <w:vAlign w:val="center"/>
          </w:tcPr>
          <w:p>
            <w:pPr>
              <w:adjustRightInd w:val="0"/>
              <w:snapToGrid w:val="0"/>
              <w:spacing w:line="320" w:lineRule="exact"/>
              <w:jc w:val="center"/>
              <w:rPr>
                <w:rFonts w:hint="eastAsia" w:ascii="Times New Roman" w:hAnsi="Times New Roman" w:cs="Times New Roman"/>
                <w:sz w:val="21"/>
                <w:szCs w:val="21"/>
                <w:lang w:eastAsia="zh-CN"/>
              </w:rPr>
            </w:pPr>
            <w:r>
              <w:rPr>
                <w:rFonts w:hint="eastAsia"/>
                <w:snapToGrid w:val="0"/>
                <w:color w:val="000000"/>
                <w:kern w:val="0"/>
                <w:szCs w:val="21"/>
              </w:rPr>
              <w:t>除尘灰</w:t>
            </w:r>
          </w:p>
        </w:tc>
        <w:tc>
          <w:tcPr>
            <w:tcW w:w="2771" w:type="dxa"/>
            <w:gridSpan w:val="2"/>
            <w:vMerge w:val="continue"/>
            <w:tcBorders>
              <w:left w:val="single" w:color="auto" w:sz="4" w:space="0"/>
              <w:right w:val="single" w:color="auto" w:sz="4" w:space="0"/>
            </w:tcBorders>
            <w:noWrap w:val="0"/>
            <w:tcMar>
              <w:left w:w="0" w:type="dxa"/>
              <w:right w:w="0" w:type="dxa"/>
            </w:tcMar>
            <w:vAlign w:val="center"/>
          </w:tcPr>
          <w:p>
            <w:pPr>
              <w:spacing w:line="300" w:lineRule="exact"/>
              <w:ind w:firstLine="0" w:firstLineChars="0"/>
              <w:jc w:val="center"/>
              <w:rPr>
                <w:rFonts w:hint="eastAsia" w:ascii="Times New Roman" w:hAnsi="Times New Roman" w:cs="Times New Roman"/>
                <w:sz w:val="21"/>
                <w:szCs w:val="21"/>
                <w:lang w:eastAsia="zh-CN"/>
              </w:rPr>
            </w:pPr>
          </w:p>
        </w:tc>
        <w:tc>
          <w:tcPr>
            <w:tcW w:w="1550" w:type="dxa"/>
            <w:vMerge w:val="continue"/>
            <w:tcBorders>
              <w:left w:val="single" w:color="auto" w:sz="4" w:space="0"/>
              <w:right w:val="single" w:color="auto" w:sz="4" w:space="0"/>
            </w:tcBorders>
            <w:noWrap w:val="0"/>
            <w:tcMar>
              <w:left w:w="0" w:type="dxa"/>
              <w:right w:w="0" w:type="dxa"/>
            </w:tcMar>
            <w:vAlign w:val="center"/>
          </w:tcPr>
          <w:p>
            <w:pPr>
              <w:spacing w:line="300" w:lineRule="exact"/>
              <w:ind w:firstLine="0" w:firstLineChars="0"/>
              <w:jc w:val="center"/>
              <w:rPr>
                <w:rFonts w:hint="eastAsia" w:ascii="Times New Roman" w:hAnsi="Times New Roman" w:cs="Times New Roman"/>
                <w:sz w:val="21"/>
                <w:szCs w:val="21"/>
                <w:lang w:eastAsia="zh-CN"/>
              </w:rPr>
            </w:pPr>
          </w:p>
        </w:tc>
        <w:tc>
          <w:tcPr>
            <w:tcW w:w="2207" w:type="dxa"/>
            <w:vMerge w:val="continue"/>
            <w:tcBorders>
              <w:left w:val="single" w:color="auto" w:sz="4" w:space="0"/>
              <w:right w:val="single" w:color="auto" w:sz="4" w:space="0"/>
            </w:tcBorders>
            <w:noWrap w:val="0"/>
            <w:vAlign w:val="center"/>
          </w:tcPr>
          <w:p>
            <w:pPr>
              <w:spacing w:line="300" w:lineRule="exact"/>
              <w:ind w:firstLine="0" w:firstLineChars="0"/>
              <w:jc w:val="center"/>
              <w:rPr>
                <w:rFonts w:hint="eastAsia" w:ascii="Times New Roman" w:hAnsi="Times New Roman" w:cs="Times New Roman"/>
                <w:sz w:val="21"/>
                <w:szCs w:val="21"/>
                <w:lang w:eastAsia="zh-CN"/>
              </w:rPr>
            </w:pPr>
          </w:p>
        </w:tc>
        <w:tc>
          <w:tcPr>
            <w:tcW w:w="1110" w:type="dxa"/>
            <w:vMerge w:val="continue"/>
            <w:tcBorders>
              <w:left w:val="single" w:color="auto" w:sz="4" w:space="0"/>
              <w:right w:val="single" w:color="auto" w:sz="4" w:space="0"/>
            </w:tcBorders>
            <w:noWrap w:val="0"/>
            <w:vAlign w:val="center"/>
          </w:tcPr>
          <w:p>
            <w:pPr>
              <w:spacing w:line="300" w:lineRule="exact"/>
              <w:ind w:firstLine="0" w:firstLineChars="0"/>
              <w:jc w:val="center"/>
              <w:rPr>
                <w:rFonts w:hint="eastAsia" w:ascii="Times New Roman" w:hAnsi="Times New Roman" w:cs="Times New Roman"/>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809" w:type="dxa"/>
            <w:vMerge w:val="continue"/>
            <w:tcBorders>
              <w:left w:val="single" w:color="auto" w:sz="4" w:space="0"/>
              <w:right w:val="single" w:color="auto" w:sz="4" w:space="0"/>
            </w:tcBorders>
            <w:noWrap w:val="0"/>
            <w:tcMar>
              <w:left w:w="0" w:type="dxa"/>
              <w:right w:w="0" w:type="dxa"/>
            </w:tcMar>
            <w:vAlign w:val="center"/>
          </w:tcPr>
          <w:p>
            <w:pPr>
              <w:adjustRightInd w:val="0"/>
              <w:snapToGrid w:val="0"/>
              <w:spacing w:line="300" w:lineRule="exact"/>
              <w:jc w:val="center"/>
              <w:rPr>
                <w:rFonts w:ascii="Times New Roman" w:hAnsi="Times New Roman" w:eastAsia="宋体" w:cs="Times New Roman"/>
                <w:color w:val="auto"/>
                <w:kern w:val="2"/>
                <w:sz w:val="21"/>
                <w:szCs w:val="21"/>
                <w:lang w:val="en-US" w:eastAsia="zh-CN" w:bidi="ar-SA"/>
              </w:rPr>
            </w:pPr>
          </w:p>
        </w:tc>
        <w:tc>
          <w:tcPr>
            <w:tcW w:w="1111" w:type="dxa"/>
            <w:tcBorders>
              <w:top w:val="single" w:color="auto" w:sz="4" w:space="0"/>
              <w:left w:val="single" w:color="auto" w:sz="4" w:space="0"/>
              <w:bottom w:val="single" w:color="auto" w:sz="4" w:space="0"/>
              <w:right w:val="single" w:color="auto" w:sz="4" w:space="0"/>
            </w:tcBorders>
            <w:noWrap w:val="0"/>
            <w:tcMar>
              <w:left w:w="0" w:type="dxa"/>
              <w:right w:w="0" w:type="dxa"/>
            </w:tcMar>
            <w:vAlign w:val="center"/>
          </w:tcPr>
          <w:p>
            <w:pPr>
              <w:pStyle w:val="15"/>
              <w:spacing w:after="0" w:line="320" w:lineRule="exact"/>
              <w:jc w:val="center"/>
              <w:rPr>
                <w:rFonts w:hint="eastAsia" w:ascii="Times New Roman" w:hAnsi="Times New Roman" w:eastAsia="宋体" w:cs="Times New Roman"/>
                <w:sz w:val="21"/>
                <w:szCs w:val="21"/>
                <w:lang w:eastAsia="zh-CN"/>
              </w:rPr>
            </w:pPr>
            <w:r>
              <w:rPr>
                <w:rFonts w:hint="eastAsia"/>
                <w:color w:val="000000"/>
                <w:szCs w:val="21"/>
              </w:rPr>
              <w:t>焊渣</w:t>
            </w:r>
          </w:p>
        </w:tc>
        <w:tc>
          <w:tcPr>
            <w:tcW w:w="2771" w:type="dxa"/>
            <w:gridSpan w:val="2"/>
            <w:vMerge w:val="continue"/>
            <w:tcBorders>
              <w:left w:val="single" w:color="auto" w:sz="4" w:space="0"/>
              <w:right w:val="single" w:color="auto" w:sz="4" w:space="0"/>
            </w:tcBorders>
            <w:noWrap w:val="0"/>
            <w:tcMar>
              <w:left w:w="0" w:type="dxa"/>
              <w:right w:w="0" w:type="dxa"/>
            </w:tcMar>
            <w:vAlign w:val="center"/>
          </w:tcPr>
          <w:p>
            <w:pPr>
              <w:widowControl w:val="0"/>
              <w:adjustRightInd w:val="0"/>
              <w:snapToGrid w:val="0"/>
              <w:spacing w:line="300" w:lineRule="exact"/>
              <w:jc w:val="center"/>
              <w:rPr>
                <w:rFonts w:ascii="Times New Roman" w:hAnsi="Times New Roman" w:eastAsia="宋体" w:cs="Times New Roman"/>
                <w:color w:val="auto"/>
                <w:sz w:val="21"/>
                <w:szCs w:val="21"/>
                <w:lang w:val="en-US" w:eastAsia="zh-CN" w:bidi="ar-SA"/>
              </w:rPr>
            </w:pPr>
          </w:p>
        </w:tc>
        <w:tc>
          <w:tcPr>
            <w:tcW w:w="1550" w:type="dxa"/>
            <w:vMerge w:val="continue"/>
            <w:tcBorders>
              <w:left w:val="single" w:color="auto" w:sz="4" w:space="0"/>
              <w:right w:val="single" w:color="auto" w:sz="4" w:space="0"/>
            </w:tcBorders>
            <w:noWrap w:val="0"/>
            <w:tcMar>
              <w:left w:w="0" w:type="dxa"/>
              <w:right w:w="0" w:type="dxa"/>
            </w:tcMar>
            <w:vAlign w:val="center"/>
          </w:tcPr>
          <w:p>
            <w:pPr>
              <w:adjustRightInd w:val="0"/>
              <w:snapToGrid w:val="0"/>
              <w:spacing w:line="300" w:lineRule="exact"/>
              <w:jc w:val="center"/>
              <w:rPr>
                <w:rFonts w:ascii="Times New Roman" w:hAnsi="Times New Roman" w:eastAsia="宋体" w:cs="Times New Roman"/>
                <w:color w:val="auto"/>
                <w:kern w:val="2"/>
                <w:sz w:val="21"/>
                <w:szCs w:val="21"/>
                <w:lang w:val="en-US" w:eastAsia="zh-CN" w:bidi="ar-SA"/>
              </w:rPr>
            </w:pPr>
          </w:p>
        </w:tc>
        <w:tc>
          <w:tcPr>
            <w:tcW w:w="2207" w:type="dxa"/>
            <w:vMerge w:val="continue"/>
            <w:tcBorders>
              <w:left w:val="single" w:color="auto" w:sz="4" w:space="0"/>
              <w:right w:val="single" w:color="auto" w:sz="4" w:space="0"/>
            </w:tcBorders>
            <w:noWrap w:val="0"/>
            <w:vAlign w:val="center"/>
          </w:tcPr>
          <w:p>
            <w:pPr>
              <w:adjustRightInd w:val="0"/>
              <w:snapToGrid w:val="0"/>
              <w:spacing w:line="300" w:lineRule="exact"/>
              <w:jc w:val="center"/>
              <w:rPr>
                <w:rFonts w:ascii="Times New Roman" w:hAnsi="Times New Roman" w:eastAsia="宋体" w:cs="Times New Roman"/>
                <w:color w:val="auto"/>
                <w:kern w:val="2"/>
                <w:sz w:val="21"/>
                <w:szCs w:val="21"/>
                <w:lang w:val="en-US" w:eastAsia="zh-CN" w:bidi="ar-SA"/>
              </w:rPr>
            </w:pPr>
          </w:p>
        </w:tc>
        <w:tc>
          <w:tcPr>
            <w:tcW w:w="1110" w:type="dxa"/>
            <w:vMerge w:val="continue"/>
            <w:tcBorders>
              <w:left w:val="single" w:color="auto" w:sz="4" w:space="0"/>
              <w:right w:val="single" w:color="auto" w:sz="4" w:space="0"/>
            </w:tcBorders>
            <w:noWrap w:val="0"/>
            <w:vAlign w:val="center"/>
          </w:tcPr>
          <w:p>
            <w:pPr>
              <w:adjustRightInd w:val="0"/>
              <w:snapToGrid w:val="0"/>
              <w:spacing w:line="300" w:lineRule="exact"/>
              <w:jc w:val="center"/>
              <w:rPr>
                <w:rFonts w:ascii="Times New Roman" w:hAnsi="Times New Roman" w:eastAsia="宋体" w:cs="Times New Roman"/>
                <w:color w:val="auto"/>
                <w:kern w:val="2"/>
                <w:sz w:val="21"/>
                <w:szCs w:val="21"/>
                <w:lang w:val="en-US" w:eastAsia="zh-CN" w:bidi="ar-SA"/>
              </w:rPr>
            </w:pPr>
          </w:p>
        </w:tc>
      </w:tr>
    </w:tbl>
    <w:p>
      <w:pPr>
        <w:keepNext w:val="0"/>
        <w:keepLines w:val="0"/>
        <w:pageBreakBefore w:val="0"/>
        <w:widowControl/>
        <w:kinsoku/>
        <w:wordWrap/>
        <w:overflowPunct/>
        <w:topLinePunct w:val="0"/>
        <w:autoSpaceDE/>
        <w:autoSpaceDN/>
        <w:bidi w:val="0"/>
        <w:adjustRightInd/>
        <w:snapToGrid/>
        <w:spacing w:before="157" w:beforeLines="50" w:line="240" w:lineRule="auto"/>
        <w:ind w:left="0" w:leftChars="0" w:right="0" w:rightChars="0" w:firstLine="140" w:firstLineChars="58"/>
        <w:jc w:val="center"/>
        <w:textAlignment w:val="auto"/>
        <w:outlineLvl w:val="9"/>
        <w:rPr>
          <w:rFonts w:hint="default" w:ascii="Times New Roman" w:hAnsi="Times New Roman" w:eastAsia="宋体" w:cs="Times New Roman"/>
          <w:b/>
          <w:color w:val="auto"/>
          <w:sz w:val="24"/>
          <w:szCs w:val="24"/>
        </w:rPr>
      </w:pPr>
    </w:p>
    <w:p>
      <w:pPr>
        <w:rPr>
          <w:rFonts w:hint="default" w:ascii="Times New Roman" w:hAnsi="Times New Roman" w:eastAsia="宋体" w:cs="Times New Roman"/>
        </w:rPr>
      </w:pPr>
      <w:bookmarkStart w:id="134" w:name="_Toc24447"/>
      <w:bookmarkStart w:id="135" w:name="_Toc5108"/>
      <w:bookmarkStart w:id="136" w:name="_Toc1887"/>
      <w:bookmarkStart w:id="137" w:name="_Toc1554"/>
      <w:r>
        <w:rPr>
          <w:rFonts w:hint="default" w:ascii="Times New Roman" w:hAnsi="Times New Roman" w:eastAsia="宋体" w:cs="Times New Roman"/>
        </w:rPr>
        <w:br w:type="page"/>
      </w:r>
    </w:p>
    <w:p>
      <w:pPr>
        <w:pStyle w:val="4"/>
        <w:rPr>
          <w:rFonts w:hint="default" w:ascii="Times New Roman" w:hAnsi="Times New Roman" w:eastAsia="宋体" w:cs="Times New Roman"/>
        </w:rPr>
      </w:pPr>
      <w:r>
        <w:rPr>
          <w:rFonts w:hint="default" w:ascii="Times New Roman" w:hAnsi="Times New Roman" w:eastAsia="宋体" w:cs="Times New Roman"/>
        </w:rPr>
        <w:t>2.10 验收范围及内容</w:t>
      </w:r>
      <w:bookmarkEnd w:id="134"/>
      <w:bookmarkEnd w:id="135"/>
      <w:bookmarkEnd w:id="136"/>
      <w:bookmarkEnd w:id="137"/>
    </w:p>
    <w:p>
      <w:pPr>
        <w:adjustRightInd w:val="0"/>
        <w:snapToGrid w:val="0"/>
        <w:spacing w:line="480" w:lineRule="atLeast"/>
        <w:ind w:firstLine="480" w:firstLineChars="200"/>
        <w:rPr>
          <w:rFonts w:hint="default" w:ascii="Times New Roman" w:hAnsi="Times New Roman" w:eastAsia="宋体"/>
        </w:rPr>
      </w:pPr>
      <w:r>
        <w:rPr>
          <w:rFonts w:hint="default" w:ascii="Times New Roman" w:hAnsi="Times New Roman" w:eastAsia="宋体" w:cs="Times New Roman"/>
          <w:sz w:val="24"/>
          <w:szCs w:val="24"/>
        </w:rPr>
        <w:t>项目位于</w:t>
      </w:r>
      <w:r>
        <w:rPr>
          <w:rFonts w:hint="eastAsia" w:ascii="Times New Roman" w:hAnsi="Times New Roman" w:cs="Times New Roman"/>
          <w:spacing w:val="0"/>
          <w:kern w:val="0"/>
          <w:sz w:val="24"/>
          <w:szCs w:val="24"/>
          <w:lang w:val="en-US" w:eastAsia="zh-CN"/>
        </w:rPr>
        <w:t>盐山县五里窑金锁院内，</w:t>
      </w:r>
      <w:r>
        <w:rPr>
          <w:rFonts w:hint="eastAsia" w:ascii="Times New Roman" w:hAnsi="Times New Roman" w:eastAsia="宋体" w:cs="Times New Roman"/>
          <w:sz w:val="24"/>
          <w:szCs w:val="24"/>
          <w:lang w:eastAsia="zh-CN"/>
        </w:rPr>
        <w:t>总投资</w:t>
      </w:r>
      <w:r>
        <w:rPr>
          <w:rFonts w:hint="eastAsia" w:ascii="Times New Roman" w:hAnsi="Times New Roman" w:cs="Times New Roman"/>
          <w:sz w:val="24"/>
          <w:szCs w:val="24"/>
          <w:lang w:val="en-US" w:eastAsia="zh-CN"/>
        </w:rPr>
        <w:t>300</w:t>
      </w:r>
      <w:r>
        <w:rPr>
          <w:rFonts w:hint="eastAsia" w:ascii="Times New Roman" w:hAnsi="Times New Roman" w:eastAsia="宋体" w:cs="Times New Roman"/>
          <w:sz w:val="24"/>
          <w:szCs w:val="24"/>
          <w:lang w:val="en-US" w:eastAsia="zh-CN"/>
        </w:rPr>
        <w:t>万元</w:t>
      </w:r>
      <w:r>
        <w:rPr>
          <w:rFonts w:hint="eastAsia" w:ascii="Times New Roman" w:hAnsi="Times New Roman" w:cs="Times New Roman"/>
          <w:sz w:val="24"/>
          <w:szCs w:val="24"/>
          <w:lang w:val="en-US" w:eastAsia="zh-CN"/>
        </w:rPr>
        <w:t>，本项目占地面积1333m</w:t>
      </w:r>
      <w:r>
        <w:rPr>
          <w:rFonts w:hint="eastAsia" w:ascii="Times New Roman" w:hAnsi="Times New Roman" w:cs="Times New Roman"/>
          <w:sz w:val="24"/>
          <w:szCs w:val="24"/>
          <w:vertAlign w:val="superscript"/>
          <w:lang w:val="en-US" w:eastAsia="zh-CN"/>
        </w:rPr>
        <w:t>2</w:t>
      </w:r>
      <w:r>
        <w:rPr>
          <w:rFonts w:hint="eastAsia" w:ascii="Times New Roman" w:hAnsi="Times New Roman" w:cs="Times New Roman"/>
          <w:sz w:val="24"/>
          <w:szCs w:val="24"/>
          <w:lang w:val="en-US" w:eastAsia="zh-CN"/>
        </w:rPr>
        <w:t>，主要建设厂房、仓库及附属设施，购置安装卷板机、数控下料机、压力机、折弯机、焊机、车床、锯床、钻床等设备。项目新建完成后，年产生管件800t</w:t>
      </w:r>
      <w:r>
        <w:rPr>
          <w:rFonts w:hint="eastAsia" w:ascii="Times New Roman" w:hAnsi="Times New Roman" w:eastAsia="宋体" w:cs="Times New Roman"/>
          <w:sz w:val="24"/>
          <w:szCs w:val="24"/>
          <w:lang w:val="en-US" w:eastAsia="zh-CN"/>
        </w:rPr>
        <w:t>。建设单位按照环评要求落实各项污染防治措施。</w:t>
      </w:r>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环保设施已经建设完成工程有：</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sz w:val="24"/>
          <w:szCs w:val="24"/>
        </w:rPr>
        <w:t>①废气</w:t>
      </w:r>
      <w:r>
        <w:rPr>
          <w:rFonts w:hint="default" w:ascii="Times New Roman" w:hAnsi="Times New Roman" w:eastAsia="宋体" w:cs="Times New Roman"/>
          <w:color w:val="auto"/>
          <w:sz w:val="24"/>
          <w:szCs w:val="24"/>
          <w:lang w:eastAsia="zh-CN"/>
        </w:rPr>
        <w:t>—</w:t>
      </w:r>
      <w:r>
        <w:rPr>
          <w:rFonts w:hint="eastAsia" w:ascii="Times New Roman" w:hAnsi="Times New Roman"/>
          <w:color w:val="auto"/>
          <w:spacing w:val="-6"/>
          <w:sz w:val="24"/>
          <w:szCs w:val="24"/>
          <w:lang w:val="en-US" w:eastAsia="zh-CN"/>
        </w:rPr>
        <w:t>等离子切割机</w:t>
      </w:r>
      <w:r>
        <w:rPr>
          <w:rFonts w:hint="eastAsia" w:ascii="Times New Roman" w:hAnsi="Times New Roman" w:eastAsia="宋体"/>
          <w:color w:val="auto"/>
          <w:spacing w:val="-6"/>
          <w:sz w:val="24"/>
          <w:szCs w:val="24"/>
          <w:lang w:val="en-US" w:eastAsia="zh-CN"/>
        </w:rPr>
        <w:t>上方设置集气罩，粉尘经收集后引致布袋除尘器处理处理后由15米高排气筒排放</w:t>
      </w:r>
      <w:r>
        <w:rPr>
          <w:rFonts w:hint="eastAsia" w:ascii="Times New Roman" w:hAnsi="Times New Roman"/>
          <w:color w:val="auto"/>
          <w:spacing w:val="-6"/>
          <w:sz w:val="24"/>
          <w:szCs w:val="24"/>
          <w:lang w:val="en-US" w:eastAsia="zh-CN"/>
        </w:rPr>
        <w:t>；焊接工序产生的烟尘经移动式焊接烟尘净化器处理后无组织排放，</w:t>
      </w:r>
      <w:r>
        <w:rPr>
          <w:rFonts w:hint="default" w:ascii="Times New Roman" w:hAnsi="Times New Roman" w:eastAsia="宋体" w:cs="Times New Roman"/>
          <w:color w:val="auto"/>
          <w:sz w:val="24"/>
          <w:szCs w:val="24"/>
        </w:rPr>
        <w:t>为具体检测内容。</w:t>
      </w:r>
    </w:p>
    <w:p>
      <w:pPr>
        <w:spacing w:line="440" w:lineRule="atLeast"/>
        <w:ind w:firstLine="480" w:firstLineChars="200"/>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rPr>
        <w:t>②</w:t>
      </w:r>
      <w:r>
        <w:rPr>
          <w:rFonts w:hint="default" w:ascii="Times New Roman" w:hAnsi="Times New Roman" w:eastAsia="宋体" w:cs="Times New Roman"/>
          <w:sz w:val="24"/>
          <w:szCs w:val="24"/>
          <w:lang w:eastAsia="zh-CN"/>
        </w:rPr>
        <w:t>废水—</w:t>
      </w:r>
      <w:r>
        <w:rPr>
          <w:rFonts w:hint="eastAsia" w:ascii="Times New Roman" w:hAnsi="Times New Roman" w:eastAsia="宋体" w:cs="Times New Roman"/>
          <w:color w:val="auto"/>
          <w:sz w:val="24"/>
          <w:szCs w:val="24"/>
          <w:lang w:eastAsia="zh-CN"/>
        </w:rPr>
        <w:t>项目无生产废水产生；废水主要为职工生活盥洗污水，用于厂区泼洒抑尘不外排</w:t>
      </w:r>
      <w:r>
        <w:rPr>
          <w:rFonts w:hint="default" w:ascii="Times New Roman" w:hAnsi="Times New Roman" w:eastAsia="宋体" w:cs="Times New Roman"/>
          <w:sz w:val="24"/>
          <w:szCs w:val="24"/>
          <w:lang w:eastAsia="zh-CN"/>
        </w:rPr>
        <w:t>，为具体检测内容。</w:t>
      </w:r>
    </w:p>
    <w:p>
      <w:pPr>
        <w:spacing w:line="440" w:lineRule="atLeast"/>
        <w:ind w:firstLine="480" w:firstLineChars="200"/>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③噪声—</w:t>
      </w:r>
      <w:r>
        <w:rPr>
          <w:rFonts w:hint="eastAsia" w:ascii="Times New Roman" w:hAnsi="Times New Roman" w:eastAsia="宋体" w:cs="Times New Roman"/>
          <w:sz w:val="24"/>
          <w:szCs w:val="24"/>
          <w:lang w:eastAsia="zh-CN"/>
        </w:rPr>
        <w:t>设备运行过程产生的设备噪声</w:t>
      </w:r>
      <w:r>
        <w:rPr>
          <w:rFonts w:hint="default" w:ascii="Times New Roman" w:hAnsi="Times New Roman" w:eastAsia="宋体" w:cs="Times New Roman"/>
          <w:sz w:val="24"/>
          <w:szCs w:val="24"/>
          <w:lang w:eastAsia="zh-CN"/>
        </w:rPr>
        <w:t>，为具体检测内容。</w:t>
      </w:r>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lang w:eastAsia="zh-CN"/>
        </w:rPr>
        <w:t>④固体废物—</w:t>
      </w:r>
      <w:r>
        <w:rPr>
          <w:rFonts w:hint="eastAsia" w:ascii="Times New Roman" w:hAnsi="Times New Roman" w:eastAsia="宋体"/>
          <w:sz w:val="24"/>
          <w:szCs w:val="24"/>
          <w:lang w:val="en-US" w:eastAsia="zh-CN"/>
        </w:rPr>
        <w:t>主要为除尘灰</w:t>
      </w:r>
      <w:r>
        <w:rPr>
          <w:rFonts w:hint="eastAsia" w:ascii="Times New Roman" w:hAnsi="Times New Roman"/>
          <w:sz w:val="24"/>
          <w:szCs w:val="24"/>
          <w:lang w:val="en-US" w:eastAsia="zh-CN"/>
        </w:rPr>
        <w:t>、边角料、焊渣、车床清洁布</w:t>
      </w:r>
      <w:r>
        <w:rPr>
          <w:rFonts w:hint="eastAsia" w:ascii="Times New Roman" w:hAnsi="Times New Roman" w:eastAsia="宋体"/>
          <w:sz w:val="24"/>
          <w:szCs w:val="24"/>
          <w:lang w:val="en-US" w:eastAsia="zh-CN"/>
        </w:rPr>
        <w:t>。布袋除尘器</w:t>
      </w:r>
      <w:r>
        <w:rPr>
          <w:rFonts w:hint="eastAsia" w:ascii="Times New Roman" w:hAnsi="Times New Roman"/>
          <w:sz w:val="24"/>
          <w:szCs w:val="24"/>
          <w:lang w:val="en-US" w:eastAsia="zh-CN"/>
        </w:rPr>
        <w:t>、焊接烟尘净化器</w:t>
      </w:r>
      <w:r>
        <w:rPr>
          <w:rFonts w:hint="eastAsia" w:ascii="Times New Roman" w:hAnsi="Times New Roman" w:eastAsia="宋体"/>
          <w:sz w:val="24"/>
          <w:szCs w:val="24"/>
          <w:lang w:val="en-US" w:eastAsia="zh-CN"/>
        </w:rPr>
        <w:t>收集的除尘灰统一收集后回用于生产；</w:t>
      </w:r>
      <w:r>
        <w:rPr>
          <w:rFonts w:hint="eastAsia" w:ascii="Times New Roman" w:hAnsi="Times New Roman"/>
          <w:sz w:val="24"/>
          <w:szCs w:val="24"/>
          <w:lang w:val="en-US" w:eastAsia="zh-CN"/>
        </w:rPr>
        <w:t>机加工产生的边角料收集后外售</w:t>
      </w:r>
      <w:r>
        <w:rPr>
          <w:rFonts w:hint="eastAsia" w:ascii="Times New Roman" w:hAnsi="Times New Roman" w:eastAsia="宋体"/>
          <w:sz w:val="24"/>
          <w:szCs w:val="24"/>
          <w:lang w:val="en-US" w:eastAsia="zh-CN"/>
        </w:rPr>
        <w:t>；生活垃圾</w:t>
      </w:r>
      <w:r>
        <w:rPr>
          <w:rFonts w:hint="eastAsia" w:ascii="Times New Roman" w:hAnsi="Times New Roman"/>
          <w:sz w:val="24"/>
          <w:szCs w:val="24"/>
          <w:lang w:val="en-US" w:eastAsia="zh-CN"/>
        </w:rPr>
        <w:t>、车床清洁布</w:t>
      </w:r>
      <w:r>
        <w:rPr>
          <w:rFonts w:hint="eastAsia" w:ascii="Times New Roman" w:hAnsi="Times New Roman" w:eastAsia="宋体"/>
          <w:sz w:val="24"/>
          <w:szCs w:val="24"/>
          <w:lang w:val="en-US" w:eastAsia="zh-CN"/>
        </w:rPr>
        <w:t>交由环卫部门统一处理</w:t>
      </w:r>
      <w:r>
        <w:rPr>
          <w:rFonts w:hint="eastAsia" w:ascii="Times New Roman" w:hAnsi="Times New Roman"/>
          <w:sz w:val="24"/>
          <w:szCs w:val="24"/>
          <w:lang w:val="en-US" w:eastAsia="zh-CN"/>
        </w:rPr>
        <w:t>；焊接工序产生的焊渣收集后外售，</w:t>
      </w:r>
      <w:r>
        <w:rPr>
          <w:rFonts w:hint="default" w:ascii="Times New Roman" w:hAnsi="Times New Roman" w:eastAsia="宋体" w:cs="Times New Roman"/>
          <w:sz w:val="24"/>
          <w:szCs w:val="24"/>
          <w:lang w:eastAsia="zh-CN"/>
        </w:rPr>
        <w:t>为</w:t>
      </w:r>
      <w:r>
        <w:rPr>
          <w:rFonts w:hint="default" w:ascii="Times New Roman" w:hAnsi="Times New Roman" w:eastAsia="宋体" w:cs="Times New Roman"/>
          <w:sz w:val="24"/>
          <w:szCs w:val="24"/>
        </w:rPr>
        <w:t>检查内容。</w:t>
      </w:r>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⑤工程环评及环评审批意见落实情况、环保设施的建设运行情况、环保机构及规章制度建设情况等，为本工程验收报告的检查内容。</w:t>
      </w:r>
    </w:p>
    <w:p>
      <w:pPr>
        <w:pStyle w:val="3"/>
        <w:rPr>
          <w:rFonts w:hint="default" w:ascii="Times New Roman" w:hAnsi="Times New Roman" w:eastAsia="宋体" w:cs="Times New Roman"/>
        </w:rPr>
      </w:pPr>
      <w:bookmarkStart w:id="138" w:name="_Toc21809"/>
      <w:r>
        <w:rPr>
          <w:rFonts w:hint="default" w:ascii="Times New Roman" w:hAnsi="Times New Roman" w:eastAsia="宋体" w:cs="Times New Roman"/>
        </w:rPr>
        <w:br w:type="page"/>
      </w:r>
    </w:p>
    <w:p>
      <w:pPr>
        <w:pStyle w:val="3"/>
        <w:rPr>
          <w:rFonts w:hint="default" w:ascii="Times New Roman" w:hAnsi="Times New Roman" w:eastAsia="宋体" w:cs="Times New Roman"/>
        </w:rPr>
      </w:pPr>
      <w:bookmarkStart w:id="139" w:name="_Toc8056"/>
      <w:bookmarkStart w:id="140" w:name="_Toc2185"/>
      <w:bookmarkStart w:id="141" w:name="_Toc12475"/>
      <w:r>
        <w:rPr>
          <w:rFonts w:hint="default" w:ascii="Times New Roman" w:hAnsi="Times New Roman" w:eastAsia="宋体" w:cs="Times New Roman"/>
        </w:rPr>
        <w:t>3 主要污染源及治理措施</w:t>
      </w:r>
      <w:bookmarkEnd w:id="138"/>
      <w:bookmarkEnd w:id="139"/>
      <w:bookmarkEnd w:id="140"/>
      <w:bookmarkEnd w:id="141"/>
    </w:p>
    <w:p>
      <w:pPr>
        <w:pStyle w:val="4"/>
        <w:rPr>
          <w:rFonts w:hint="default" w:ascii="Times New Roman" w:hAnsi="Times New Roman" w:eastAsia="宋体" w:cs="Times New Roman"/>
        </w:rPr>
      </w:pPr>
      <w:bookmarkStart w:id="142" w:name="_Toc12186"/>
      <w:bookmarkStart w:id="143" w:name="_Toc10538"/>
      <w:bookmarkStart w:id="144" w:name="_Toc381"/>
      <w:bookmarkStart w:id="145" w:name="_Toc31233"/>
      <w:r>
        <w:rPr>
          <w:rFonts w:hint="default" w:ascii="Times New Roman" w:hAnsi="Times New Roman" w:eastAsia="宋体" w:cs="Times New Roman"/>
        </w:rPr>
        <w:t>3.1 施工期主要污染源及治理措施</w:t>
      </w:r>
      <w:bookmarkEnd w:id="142"/>
      <w:bookmarkEnd w:id="143"/>
      <w:bookmarkEnd w:id="144"/>
      <w:bookmarkEnd w:id="145"/>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color w:val="auto"/>
          <w:sz w:val="24"/>
          <w:szCs w:val="24"/>
          <w:lang w:eastAsia="zh-CN"/>
        </w:rPr>
        <w:t>目前项目已经建成，</w:t>
      </w:r>
      <w:r>
        <w:rPr>
          <w:rFonts w:hint="default" w:ascii="Times New Roman" w:hAnsi="Times New Roman" w:eastAsia="宋体" w:cs="Times New Roman"/>
          <w:color w:val="auto"/>
          <w:sz w:val="24"/>
          <w:szCs w:val="24"/>
        </w:rPr>
        <w:t>施工期环境污染已经不存在</w:t>
      </w:r>
      <w:r>
        <w:rPr>
          <w:rFonts w:hint="eastAsia" w:ascii="Times New Roman" w:hAnsi="Times New Roman" w:eastAsia="宋体" w:cs="Times New Roman"/>
          <w:kern w:val="2"/>
          <w:sz w:val="24"/>
          <w:szCs w:val="24"/>
          <w:lang w:val="en-US" w:eastAsia="zh-CN" w:bidi="ar-SA"/>
        </w:rPr>
        <w:t>。</w:t>
      </w:r>
    </w:p>
    <w:p>
      <w:pPr>
        <w:pStyle w:val="4"/>
        <w:keepNext w:val="0"/>
        <w:keepLines w:val="0"/>
        <w:pageBreakBefore w:val="0"/>
        <w:widowControl w:val="0"/>
        <w:kinsoku/>
        <w:wordWrap/>
        <w:overflowPunct/>
        <w:topLinePunct w:val="0"/>
        <w:autoSpaceDE/>
        <w:autoSpaceDN/>
        <w:bidi w:val="0"/>
        <w:adjustRightInd/>
        <w:snapToGrid/>
        <w:spacing w:line="48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146" w:name="_Toc25292"/>
      <w:bookmarkStart w:id="147" w:name="_Toc28537"/>
      <w:bookmarkStart w:id="148" w:name="_Toc23781"/>
      <w:bookmarkStart w:id="149" w:name="_Toc22056"/>
      <w:r>
        <w:rPr>
          <w:rFonts w:hint="default" w:ascii="Times New Roman" w:hAnsi="Times New Roman" w:eastAsia="宋体" w:cs="Times New Roman"/>
        </w:rPr>
        <w:t>3.2 运行期主要污染源及治理措施</w:t>
      </w:r>
      <w:bookmarkEnd w:id="146"/>
      <w:bookmarkEnd w:id="147"/>
      <w:bookmarkEnd w:id="148"/>
      <w:bookmarkEnd w:id="149"/>
    </w:p>
    <w:p>
      <w:pPr>
        <w:pStyle w:val="5"/>
        <w:keepNext w:val="0"/>
        <w:keepLines w:val="0"/>
        <w:pageBreakBefore w:val="0"/>
        <w:widowControl w:val="0"/>
        <w:kinsoku/>
        <w:wordWrap/>
        <w:overflowPunct/>
        <w:topLinePunct w:val="0"/>
        <w:autoSpaceDE/>
        <w:autoSpaceDN/>
        <w:bidi w:val="0"/>
        <w:adjustRightInd/>
        <w:snapToGrid/>
        <w:spacing w:line="360" w:lineRule="auto"/>
        <w:ind w:left="0" w:leftChars="0" w:right="0" w:rightChars="0"/>
        <w:jc w:val="both"/>
        <w:textAlignment w:val="auto"/>
        <w:outlineLvl w:val="2"/>
        <w:rPr>
          <w:rFonts w:hint="default" w:ascii="Times New Roman" w:hAnsi="Times New Roman" w:eastAsia="宋体" w:cs="Times New Roman"/>
        </w:rPr>
      </w:pPr>
      <w:bookmarkStart w:id="150" w:name="_Toc497001461"/>
      <w:bookmarkStart w:id="151" w:name="_Toc496979024"/>
      <w:bookmarkStart w:id="152" w:name="_Toc8524"/>
      <w:bookmarkStart w:id="153" w:name="_Toc8094"/>
      <w:bookmarkStart w:id="154" w:name="_Toc3760"/>
      <w:bookmarkStart w:id="155" w:name="_Toc3932"/>
      <w:r>
        <w:rPr>
          <w:rFonts w:hint="default" w:ascii="Times New Roman" w:hAnsi="Times New Roman" w:eastAsia="宋体" w:cs="Times New Roman"/>
        </w:rPr>
        <w:t>3.2.1 废</w:t>
      </w:r>
      <w:bookmarkEnd w:id="150"/>
      <w:bookmarkEnd w:id="151"/>
      <w:r>
        <w:rPr>
          <w:rFonts w:hint="default" w:ascii="Times New Roman" w:hAnsi="Times New Roman" w:eastAsia="宋体" w:cs="Times New Roman"/>
        </w:rPr>
        <w:t>气</w:t>
      </w:r>
      <w:bookmarkEnd w:id="152"/>
      <w:bookmarkEnd w:id="153"/>
      <w:bookmarkEnd w:id="154"/>
      <w:bookmarkEnd w:id="155"/>
    </w:p>
    <w:p>
      <w:pPr>
        <w:pStyle w:val="5"/>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2"/>
        <w:rPr>
          <w:rFonts w:hint="default" w:ascii="Times New Roman" w:hAnsi="Times New Roman" w:eastAsia="宋体" w:cs="Times New Roman"/>
          <w:lang w:val="en-US" w:eastAsia="zh-CN"/>
        </w:rPr>
      </w:pPr>
      <w:r>
        <w:rPr>
          <w:rFonts w:hint="eastAsia" w:ascii="Times New Roman" w:hAnsi="Times New Roman" w:cs="Times New Roman"/>
          <w:lang w:val="en-US" w:eastAsia="zh-CN"/>
        </w:rPr>
        <w:t>该项目废气主要为等离子切割过程产生的粉尘，经集气罩收集，由布袋除尘器处理后由1根15米高排气筒排放，未收集的粉尘车间内无组织排放；焊接工序产生的烟尘经移动式焊接烟尘净化器处理后无组织排放。</w:t>
      </w:r>
    </w:p>
    <w:p>
      <w:pPr>
        <w:pStyle w:val="5"/>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both"/>
        <w:textAlignment w:val="auto"/>
        <w:outlineLvl w:val="2"/>
        <w:rPr>
          <w:rFonts w:hint="default" w:ascii="Times New Roman" w:hAnsi="Times New Roman" w:eastAsia="宋体" w:cs="Times New Roman"/>
          <w:highlight w:val="none"/>
        </w:rPr>
      </w:pPr>
      <w:bookmarkStart w:id="156" w:name="_Toc6473"/>
      <w:bookmarkStart w:id="157" w:name="_Toc18379"/>
      <w:bookmarkStart w:id="158" w:name="_Toc22928"/>
      <w:bookmarkStart w:id="159" w:name="_Toc6853"/>
      <w:r>
        <w:rPr>
          <w:rFonts w:hint="default" w:ascii="Times New Roman" w:hAnsi="Times New Roman" w:eastAsia="宋体" w:cs="Times New Roman"/>
          <w:highlight w:val="none"/>
        </w:rPr>
        <w:t>3.2.</w:t>
      </w:r>
      <w:r>
        <w:rPr>
          <w:rFonts w:hint="eastAsia" w:ascii="Times New Roman" w:hAnsi="Times New Roman" w:eastAsia="宋体" w:cs="Times New Roman"/>
          <w:highlight w:val="none"/>
          <w:lang w:val="en-US" w:eastAsia="zh-CN"/>
        </w:rPr>
        <w:t>2</w:t>
      </w:r>
      <w:r>
        <w:rPr>
          <w:rFonts w:hint="default" w:ascii="Times New Roman" w:hAnsi="Times New Roman" w:eastAsia="宋体" w:cs="Times New Roman"/>
          <w:highlight w:val="none"/>
        </w:rPr>
        <w:t xml:space="preserve"> 废水</w:t>
      </w:r>
      <w:bookmarkEnd w:id="156"/>
      <w:bookmarkEnd w:id="157"/>
      <w:bookmarkEnd w:id="158"/>
      <w:bookmarkEnd w:id="159"/>
    </w:p>
    <w:p>
      <w:pPr>
        <w:pStyle w:val="5"/>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2"/>
        <w:rPr>
          <w:rFonts w:hint="default" w:ascii="Times New Roman" w:hAnsi="Times New Roman" w:eastAsia="宋体" w:cs="Times New Roman"/>
          <w:sz w:val="24"/>
          <w:szCs w:val="24"/>
        </w:rPr>
      </w:pPr>
      <w:bookmarkStart w:id="160" w:name="_Toc27955"/>
      <w:bookmarkStart w:id="161" w:name="_Toc20585"/>
      <w:bookmarkStart w:id="162" w:name="_Toc497001462"/>
      <w:bookmarkStart w:id="163" w:name="_Toc496979025"/>
      <w:r>
        <w:rPr>
          <w:rFonts w:hint="eastAsia" w:ascii="Times New Roman" w:hAnsi="Times New Roman" w:eastAsia="宋体" w:cs="Times New Roman"/>
          <w:color w:val="auto"/>
          <w:sz w:val="24"/>
          <w:szCs w:val="24"/>
          <w:lang w:eastAsia="zh-CN"/>
        </w:rPr>
        <w:t>项目废水主要为职工生活盥洗污水，用于厂区泼洒抑尘</w:t>
      </w:r>
      <w:r>
        <w:rPr>
          <w:rFonts w:hint="eastAsia" w:ascii="Times New Roman" w:hAnsi="Times New Roman" w:cs="Times New Roman"/>
          <w:color w:val="auto"/>
          <w:sz w:val="24"/>
          <w:szCs w:val="24"/>
          <w:lang w:eastAsia="zh-CN"/>
        </w:rPr>
        <w:t>，</w:t>
      </w:r>
      <w:r>
        <w:rPr>
          <w:rFonts w:hint="eastAsia" w:ascii="Times New Roman" w:hAnsi="Times New Roman" w:eastAsia="宋体" w:cs="Times New Roman"/>
          <w:color w:val="auto"/>
          <w:sz w:val="24"/>
          <w:szCs w:val="24"/>
          <w:lang w:eastAsia="zh-CN"/>
        </w:rPr>
        <w:t>不外排</w:t>
      </w:r>
      <w:r>
        <w:rPr>
          <w:rFonts w:hint="eastAsia" w:ascii="Times New Roman" w:hAnsi="Times New Roman" w:cs="Times New Roman"/>
          <w:color w:val="auto"/>
          <w:sz w:val="24"/>
          <w:szCs w:val="24"/>
          <w:lang w:eastAsia="zh-CN"/>
        </w:rPr>
        <w:t>。</w:t>
      </w:r>
    </w:p>
    <w:bookmarkEnd w:id="160"/>
    <w:bookmarkEnd w:id="161"/>
    <w:p>
      <w:pPr>
        <w:pStyle w:val="5"/>
        <w:keepNext w:val="0"/>
        <w:keepLines w:val="0"/>
        <w:pageBreakBefore w:val="0"/>
        <w:widowControl w:val="0"/>
        <w:kinsoku/>
        <w:wordWrap/>
        <w:overflowPunct/>
        <w:topLinePunct w:val="0"/>
        <w:autoSpaceDE/>
        <w:autoSpaceDN/>
        <w:bidi w:val="0"/>
        <w:adjustRightInd/>
        <w:snapToGrid/>
        <w:spacing w:line="360" w:lineRule="auto"/>
        <w:ind w:left="0" w:leftChars="0" w:right="0" w:rightChars="0"/>
        <w:jc w:val="both"/>
        <w:textAlignment w:val="auto"/>
        <w:outlineLvl w:val="2"/>
        <w:rPr>
          <w:rFonts w:hint="default" w:ascii="Times New Roman" w:hAnsi="Times New Roman" w:eastAsia="宋体" w:cs="Times New Roman"/>
        </w:rPr>
      </w:pPr>
      <w:bookmarkStart w:id="164" w:name="_Toc32691"/>
      <w:bookmarkStart w:id="165" w:name="_Toc571"/>
      <w:bookmarkStart w:id="166" w:name="_Toc30198"/>
      <w:bookmarkStart w:id="167" w:name="_Toc18436"/>
      <w:r>
        <w:rPr>
          <w:rFonts w:hint="default" w:ascii="Times New Roman" w:hAnsi="Times New Roman" w:eastAsia="宋体" w:cs="Times New Roman"/>
        </w:rPr>
        <w:t>3.2.</w:t>
      </w:r>
      <w:r>
        <w:rPr>
          <w:rFonts w:hint="eastAsia" w:ascii="Times New Roman" w:hAnsi="Times New Roman" w:eastAsia="宋体" w:cs="Times New Roman"/>
          <w:lang w:val="en-US" w:eastAsia="zh-CN"/>
        </w:rPr>
        <w:t>3</w:t>
      </w:r>
      <w:r>
        <w:rPr>
          <w:rFonts w:hint="default" w:ascii="Times New Roman" w:hAnsi="Times New Roman" w:eastAsia="宋体" w:cs="Times New Roman"/>
        </w:rPr>
        <w:t xml:space="preserve"> 噪声</w:t>
      </w:r>
      <w:bookmarkEnd w:id="164"/>
      <w:bookmarkEnd w:id="165"/>
      <w:bookmarkEnd w:id="166"/>
      <w:bookmarkEnd w:id="167"/>
    </w:p>
    <w:p>
      <w:pPr>
        <w:pStyle w:val="5"/>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2"/>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该项目噪声主要为压力机、折弯机、焊机、车床、锯床等设备运行产生的噪声，项目生产加工过程均在车间完成，并对主要高噪声设备采取底座减振、厂房隔声，风机安装消声器等措施降噪，再经距离衰减后排放。</w:t>
      </w:r>
    </w:p>
    <w:p>
      <w:pPr>
        <w:pStyle w:val="5"/>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2"/>
        <w:rPr>
          <w:rFonts w:hint="default" w:ascii="Times New Roman" w:hAnsi="Times New Roman" w:eastAsia="宋体" w:cs="Times New Roman"/>
          <w:highlight w:val="none"/>
        </w:rPr>
      </w:pPr>
      <w:bookmarkStart w:id="168" w:name="_Toc2397"/>
      <w:bookmarkStart w:id="169" w:name="_Toc16750"/>
      <w:bookmarkStart w:id="170" w:name="_Toc5318"/>
      <w:bookmarkStart w:id="171" w:name="_Toc1473"/>
      <w:r>
        <w:rPr>
          <w:rFonts w:hint="default" w:ascii="Times New Roman" w:hAnsi="Times New Roman" w:eastAsia="宋体" w:cs="Times New Roman"/>
          <w:highlight w:val="none"/>
        </w:rPr>
        <w:t>3.2.</w:t>
      </w:r>
      <w:r>
        <w:rPr>
          <w:rFonts w:hint="eastAsia" w:ascii="Times New Roman" w:hAnsi="Times New Roman" w:eastAsia="宋体" w:cs="Times New Roman"/>
          <w:highlight w:val="none"/>
          <w:lang w:val="en-US" w:eastAsia="zh-CN"/>
        </w:rPr>
        <w:t xml:space="preserve">4 </w:t>
      </w:r>
      <w:r>
        <w:rPr>
          <w:rFonts w:hint="default" w:ascii="Times New Roman" w:hAnsi="Times New Roman" w:eastAsia="宋体" w:cs="Times New Roman"/>
          <w:highlight w:val="none"/>
        </w:rPr>
        <w:t>固体废物</w:t>
      </w:r>
      <w:bookmarkEnd w:id="168"/>
      <w:bookmarkEnd w:id="169"/>
      <w:bookmarkEnd w:id="170"/>
      <w:bookmarkEnd w:id="171"/>
    </w:p>
    <w:p>
      <w:pPr>
        <w:pStyle w:val="5"/>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2"/>
        <w:rPr>
          <w:rFonts w:hint="eastAsia" w:ascii="Times New Roman" w:hAnsi="Times New Roman" w:eastAsia="宋体"/>
          <w:sz w:val="24"/>
          <w:szCs w:val="24"/>
          <w:lang w:val="en-US" w:eastAsia="zh-CN"/>
        </w:rPr>
      </w:pPr>
      <w:bookmarkStart w:id="172" w:name="_Toc9823"/>
      <w:bookmarkStart w:id="173" w:name="_Toc4008"/>
      <w:r>
        <w:rPr>
          <w:rFonts w:hint="eastAsia" w:ascii="Times New Roman" w:hAnsi="Times New Roman" w:eastAsia="宋体"/>
          <w:sz w:val="24"/>
          <w:szCs w:val="24"/>
          <w:lang w:val="en-US" w:eastAsia="zh-CN"/>
        </w:rPr>
        <w:t>该项目产生的固废主要为布袋除尘器、焊接烟尘净化器收集的除尘灰统一收集后回用于生产；机加工产生的边角料收集后外售；生活垃圾、车床清洁布交由环卫部门统一处理；焊接工序产生的焊渣收集后外售，为检查内容。</w:t>
      </w:r>
    </w:p>
    <w:p>
      <w:pPr>
        <w:pStyle w:val="5"/>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2"/>
        <w:rPr>
          <w:rFonts w:hint="default" w:ascii="Times New Roman" w:hAnsi="Times New Roman" w:eastAsia="宋体" w:cs="Times New Roman"/>
          <w:sz w:val="24"/>
          <w:szCs w:val="24"/>
        </w:rPr>
      </w:pPr>
    </w:p>
    <w:bookmarkEnd w:id="162"/>
    <w:bookmarkEnd w:id="163"/>
    <w:bookmarkEnd w:id="172"/>
    <w:bookmarkEnd w:id="173"/>
    <w:p>
      <w:pPr>
        <w:pStyle w:val="3"/>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eastAsia="宋体" w:cs="Times New Roman"/>
        </w:rPr>
      </w:pPr>
      <w:bookmarkStart w:id="174" w:name="_Toc14411"/>
      <w:bookmarkStart w:id="175" w:name="_Toc19788"/>
      <w:r>
        <w:rPr>
          <w:rFonts w:hint="default" w:ascii="Times New Roman" w:hAnsi="Times New Roman" w:eastAsia="宋体" w:cs="Times New Roman"/>
        </w:rPr>
        <w:br w:type="page"/>
      </w:r>
    </w:p>
    <w:p>
      <w:pPr>
        <w:pStyle w:val="3"/>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eastAsia="宋体" w:cs="Times New Roman"/>
        </w:rPr>
      </w:pPr>
      <w:bookmarkStart w:id="176" w:name="_Toc25824"/>
      <w:bookmarkStart w:id="177" w:name="_Toc32061"/>
      <w:r>
        <w:rPr>
          <w:rFonts w:hint="default" w:ascii="Times New Roman" w:hAnsi="Times New Roman" w:eastAsia="宋体" w:cs="Times New Roman"/>
        </w:rPr>
        <w:t>4 环评主要结论及环评批复要求</w:t>
      </w:r>
      <w:bookmarkEnd w:id="174"/>
      <w:bookmarkEnd w:id="175"/>
      <w:bookmarkEnd w:id="176"/>
      <w:bookmarkEnd w:id="177"/>
    </w:p>
    <w:p>
      <w:pPr>
        <w:pStyle w:val="4"/>
        <w:rPr>
          <w:rFonts w:hint="default" w:ascii="Times New Roman" w:hAnsi="Times New Roman" w:eastAsia="宋体" w:cs="Times New Roman"/>
          <w:sz w:val="24"/>
          <w:szCs w:val="24"/>
        </w:rPr>
      </w:pPr>
      <w:bookmarkStart w:id="178" w:name="_Toc25915"/>
      <w:bookmarkStart w:id="179" w:name="_Toc19580"/>
      <w:bookmarkStart w:id="180" w:name="_Toc21108"/>
      <w:bookmarkStart w:id="181" w:name="_Toc17594"/>
      <w:r>
        <w:rPr>
          <w:rFonts w:hint="default" w:ascii="Times New Roman" w:hAnsi="Times New Roman" w:eastAsia="宋体" w:cs="Times New Roman"/>
          <w:sz w:val="24"/>
          <w:szCs w:val="24"/>
        </w:rPr>
        <w:t>4.1 建设项目环评报告表的主要结论与建议</w:t>
      </w:r>
      <w:bookmarkEnd w:id="178"/>
      <w:bookmarkEnd w:id="179"/>
      <w:bookmarkEnd w:id="180"/>
      <w:bookmarkEnd w:id="181"/>
    </w:p>
    <w:p>
      <w:pPr>
        <w:pStyle w:val="5"/>
        <w:keepNext w:val="0"/>
        <w:keepLines w:val="0"/>
        <w:pageBreakBefore w:val="0"/>
        <w:widowControl w:val="0"/>
        <w:kinsoku/>
        <w:wordWrap/>
        <w:overflowPunct/>
        <w:topLinePunct w:val="0"/>
        <w:autoSpaceDE/>
        <w:autoSpaceDN/>
        <w:bidi w:val="0"/>
        <w:adjustRightInd/>
        <w:snapToGrid/>
        <w:spacing w:before="157" w:beforeLines="50" w:line="360" w:lineRule="auto"/>
        <w:textAlignment w:val="auto"/>
        <w:outlineLvl w:val="2"/>
        <w:rPr>
          <w:rFonts w:hint="default" w:ascii="Times New Roman" w:hAnsi="Times New Roman" w:eastAsia="宋体" w:cs="Times New Roman"/>
          <w:b/>
          <w:bCs/>
        </w:rPr>
      </w:pPr>
      <w:bookmarkStart w:id="182" w:name="_Toc496979030"/>
      <w:bookmarkStart w:id="183" w:name="_Toc17583"/>
      <w:bookmarkStart w:id="184" w:name="_Toc26870"/>
      <w:bookmarkStart w:id="185" w:name="_Toc22609"/>
      <w:bookmarkStart w:id="186" w:name="_Toc497001467"/>
      <w:bookmarkStart w:id="187" w:name="_Toc29423"/>
      <w:r>
        <w:rPr>
          <w:rFonts w:hint="default" w:ascii="Times New Roman" w:hAnsi="Times New Roman" w:eastAsia="宋体" w:cs="Times New Roman"/>
          <w:b/>
          <w:bCs/>
        </w:rPr>
        <w:t>4.1.1 主要结论</w:t>
      </w:r>
      <w:bookmarkEnd w:id="182"/>
      <w:bookmarkEnd w:id="183"/>
      <w:bookmarkEnd w:id="184"/>
      <w:bookmarkEnd w:id="185"/>
      <w:bookmarkEnd w:id="186"/>
      <w:bookmarkEnd w:id="187"/>
    </w:p>
    <w:p>
      <w:pPr>
        <w:spacing w:line="360" w:lineRule="auto"/>
        <w:ind w:firstLine="482" w:firstLineChars="200"/>
        <w:rPr>
          <w:rFonts w:hint="default" w:ascii="Times New Roman" w:hAnsi="Times New Roman" w:eastAsia="宋体" w:cs="Times New Roman"/>
          <w:b/>
          <w:bCs/>
          <w:kern w:val="0"/>
          <w:sz w:val="24"/>
          <w:szCs w:val="24"/>
        </w:rPr>
      </w:pPr>
      <w:r>
        <w:rPr>
          <w:rFonts w:hint="eastAsia" w:ascii="Times New Roman" w:hAnsi="Times New Roman" w:eastAsia="宋体" w:cs="Times New Roman"/>
          <w:b/>
          <w:bCs/>
          <w:kern w:val="0"/>
          <w:sz w:val="24"/>
          <w:szCs w:val="24"/>
          <w:lang w:val="en-US" w:eastAsia="zh-CN"/>
        </w:rPr>
        <w:t>1、</w:t>
      </w:r>
      <w:r>
        <w:rPr>
          <w:rFonts w:hint="eastAsia" w:ascii="Times New Roman" w:hAnsi="Times New Roman" w:eastAsia="宋体" w:cs="Times New Roman"/>
          <w:b/>
          <w:bCs/>
          <w:kern w:val="0"/>
          <w:sz w:val="24"/>
          <w:szCs w:val="24"/>
          <w:lang w:eastAsia="zh-CN"/>
        </w:rPr>
        <w:t>建设项目情况</w:t>
      </w:r>
    </w:p>
    <w:p>
      <w:pPr>
        <w:spacing w:line="360" w:lineRule="auto"/>
        <w:ind w:firstLine="560"/>
        <w:rPr>
          <w:rFonts w:hint="eastAsia" w:ascii="Times New Roman" w:hAnsi="Times New Roman" w:eastAsia="宋体" w:cs="Times New Roman"/>
          <w:b/>
          <w:bCs/>
          <w:sz w:val="24"/>
          <w:szCs w:val="24"/>
          <w:lang w:val="en-US" w:eastAsia="zh-CN"/>
        </w:rPr>
      </w:pPr>
      <w:bookmarkStart w:id="188" w:name="_Toc25204"/>
      <w:r>
        <w:rPr>
          <w:rFonts w:hint="eastAsia" w:ascii="Times New Roman" w:hAnsi="Times New Roman" w:eastAsia="宋体" w:cs="Times New Roman"/>
          <w:b/>
          <w:bCs/>
          <w:sz w:val="24"/>
          <w:szCs w:val="24"/>
          <w:lang w:val="en-US" w:eastAsia="zh-CN"/>
        </w:rPr>
        <w:t>1项目概况</w:t>
      </w:r>
    </w:p>
    <w:p>
      <w:pPr>
        <w:spacing w:line="360" w:lineRule="auto"/>
        <w:ind w:firstLine="56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项目名称</w:t>
      </w:r>
      <w:r>
        <w:rPr>
          <w:rFonts w:hint="eastAsia" w:ascii="Times New Roman" w:hAnsi="Times New Roman" w:cs="Times New Roman"/>
          <w:sz w:val="24"/>
          <w:szCs w:val="24"/>
          <w:lang w:val="en-US" w:eastAsia="zh-CN"/>
        </w:rPr>
        <w:t>：河北沧瑞管件制造有限公司管件加工制造项目；</w:t>
      </w:r>
    </w:p>
    <w:p>
      <w:pPr>
        <w:spacing w:line="360" w:lineRule="auto"/>
        <w:ind w:firstLine="56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建设单位</w:t>
      </w:r>
      <w:r>
        <w:rPr>
          <w:rFonts w:hint="eastAsia" w:ascii="Times New Roman" w:hAnsi="Times New Roman" w:cs="Times New Roman"/>
          <w:sz w:val="24"/>
          <w:szCs w:val="24"/>
          <w:lang w:val="en-US" w:eastAsia="zh-CN"/>
        </w:rPr>
        <w:t>：河北沧瑞管件制造有限公司；</w:t>
      </w:r>
    </w:p>
    <w:p>
      <w:pPr>
        <w:spacing w:line="360" w:lineRule="auto"/>
        <w:ind w:firstLine="56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建设地点</w:t>
      </w:r>
      <w:r>
        <w:rPr>
          <w:rFonts w:hint="eastAsia" w:ascii="Times New Roman" w:hAnsi="Times New Roman" w:cs="Times New Roman"/>
          <w:sz w:val="24"/>
          <w:szCs w:val="24"/>
          <w:lang w:val="en-US" w:eastAsia="zh-CN"/>
        </w:rPr>
        <w:t>；盐山县五里窑金锁院内；</w:t>
      </w:r>
    </w:p>
    <w:p>
      <w:pPr>
        <w:spacing w:line="360" w:lineRule="auto"/>
        <w:ind w:firstLine="56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项目投资:本项目总投资</w:t>
      </w:r>
      <w:r>
        <w:rPr>
          <w:rFonts w:hint="eastAsia" w:ascii="Times New Roman" w:hAnsi="Times New Roman" w:cs="Times New Roman"/>
          <w:sz w:val="24"/>
          <w:szCs w:val="24"/>
          <w:lang w:val="en-US" w:eastAsia="zh-CN"/>
        </w:rPr>
        <w:t>3</w:t>
      </w:r>
      <w:r>
        <w:rPr>
          <w:rFonts w:hint="eastAsia" w:ascii="Times New Roman" w:hAnsi="Times New Roman" w:eastAsia="宋体" w:cs="Times New Roman"/>
          <w:sz w:val="24"/>
          <w:szCs w:val="24"/>
          <w:lang w:val="en-US" w:eastAsia="zh-CN"/>
        </w:rPr>
        <w:t>00万元，其中环保投资</w:t>
      </w:r>
      <w:r>
        <w:rPr>
          <w:rFonts w:hint="eastAsia" w:ascii="Times New Roman" w:hAnsi="Times New Roman" w:cs="Times New Roman"/>
          <w:sz w:val="24"/>
          <w:szCs w:val="24"/>
          <w:lang w:val="en-US" w:eastAsia="zh-CN"/>
        </w:rPr>
        <w:t>5</w:t>
      </w:r>
      <w:r>
        <w:rPr>
          <w:rFonts w:hint="eastAsia" w:ascii="Times New Roman" w:hAnsi="Times New Roman" w:eastAsia="宋体" w:cs="Times New Roman"/>
          <w:sz w:val="24"/>
          <w:szCs w:val="24"/>
          <w:lang w:val="en-US" w:eastAsia="zh-CN"/>
        </w:rPr>
        <w:t>万元，环保投资占总投资的</w:t>
      </w:r>
      <w:r>
        <w:rPr>
          <w:rFonts w:hint="eastAsia" w:ascii="Times New Roman" w:hAnsi="Times New Roman" w:cs="Times New Roman"/>
          <w:sz w:val="24"/>
          <w:szCs w:val="24"/>
          <w:lang w:val="en-US" w:eastAsia="zh-CN"/>
        </w:rPr>
        <w:t>1.67</w:t>
      </w:r>
      <w:r>
        <w:rPr>
          <w:rFonts w:hint="eastAsia" w:ascii="Times New Roman" w:hAnsi="Times New Roman" w:eastAsia="宋体" w:cs="Times New Roman"/>
          <w:sz w:val="24"/>
          <w:szCs w:val="24"/>
          <w:lang w:val="en-US" w:eastAsia="zh-CN"/>
        </w:rPr>
        <w:t>%</w:t>
      </w:r>
      <w:r>
        <w:rPr>
          <w:rFonts w:hint="eastAsia" w:ascii="Times New Roman" w:hAnsi="Times New Roman" w:cs="Times New Roman"/>
          <w:sz w:val="24"/>
          <w:szCs w:val="24"/>
          <w:lang w:val="en-US" w:eastAsia="zh-CN"/>
        </w:rPr>
        <w:t>；</w:t>
      </w:r>
    </w:p>
    <w:p>
      <w:pPr>
        <w:spacing w:line="360" w:lineRule="auto"/>
        <w:ind w:firstLine="560"/>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建设内容与规模</w:t>
      </w:r>
      <w:r>
        <w:rPr>
          <w:rFonts w:hint="eastAsia" w:ascii="Times New Roman" w:hAnsi="Times New Roman" w:cs="Times New Roman"/>
          <w:sz w:val="24"/>
          <w:szCs w:val="24"/>
          <w:lang w:val="en-US" w:eastAsia="zh-CN"/>
        </w:rPr>
        <w:t>：</w:t>
      </w:r>
      <w:r>
        <w:rPr>
          <w:rFonts w:hint="eastAsia" w:ascii="Times New Roman" w:hAnsi="Times New Roman" w:eastAsia="宋体" w:cs="Times New Roman"/>
          <w:sz w:val="24"/>
          <w:szCs w:val="24"/>
          <w:lang w:val="en-US" w:eastAsia="zh-CN"/>
        </w:rPr>
        <w:t>本项目占地</w:t>
      </w:r>
      <w:r>
        <w:rPr>
          <w:rFonts w:hint="eastAsia" w:ascii="Times New Roman" w:hAnsi="Times New Roman" w:cs="Times New Roman"/>
          <w:sz w:val="24"/>
          <w:szCs w:val="24"/>
          <w:lang w:val="en-US" w:eastAsia="zh-CN"/>
        </w:rPr>
        <w:t>1333m</w:t>
      </w:r>
      <w:r>
        <w:rPr>
          <w:rFonts w:hint="eastAsia" w:ascii="Times New Roman" w:hAnsi="Times New Roman" w:cs="Times New Roman"/>
          <w:sz w:val="24"/>
          <w:szCs w:val="24"/>
          <w:vertAlign w:val="superscript"/>
          <w:lang w:val="en-US" w:eastAsia="zh-CN"/>
        </w:rPr>
        <w:t>2</w:t>
      </w:r>
      <w:r>
        <w:rPr>
          <w:rFonts w:hint="eastAsia" w:ascii="Times New Roman" w:hAnsi="Times New Roman" w:cs="Times New Roman"/>
          <w:sz w:val="24"/>
          <w:szCs w:val="24"/>
          <w:lang w:val="en-US" w:eastAsia="zh-CN"/>
        </w:rPr>
        <w:t>，</w:t>
      </w:r>
      <w:r>
        <w:rPr>
          <w:rFonts w:hint="eastAsia" w:ascii="Times New Roman" w:hAnsi="Times New Roman" w:eastAsia="宋体" w:cs="Times New Roman"/>
          <w:sz w:val="24"/>
          <w:szCs w:val="24"/>
          <w:lang w:val="en-US" w:eastAsia="zh-CN"/>
        </w:rPr>
        <w:t>主要建设厂房、仓库及附属设施，购置安装卷板机、数控下料机、压力机、折弯机、焊机、车床、锯床、钻床等设备</w:t>
      </w:r>
      <w:r>
        <w:rPr>
          <w:rFonts w:hint="eastAsia" w:ascii="Times New Roman" w:hAnsi="Times New Roman" w:cs="Times New Roman"/>
          <w:sz w:val="24"/>
          <w:szCs w:val="24"/>
          <w:lang w:val="en-US" w:eastAsia="zh-CN"/>
        </w:rPr>
        <w:t>共43台套</w:t>
      </w:r>
      <w:r>
        <w:rPr>
          <w:rFonts w:hint="eastAsia" w:ascii="Times New Roman" w:hAnsi="Times New Roman" w:eastAsia="宋体" w:cs="Times New Roman"/>
          <w:sz w:val="24"/>
          <w:szCs w:val="24"/>
          <w:lang w:val="en-US" w:eastAsia="zh-CN"/>
        </w:rPr>
        <w:t>。生产规模为年产生</w:t>
      </w:r>
      <w:r>
        <w:rPr>
          <w:rFonts w:hint="eastAsia" w:ascii="Times New Roman" w:hAnsi="Times New Roman" w:cs="Times New Roman"/>
          <w:sz w:val="24"/>
          <w:szCs w:val="24"/>
          <w:lang w:val="en-US" w:eastAsia="zh-CN"/>
        </w:rPr>
        <w:t>管件8</w:t>
      </w:r>
      <w:r>
        <w:rPr>
          <w:rFonts w:hint="eastAsia" w:ascii="Times New Roman" w:hAnsi="Times New Roman" w:eastAsia="宋体" w:cs="Times New Roman"/>
          <w:sz w:val="24"/>
          <w:szCs w:val="24"/>
          <w:lang w:val="en-US" w:eastAsia="zh-CN"/>
        </w:rPr>
        <w:t>0</w:t>
      </w:r>
      <w:r>
        <w:rPr>
          <w:rFonts w:hint="eastAsia" w:ascii="Times New Roman" w:hAnsi="Times New Roman" w:cs="Times New Roman"/>
          <w:sz w:val="24"/>
          <w:szCs w:val="24"/>
          <w:lang w:val="en-US" w:eastAsia="zh-CN"/>
        </w:rPr>
        <w:t>0t。</w:t>
      </w:r>
    </w:p>
    <w:p>
      <w:pPr>
        <w:spacing w:line="360" w:lineRule="auto"/>
        <w:ind w:firstLine="560"/>
        <w:rPr>
          <w:rFonts w:hint="eastAsia" w:ascii="Times New Roman" w:hAnsi="Times New Roman" w:eastAsia="宋体" w:cs="Times New Roman"/>
          <w:b/>
          <w:bCs/>
          <w:sz w:val="24"/>
          <w:szCs w:val="24"/>
          <w:lang w:val="en-US" w:eastAsia="zh-CN"/>
        </w:rPr>
      </w:pPr>
      <w:r>
        <w:rPr>
          <w:rFonts w:hint="eastAsia" w:ascii="Times New Roman" w:hAnsi="Times New Roman" w:eastAsia="宋体" w:cs="Times New Roman"/>
          <w:b/>
          <w:bCs/>
          <w:sz w:val="24"/>
          <w:szCs w:val="24"/>
          <w:lang w:val="en-US" w:eastAsia="zh-CN"/>
        </w:rPr>
        <w:t>2</w:t>
      </w:r>
      <w:r>
        <w:rPr>
          <w:rFonts w:hint="eastAsia" w:ascii="Times New Roman" w:hAnsi="Times New Roman" w:cs="Times New Roman"/>
          <w:b/>
          <w:bCs/>
          <w:sz w:val="24"/>
          <w:szCs w:val="24"/>
          <w:lang w:val="en-US" w:eastAsia="zh-CN"/>
        </w:rPr>
        <w:t>、</w:t>
      </w:r>
      <w:r>
        <w:rPr>
          <w:rFonts w:hint="eastAsia" w:ascii="Times New Roman" w:hAnsi="Times New Roman" w:eastAsia="宋体" w:cs="Times New Roman"/>
          <w:b/>
          <w:bCs/>
          <w:sz w:val="24"/>
          <w:szCs w:val="24"/>
          <w:lang w:val="en-US" w:eastAsia="zh-CN"/>
        </w:rPr>
        <w:t>产业政策</w:t>
      </w:r>
    </w:p>
    <w:p>
      <w:pPr>
        <w:spacing w:line="360" w:lineRule="auto"/>
        <w:ind w:firstLine="56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本项目为管件加工制造项目，为鼓励类项目</w:t>
      </w:r>
      <w:r>
        <w:rPr>
          <w:rFonts w:hint="eastAsia" w:ascii="Times New Roman" w:hAnsi="Times New Roman" w:cs="Times New Roman"/>
          <w:sz w:val="24"/>
          <w:szCs w:val="24"/>
          <w:lang w:val="en-US" w:eastAsia="zh-CN"/>
        </w:rPr>
        <w:t>；</w:t>
      </w:r>
      <w:r>
        <w:rPr>
          <w:rFonts w:hint="eastAsia" w:ascii="Times New Roman" w:hAnsi="Times New Roman" w:eastAsia="宋体" w:cs="Times New Roman"/>
          <w:sz w:val="24"/>
          <w:szCs w:val="24"/>
          <w:lang w:val="en-US" w:eastAsia="zh-CN"/>
        </w:rPr>
        <w:t>对照《河北省新增限制和淘汰类产业目录》(冀政办发[2015]7号)，项目不属于限制类和淘汰类，符合河北省产业政策要求。</w:t>
      </w:r>
    </w:p>
    <w:p>
      <w:pPr>
        <w:spacing w:line="360" w:lineRule="auto"/>
        <w:ind w:firstLine="56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盐山县发展改革局出具了备案信息(见附件)，备案编号</w:t>
      </w:r>
      <w:r>
        <w:rPr>
          <w:rFonts w:hint="eastAsia" w:ascii="Times New Roman" w:hAnsi="Times New Roman" w:cs="Times New Roman"/>
          <w:sz w:val="24"/>
          <w:szCs w:val="24"/>
          <w:lang w:val="en-US" w:eastAsia="zh-CN"/>
        </w:rPr>
        <w:t>：</w:t>
      </w:r>
      <w:r>
        <w:rPr>
          <w:rFonts w:hint="eastAsia" w:ascii="Times New Roman" w:hAnsi="Times New Roman" w:eastAsia="宋体" w:cs="Times New Roman"/>
          <w:sz w:val="24"/>
          <w:szCs w:val="24"/>
          <w:lang w:val="en-US" w:eastAsia="zh-CN"/>
        </w:rPr>
        <w:t>盐发改工备字(201</w:t>
      </w:r>
      <w:r>
        <w:rPr>
          <w:rFonts w:hint="eastAsia" w:ascii="Times New Roman" w:hAnsi="Times New Roman" w:cs="Times New Roman"/>
          <w:sz w:val="24"/>
          <w:szCs w:val="24"/>
          <w:lang w:val="en-US" w:eastAsia="zh-CN"/>
        </w:rPr>
        <w:t>9</w:t>
      </w:r>
      <w:r>
        <w:rPr>
          <w:rFonts w:hint="eastAsia" w:ascii="Times New Roman" w:hAnsi="Times New Roman" w:eastAsia="宋体" w:cs="Times New Roman"/>
          <w:sz w:val="24"/>
          <w:szCs w:val="24"/>
          <w:lang w:val="en-US" w:eastAsia="zh-CN"/>
        </w:rPr>
        <w:t>)</w:t>
      </w:r>
      <w:r>
        <w:rPr>
          <w:rFonts w:hint="eastAsia" w:ascii="Times New Roman" w:hAnsi="Times New Roman" w:cs="Times New Roman"/>
          <w:sz w:val="24"/>
          <w:szCs w:val="24"/>
          <w:lang w:val="en-US" w:eastAsia="zh-CN"/>
        </w:rPr>
        <w:t>241</w:t>
      </w:r>
      <w:r>
        <w:rPr>
          <w:rFonts w:hint="eastAsia" w:ascii="Times New Roman" w:hAnsi="Times New Roman" w:eastAsia="宋体" w:cs="Times New Roman"/>
          <w:sz w:val="24"/>
          <w:szCs w:val="24"/>
          <w:lang w:val="en-US" w:eastAsia="zh-CN"/>
        </w:rPr>
        <w:t>号，项目代码:201</w:t>
      </w:r>
      <w:r>
        <w:rPr>
          <w:rFonts w:hint="eastAsia" w:ascii="Times New Roman" w:hAnsi="Times New Roman" w:cs="Times New Roman"/>
          <w:sz w:val="24"/>
          <w:szCs w:val="24"/>
          <w:lang w:val="en-US" w:eastAsia="zh-CN"/>
        </w:rPr>
        <w:t>9</w:t>
      </w:r>
      <w:r>
        <w:rPr>
          <w:rFonts w:hint="eastAsia" w:ascii="Times New Roman" w:hAnsi="Times New Roman" w:eastAsia="宋体" w:cs="Times New Roman"/>
          <w:sz w:val="24"/>
          <w:szCs w:val="24"/>
          <w:lang w:val="en-US" w:eastAsia="zh-CN"/>
        </w:rPr>
        <w:t>-130925-4</w:t>
      </w:r>
      <w:r>
        <w:rPr>
          <w:rFonts w:hint="eastAsia" w:ascii="Times New Roman" w:hAnsi="Times New Roman" w:cs="Times New Roman"/>
          <w:sz w:val="24"/>
          <w:szCs w:val="24"/>
          <w:lang w:val="en-US" w:eastAsia="zh-CN"/>
        </w:rPr>
        <w:t>1</w:t>
      </w:r>
      <w:r>
        <w:rPr>
          <w:rFonts w:hint="eastAsia" w:ascii="Times New Roman" w:hAnsi="Times New Roman" w:eastAsia="宋体" w:cs="Times New Roman"/>
          <w:sz w:val="24"/>
          <w:szCs w:val="24"/>
          <w:lang w:val="en-US" w:eastAsia="zh-CN"/>
        </w:rPr>
        <w:t>-03-000</w:t>
      </w:r>
      <w:r>
        <w:rPr>
          <w:rFonts w:hint="eastAsia" w:ascii="Times New Roman" w:hAnsi="Times New Roman" w:cs="Times New Roman"/>
          <w:sz w:val="24"/>
          <w:szCs w:val="24"/>
          <w:lang w:val="en-US" w:eastAsia="zh-CN"/>
        </w:rPr>
        <w:t>315</w:t>
      </w:r>
      <w:r>
        <w:rPr>
          <w:rFonts w:hint="eastAsia" w:ascii="Times New Roman" w:hAnsi="Times New Roman" w:eastAsia="宋体" w:cs="Times New Roman"/>
          <w:sz w:val="24"/>
          <w:szCs w:val="24"/>
          <w:lang w:val="en-US" w:eastAsia="zh-CN"/>
        </w:rPr>
        <w:t>。</w:t>
      </w:r>
    </w:p>
    <w:p>
      <w:pPr>
        <w:spacing w:line="360" w:lineRule="auto"/>
        <w:ind w:firstLine="56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因此，本项目符合国家及地方相关产业政策。</w:t>
      </w:r>
    </w:p>
    <w:p>
      <w:pPr>
        <w:spacing w:line="360" w:lineRule="auto"/>
        <w:ind w:firstLine="56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b/>
          <w:bCs/>
          <w:sz w:val="24"/>
          <w:szCs w:val="24"/>
          <w:lang w:val="en-US" w:eastAsia="zh-CN"/>
        </w:rPr>
        <w:t>3</w:t>
      </w:r>
      <w:r>
        <w:rPr>
          <w:rFonts w:hint="eastAsia" w:ascii="Times New Roman" w:hAnsi="Times New Roman" w:cs="Times New Roman"/>
          <w:b/>
          <w:bCs/>
          <w:sz w:val="24"/>
          <w:szCs w:val="24"/>
          <w:lang w:val="en-US" w:eastAsia="zh-CN"/>
        </w:rPr>
        <w:t>、</w:t>
      </w:r>
      <w:r>
        <w:rPr>
          <w:rFonts w:hint="eastAsia" w:ascii="Times New Roman" w:hAnsi="Times New Roman" w:eastAsia="宋体" w:cs="Times New Roman"/>
          <w:b/>
          <w:bCs/>
          <w:sz w:val="24"/>
          <w:szCs w:val="24"/>
          <w:lang w:val="en-US" w:eastAsia="zh-CN"/>
        </w:rPr>
        <w:t>选址情况</w:t>
      </w:r>
    </w:p>
    <w:p>
      <w:pPr>
        <w:spacing w:line="360" w:lineRule="auto"/>
        <w:ind w:firstLine="56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本项目位于</w:t>
      </w:r>
      <w:r>
        <w:rPr>
          <w:rFonts w:hint="eastAsia" w:ascii="Times New Roman" w:hAnsi="Times New Roman" w:cs="Times New Roman"/>
          <w:sz w:val="24"/>
          <w:szCs w:val="24"/>
          <w:lang w:val="en-US" w:eastAsia="zh-CN"/>
        </w:rPr>
        <w:t>盐山县五里窑金锁院内</w:t>
      </w:r>
      <w:r>
        <w:rPr>
          <w:rFonts w:hint="eastAsia" w:ascii="Times New Roman" w:hAnsi="Times New Roman" w:eastAsia="宋体" w:cs="Times New Roman"/>
          <w:sz w:val="24"/>
          <w:szCs w:val="24"/>
          <w:lang w:val="en-US" w:eastAsia="zh-CN"/>
        </w:rPr>
        <w:t>，厂址地理坐标为北纬3</w:t>
      </w:r>
      <w:r>
        <w:rPr>
          <w:rFonts w:hint="eastAsia" w:ascii="Times New Roman" w:hAnsi="Times New Roman" w:cs="Times New Roman"/>
          <w:sz w:val="24"/>
          <w:szCs w:val="24"/>
          <w:lang w:val="en-US" w:eastAsia="zh-CN"/>
        </w:rPr>
        <w:t>8°4′55.73</w:t>
      </w:r>
      <w:r>
        <w:rPr>
          <w:rFonts w:hint="eastAsia" w:ascii="Times New Roman" w:hAnsi="Times New Roman" w:eastAsia="宋体" w:cs="Times New Roman"/>
          <w:sz w:val="24"/>
          <w:szCs w:val="24"/>
          <w:lang w:val="en-US" w:eastAsia="zh-CN"/>
        </w:rPr>
        <w:t>"，东经170</w:t>
      </w:r>
      <w:r>
        <w:rPr>
          <w:rFonts w:hint="eastAsia" w:ascii="Times New Roman" w:hAnsi="Times New Roman" w:cs="Times New Roman"/>
          <w:sz w:val="24"/>
          <w:szCs w:val="24"/>
          <w:lang w:val="en-US" w:eastAsia="zh-CN"/>
        </w:rPr>
        <w:t>°10′34.03</w:t>
      </w:r>
      <w:r>
        <w:rPr>
          <w:rFonts w:hint="eastAsia" w:ascii="Times New Roman" w:hAnsi="Times New Roman" w:eastAsia="宋体" w:cs="Times New Roman"/>
          <w:sz w:val="24"/>
          <w:szCs w:val="24"/>
          <w:lang w:val="en-US" w:eastAsia="zh-CN"/>
        </w:rPr>
        <w:t>"</w:t>
      </w:r>
      <w:r>
        <w:rPr>
          <w:rFonts w:hint="eastAsia" w:ascii="Times New Roman" w:hAnsi="Times New Roman" w:cs="Times New Roman"/>
          <w:sz w:val="24"/>
          <w:szCs w:val="24"/>
          <w:lang w:val="en-US" w:eastAsia="zh-CN"/>
        </w:rPr>
        <w:t>。</w:t>
      </w:r>
      <w:r>
        <w:rPr>
          <w:rFonts w:hint="eastAsia" w:ascii="Times New Roman" w:hAnsi="Times New Roman" w:eastAsia="宋体" w:cs="Times New Roman"/>
          <w:sz w:val="24"/>
          <w:szCs w:val="24"/>
          <w:lang w:val="en-US" w:eastAsia="zh-CN"/>
        </w:rPr>
        <w:t>东侧、南侧、西侧均为河北金锁螺旋钢管制造有限公司生产车间。距本项目最近的敏感点为南侧距范庄村310m，西南侧距傅庄村1705m，西北侧距挂甲林村750m。距离本项目最近的敏感点为南侧310m的范庄村居民住宅。</w:t>
      </w:r>
    </w:p>
    <w:p>
      <w:pPr>
        <w:spacing w:line="360" w:lineRule="auto"/>
        <w:ind w:firstLine="56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根据盐山镇人民政府已出具证明，本项目符合城镇规。</w:t>
      </w:r>
    </w:p>
    <w:p>
      <w:pPr>
        <w:spacing w:line="360" w:lineRule="auto"/>
        <w:ind w:firstLine="56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本项目附近无国家、省、市规定的重点文物保护单位、风景名胜区、革命历史古迹、集中式水源地等环境敏感点。因此，本项目选址合理。</w:t>
      </w:r>
    </w:p>
    <w:p>
      <w:pPr>
        <w:spacing w:line="360" w:lineRule="auto"/>
        <w:ind w:firstLine="56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b/>
          <w:bCs/>
          <w:sz w:val="24"/>
          <w:szCs w:val="24"/>
          <w:lang w:val="en-US" w:eastAsia="zh-CN"/>
        </w:rPr>
        <w:t>4</w:t>
      </w:r>
      <w:r>
        <w:rPr>
          <w:rFonts w:hint="eastAsia" w:ascii="Times New Roman" w:hAnsi="Times New Roman" w:cs="Times New Roman"/>
          <w:b/>
          <w:bCs/>
          <w:sz w:val="24"/>
          <w:szCs w:val="24"/>
          <w:lang w:val="en-US" w:eastAsia="zh-CN"/>
        </w:rPr>
        <w:t>、</w:t>
      </w:r>
      <w:r>
        <w:rPr>
          <w:rFonts w:hint="eastAsia" w:ascii="Times New Roman" w:hAnsi="Times New Roman" w:eastAsia="宋体" w:cs="Times New Roman"/>
          <w:b/>
          <w:bCs/>
          <w:sz w:val="24"/>
          <w:szCs w:val="24"/>
          <w:lang w:val="en-US" w:eastAsia="zh-CN"/>
        </w:rPr>
        <w:t>营运期环境影响评价结论</w:t>
      </w:r>
    </w:p>
    <w:p>
      <w:pPr>
        <w:spacing w:line="360" w:lineRule="auto"/>
        <w:ind w:firstLine="560"/>
        <w:rPr>
          <w:rFonts w:hint="eastAsia"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（1）</w:t>
      </w:r>
      <w:r>
        <w:rPr>
          <w:rFonts w:hint="eastAsia" w:ascii="Times New Roman" w:hAnsi="Times New Roman" w:eastAsia="宋体" w:cs="Times New Roman"/>
          <w:sz w:val="24"/>
          <w:szCs w:val="24"/>
          <w:lang w:val="en-US" w:eastAsia="zh-CN"/>
        </w:rPr>
        <w:t>大气环境影响分析</w:t>
      </w:r>
    </w:p>
    <w:p>
      <w:pPr>
        <w:spacing w:line="360" w:lineRule="auto"/>
        <w:ind w:firstLine="56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本项目废气主要为</w:t>
      </w:r>
      <w:r>
        <w:rPr>
          <w:rFonts w:hint="eastAsia" w:ascii="Times New Roman" w:hAnsi="Times New Roman" w:cs="Times New Roman"/>
          <w:sz w:val="24"/>
          <w:szCs w:val="24"/>
          <w:lang w:val="en-US" w:eastAsia="zh-CN"/>
        </w:rPr>
        <w:t>等离子切割机加工</w:t>
      </w:r>
      <w:r>
        <w:rPr>
          <w:rFonts w:hint="eastAsia" w:ascii="Times New Roman" w:hAnsi="Times New Roman" w:eastAsia="宋体" w:cs="Times New Roman"/>
          <w:sz w:val="24"/>
          <w:szCs w:val="24"/>
          <w:lang w:val="en-US" w:eastAsia="zh-CN"/>
        </w:rPr>
        <w:t>过程产生的粉尘。设置集气罩，经收集后引至布袋除尘器处理，处理后由15m高排气</w:t>
      </w:r>
      <w:r>
        <w:rPr>
          <w:rFonts w:hint="eastAsia" w:ascii="Times New Roman" w:hAnsi="Times New Roman" w:cs="Times New Roman"/>
          <w:sz w:val="24"/>
          <w:szCs w:val="24"/>
          <w:lang w:val="en-US" w:eastAsia="zh-CN"/>
        </w:rPr>
        <w:t>筒</w:t>
      </w:r>
      <w:r>
        <w:rPr>
          <w:rFonts w:hint="eastAsia" w:ascii="Times New Roman" w:hAnsi="Times New Roman" w:eastAsia="宋体" w:cs="Times New Roman"/>
          <w:sz w:val="24"/>
          <w:szCs w:val="24"/>
          <w:lang w:val="en-US" w:eastAsia="zh-CN"/>
        </w:rPr>
        <w:t>排放。粉尘排放可满足</w:t>
      </w:r>
      <w:r>
        <w:rPr>
          <w:rFonts w:hint="eastAsia" w:ascii="Times New Roman" w:hAnsi="Times New Roman" w:cs="Times New Roman"/>
          <w:sz w:val="24"/>
          <w:szCs w:val="24"/>
          <w:lang w:val="en-US" w:eastAsia="zh-CN"/>
        </w:rPr>
        <w:t>《</w:t>
      </w:r>
      <w:r>
        <w:rPr>
          <w:rFonts w:hint="eastAsia" w:ascii="Times New Roman" w:hAnsi="Times New Roman" w:eastAsia="宋体" w:cs="Times New Roman"/>
          <w:sz w:val="24"/>
          <w:szCs w:val="24"/>
          <w:lang w:val="en-US" w:eastAsia="zh-CN"/>
        </w:rPr>
        <w:t>大气污染物综合排放标准》</w:t>
      </w:r>
      <w:r>
        <w:rPr>
          <w:rFonts w:hint="eastAsia" w:ascii="Times New Roman" w:hAnsi="Times New Roman" w:cs="Times New Roman"/>
          <w:sz w:val="24"/>
          <w:szCs w:val="24"/>
          <w:lang w:val="en-US" w:eastAsia="zh-CN"/>
        </w:rPr>
        <w:t>（</w:t>
      </w:r>
      <w:r>
        <w:rPr>
          <w:rFonts w:hint="eastAsia" w:ascii="Times New Roman" w:hAnsi="Times New Roman" w:eastAsia="宋体" w:cs="Times New Roman"/>
          <w:sz w:val="24"/>
          <w:szCs w:val="24"/>
          <w:lang w:val="en-US" w:eastAsia="zh-CN"/>
        </w:rPr>
        <w:t>GB16297-1996</w:t>
      </w:r>
      <w:r>
        <w:rPr>
          <w:rFonts w:hint="eastAsia" w:ascii="Times New Roman" w:hAnsi="Times New Roman" w:cs="Times New Roman"/>
          <w:sz w:val="24"/>
          <w:szCs w:val="24"/>
          <w:lang w:val="en-US" w:eastAsia="zh-CN"/>
        </w:rPr>
        <w:t>）</w:t>
      </w:r>
      <w:r>
        <w:rPr>
          <w:rFonts w:hint="eastAsia" w:ascii="Times New Roman" w:hAnsi="Times New Roman" w:eastAsia="宋体" w:cs="Times New Roman"/>
          <w:sz w:val="24"/>
          <w:szCs w:val="24"/>
          <w:lang w:val="en-US" w:eastAsia="zh-CN"/>
        </w:rPr>
        <w:t>表2中颗粒物二级排放标准。</w:t>
      </w:r>
    </w:p>
    <w:p>
      <w:pPr>
        <w:spacing w:line="360" w:lineRule="auto"/>
        <w:ind w:firstLine="56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焊接烟尘通过移动式焊烟净化器处理后，无组织排放</w:t>
      </w:r>
      <w:r>
        <w:rPr>
          <w:rFonts w:hint="eastAsia" w:ascii="Times New Roman" w:hAnsi="Times New Roman" w:cs="Times New Roman"/>
          <w:sz w:val="24"/>
          <w:szCs w:val="24"/>
          <w:lang w:val="en-US" w:eastAsia="zh-CN"/>
        </w:rPr>
        <w:t>，</w:t>
      </w:r>
      <w:r>
        <w:rPr>
          <w:rFonts w:hint="eastAsia" w:ascii="Times New Roman" w:hAnsi="Times New Roman" w:eastAsia="宋体" w:cs="Times New Roman"/>
          <w:sz w:val="24"/>
          <w:szCs w:val="24"/>
          <w:lang w:val="en-US" w:eastAsia="zh-CN"/>
        </w:rPr>
        <w:t>未有效收集的粉尘无组织排放，经厂房阻隔，粉尘无组织排放满足《大气污染物综合排放标准》</w:t>
      </w:r>
      <w:r>
        <w:rPr>
          <w:rFonts w:hint="eastAsia" w:ascii="Times New Roman" w:hAnsi="Times New Roman" w:cs="Times New Roman"/>
          <w:sz w:val="24"/>
          <w:szCs w:val="24"/>
          <w:lang w:val="en-US" w:eastAsia="zh-CN"/>
        </w:rPr>
        <w:t>（</w:t>
      </w:r>
      <w:r>
        <w:rPr>
          <w:rFonts w:hint="eastAsia" w:ascii="Times New Roman" w:hAnsi="Times New Roman" w:eastAsia="宋体" w:cs="Times New Roman"/>
          <w:sz w:val="24"/>
          <w:szCs w:val="24"/>
          <w:lang w:val="en-US" w:eastAsia="zh-CN"/>
        </w:rPr>
        <w:t>GB16297-1996</w:t>
      </w:r>
      <w:r>
        <w:rPr>
          <w:rFonts w:hint="eastAsia" w:ascii="Times New Roman" w:hAnsi="Times New Roman" w:cs="Times New Roman"/>
          <w:sz w:val="24"/>
          <w:szCs w:val="24"/>
          <w:lang w:val="en-US" w:eastAsia="zh-CN"/>
        </w:rPr>
        <w:t>）</w:t>
      </w:r>
      <w:r>
        <w:rPr>
          <w:rFonts w:hint="eastAsia" w:ascii="Times New Roman" w:hAnsi="Times New Roman" w:eastAsia="宋体" w:cs="Times New Roman"/>
          <w:sz w:val="24"/>
          <w:szCs w:val="24"/>
          <w:lang w:val="en-US" w:eastAsia="zh-CN"/>
        </w:rPr>
        <w:t>表2中无组织排放监控浓度限值。</w:t>
      </w:r>
    </w:p>
    <w:p>
      <w:pPr>
        <w:spacing w:line="360" w:lineRule="auto"/>
        <w:ind w:firstLine="56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因此，本项目废气不会对大气环境产生明显影响。</w:t>
      </w:r>
    </w:p>
    <w:p>
      <w:pPr>
        <w:spacing w:line="360" w:lineRule="auto"/>
        <w:ind w:firstLine="560"/>
        <w:rPr>
          <w:rFonts w:hint="eastAsia"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（2）</w:t>
      </w:r>
      <w:r>
        <w:rPr>
          <w:rFonts w:hint="eastAsia" w:ascii="Times New Roman" w:hAnsi="Times New Roman" w:eastAsia="宋体" w:cs="Times New Roman"/>
          <w:sz w:val="24"/>
          <w:szCs w:val="24"/>
          <w:lang w:val="en-US" w:eastAsia="zh-CN"/>
        </w:rPr>
        <w:t>水环境影响分析</w:t>
      </w:r>
    </w:p>
    <w:p>
      <w:pPr>
        <w:spacing w:line="360" w:lineRule="auto"/>
        <w:ind w:firstLine="56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本项目废水主要为职工生活盥洗水，产生量较小，水质简单，用于厂区泼</w:t>
      </w:r>
      <w:r>
        <w:rPr>
          <w:rFonts w:hint="eastAsia" w:ascii="Times New Roman" w:hAnsi="Times New Roman" w:cs="Times New Roman"/>
          <w:sz w:val="24"/>
          <w:szCs w:val="24"/>
          <w:lang w:val="en-US" w:eastAsia="zh-CN"/>
        </w:rPr>
        <w:t>洒</w:t>
      </w:r>
      <w:r>
        <w:rPr>
          <w:rFonts w:hint="eastAsia" w:ascii="Times New Roman" w:hAnsi="Times New Roman" w:eastAsia="宋体" w:cs="Times New Roman"/>
          <w:sz w:val="24"/>
          <w:szCs w:val="24"/>
          <w:lang w:val="en-US" w:eastAsia="zh-CN"/>
        </w:rPr>
        <w:t>抑尘，不外排。因此，项目产生的废水不会对水环境产生明显影响。</w:t>
      </w:r>
    </w:p>
    <w:p>
      <w:pPr>
        <w:spacing w:line="360" w:lineRule="auto"/>
        <w:ind w:firstLine="560"/>
        <w:rPr>
          <w:rFonts w:hint="eastAsia"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（3）</w:t>
      </w:r>
      <w:r>
        <w:rPr>
          <w:rFonts w:hint="eastAsia" w:ascii="Times New Roman" w:hAnsi="Times New Roman" w:eastAsia="宋体" w:cs="Times New Roman"/>
          <w:sz w:val="24"/>
          <w:szCs w:val="24"/>
          <w:lang w:val="en-US" w:eastAsia="zh-CN"/>
        </w:rPr>
        <w:t>声环境影响分析</w:t>
      </w:r>
    </w:p>
    <w:p>
      <w:pPr>
        <w:spacing w:line="360" w:lineRule="auto"/>
        <w:ind w:firstLine="56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为了控制噪声污染源的噪声污染，本项目生产加工过程均在车间内完成，并对主要高噪声设备采取底座减振、厂房隔声，风机安装消声器等降噪措施，尽量降低噪声源强，再经距离衰减后，厂界噪声能够满足《工业企业厂界环境噪声排放标准》</w:t>
      </w:r>
      <w:r>
        <w:rPr>
          <w:rFonts w:hint="eastAsia" w:ascii="Times New Roman" w:hAnsi="Times New Roman" w:cs="Times New Roman"/>
          <w:sz w:val="24"/>
          <w:szCs w:val="24"/>
          <w:lang w:val="en-US" w:eastAsia="zh-CN"/>
        </w:rPr>
        <w:t>（</w:t>
      </w:r>
      <w:r>
        <w:rPr>
          <w:rFonts w:hint="eastAsia" w:ascii="Times New Roman" w:hAnsi="Times New Roman" w:eastAsia="宋体" w:cs="Times New Roman"/>
          <w:sz w:val="24"/>
          <w:szCs w:val="24"/>
          <w:lang w:val="en-US" w:eastAsia="zh-CN"/>
        </w:rPr>
        <w:t>GB12348-2008</w:t>
      </w:r>
      <w:r>
        <w:rPr>
          <w:rFonts w:hint="eastAsia" w:ascii="Times New Roman" w:hAnsi="Times New Roman" w:cs="Times New Roman"/>
          <w:sz w:val="24"/>
          <w:szCs w:val="24"/>
          <w:lang w:val="en-US" w:eastAsia="zh-CN"/>
        </w:rPr>
        <w:t>）</w:t>
      </w:r>
      <w:r>
        <w:rPr>
          <w:rFonts w:hint="eastAsia" w:ascii="Times New Roman" w:hAnsi="Times New Roman" w:eastAsia="宋体" w:cs="Times New Roman"/>
          <w:sz w:val="24"/>
          <w:szCs w:val="24"/>
          <w:lang w:val="en-US" w:eastAsia="zh-CN"/>
        </w:rPr>
        <w:t xml:space="preserve"> 2类</w:t>
      </w:r>
      <w:r>
        <w:rPr>
          <w:rFonts w:hint="eastAsia" w:ascii="Times New Roman" w:hAnsi="Times New Roman" w:cs="Times New Roman"/>
          <w:sz w:val="24"/>
          <w:szCs w:val="24"/>
          <w:lang w:val="en-US" w:eastAsia="zh-CN"/>
        </w:rPr>
        <w:t>和4类</w:t>
      </w:r>
      <w:r>
        <w:rPr>
          <w:rFonts w:hint="eastAsia" w:ascii="Times New Roman" w:hAnsi="Times New Roman" w:eastAsia="宋体" w:cs="Times New Roman"/>
          <w:sz w:val="24"/>
          <w:szCs w:val="24"/>
          <w:lang w:val="en-US" w:eastAsia="zh-CN"/>
        </w:rPr>
        <w:t>标准要求。</w:t>
      </w:r>
    </w:p>
    <w:p>
      <w:pPr>
        <w:spacing w:line="360" w:lineRule="auto"/>
        <w:ind w:firstLine="56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因此，项目产生的噪声不会对周围声环境产生较大影响。</w:t>
      </w:r>
    </w:p>
    <w:p>
      <w:pPr>
        <w:spacing w:line="360" w:lineRule="auto"/>
        <w:ind w:firstLine="560"/>
        <w:rPr>
          <w:rFonts w:hint="eastAsia"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（4）</w:t>
      </w:r>
      <w:r>
        <w:rPr>
          <w:rFonts w:hint="eastAsia" w:ascii="Times New Roman" w:hAnsi="Times New Roman" w:eastAsia="宋体" w:cs="Times New Roman"/>
          <w:sz w:val="24"/>
          <w:szCs w:val="24"/>
          <w:lang w:val="en-US" w:eastAsia="zh-CN"/>
        </w:rPr>
        <w:t>固体废物影响分析</w:t>
      </w:r>
    </w:p>
    <w:p>
      <w:pPr>
        <w:spacing w:line="360" w:lineRule="auto"/>
        <w:ind w:firstLine="56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本项目固体废物主要为边角料、布袋除尘器除尘灰及焊渣均收集后外售综合利用，不外排；车床清洁布、生活垃圾收集后交由环卫部门统一清运处理，不外排</w:t>
      </w:r>
      <w:r>
        <w:rPr>
          <w:rFonts w:hint="eastAsia" w:ascii="Times New Roman" w:hAnsi="Times New Roman" w:cs="Times New Roman"/>
          <w:sz w:val="24"/>
          <w:szCs w:val="24"/>
          <w:lang w:val="en-US" w:eastAsia="zh-CN"/>
        </w:rPr>
        <w:t>。</w:t>
      </w:r>
    </w:p>
    <w:p>
      <w:pPr>
        <w:spacing w:line="360" w:lineRule="auto"/>
        <w:ind w:firstLine="56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综上所述，建设项目产生的固体废物均能得到妥善处理处置，不会对周围环境造成较大影响。</w:t>
      </w:r>
    </w:p>
    <w:p>
      <w:pPr>
        <w:spacing w:line="360" w:lineRule="auto"/>
        <w:ind w:firstLine="560"/>
        <w:rPr>
          <w:rFonts w:hint="eastAsia" w:ascii="Times New Roman" w:hAnsi="Times New Roman" w:eastAsia="宋体" w:cs="Times New Roman"/>
          <w:b/>
          <w:bCs/>
          <w:sz w:val="24"/>
          <w:szCs w:val="24"/>
          <w:lang w:val="en-US" w:eastAsia="zh-CN"/>
        </w:rPr>
      </w:pPr>
      <w:r>
        <w:rPr>
          <w:rFonts w:hint="eastAsia" w:ascii="Times New Roman" w:hAnsi="Times New Roman" w:cs="Times New Roman"/>
          <w:b/>
          <w:bCs/>
          <w:sz w:val="24"/>
          <w:szCs w:val="24"/>
          <w:lang w:val="en-US" w:eastAsia="zh-CN"/>
        </w:rPr>
        <w:t>5、</w:t>
      </w:r>
      <w:r>
        <w:rPr>
          <w:rFonts w:hint="eastAsia" w:ascii="Times New Roman" w:hAnsi="Times New Roman" w:eastAsia="宋体" w:cs="Times New Roman"/>
          <w:b/>
          <w:bCs/>
          <w:sz w:val="24"/>
          <w:szCs w:val="24"/>
          <w:lang w:val="en-US" w:eastAsia="zh-CN"/>
        </w:rPr>
        <w:t>总量控制指标</w:t>
      </w:r>
    </w:p>
    <w:p>
      <w:pPr>
        <w:spacing w:line="360" w:lineRule="auto"/>
        <w:ind w:firstLine="560"/>
        <w:rPr>
          <w:rFonts w:hint="eastAsia" w:ascii="Times New Roman" w:hAnsi="Times New Roman" w:cs="Times New Roman"/>
          <w:sz w:val="24"/>
          <w:szCs w:val="24"/>
          <w:lang w:val="en-US" w:eastAsia="zh-CN"/>
        </w:rPr>
      </w:pPr>
      <w:r>
        <w:rPr>
          <w:rFonts w:hint="eastAsia" w:ascii="Times New Roman" w:hAnsi="Times New Roman" w:eastAsia="宋体" w:cs="Times New Roman"/>
          <w:sz w:val="24"/>
          <w:szCs w:val="24"/>
          <w:lang w:val="en-US" w:eastAsia="zh-CN"/>
        </w:rPr>
        <w:t>结合本项目特点及排污特征，确定本工程污染物总量控制因子为COD、氨氮、SO</w:t>
      </w:r>
      <w:r>
        <w:rPr>
          <w:rFonts w:hint="eastAsia" w:ascii="Times New Roman" w:hAnsi="Times New Roman" w:eastAsia="宋体" w:cs="Times New Roman"/>
          <w:sz w:val="24"/>
          <w:szCs w:val="24"/>
          <w:vertAlign w:val="subscript"/>
          <w:lang w:val="en-US" w:eastAsia="zh-CN"/>
        </w:rPr>
        <w:t>2</w:t>
      </w:r>
      <w:r>
        <w:rPr>
          <w:rFonts w:hint="eastAsia" w:ascii="Times New Roman" w:hAnsi="Times New Roman" w:eastAsia="宋体" w:cs="Times New Roman"/>
          <w:sz w:val="24"/>
          <w:szCs w:val="24"/>
          <w:lang w:val="en-US" w:eastAsia="zh-CN"/>
        </w:rPr>
        <w:t>、NOx、VOCs</w:t>
      </w:r>
      <w:r>
        <w:rPr>
          <w:rFonts w:hint="eastAsia" w:ascii="Times New Roman" w:hAnsi="Times New Roman" w:cs="Times New Roman"/>
          <w:sz w:val="24"/>
          <w:szCs w:val="24"/>
          <w:lang w:val="en-US" w:eastAsia="zh-CN"/>
        </w:rPr>
        <w:t>。</w:t>
      </w:r>
    </w:p>
    <w:p>
      <w:pPr>
        <w:spacing w:line="360" w:lineRule="auto"/>
        <w:ind w:firstLine="560"/>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水污染物：COD：0t/a；氨氮：0t/a；</w:t>
      </w:r>
    </w:p>
    <w:p>
      <w:pPr>
        <w:spacing w:line="360" w:lineRule="auto"/>
        <w:ind w:firstLine="560"/>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大气污染物：SO</w:t>
      </w:r>
      <w:r>
        <w:rPr>
          <w:rFonts w:hint="eastAsia" w:ascii="Times New Roman" w:hAnsi="Times New Roman" w:cs="Times New Roman"/>
          <w:sz w:val="24"/>
          <w:szCs w:val="24"/>
          <w:vertAlign w:val="subscript"/>
          <w:lang w:val="en-US" w:eastAsia="zh-CN"/>
        </w:rPr>
        <w:t>2</w:t>
      </w:r>
      <w:r>
        <w:rPr>
          <w:rFonts w:hint="eastAsia" w:ascii="Times New Roman" w:hAnsi="Times New Roman" w:cs="Times New Roman"/>
          <w:sz w:val="24"/>
          <w:szCs w:val="24"/>
          <w:lang w:val="en-US" w:eastAsia="zh-CN"/>
        </w:rPr>
        <w:t>：0t/a；NOx：0t/a;</w:t>
      </w:r>
    </w:p>
    <w:p>
      <w:pPr>
        <w:spacing w:line="360" w:lineRule="auto"/>
        <w:ind w:firstLine="560"/>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val="en-US" w:eastAsia="zh-CN"/>
        </w:rPr>
        <w:t>VOCs(以非甲烷总烃计)：0t/a。</w:t>
      </w:r>
    </w:p>
    <w:p>
      <w:pPr>
        <w:pStyle w:val="5"/>
        <w:keepNext w:val="0"/>
        <w:keepLines w:val="0"/>
        <w:pageBreakBefore w:val="0"/>
        <w:widowControl w:val="0"/>
        <w:kinsoku/>
        <w:wordWrap/>
        <w:overflowPunct/>
        <w:topLinePunct w:val="0"/>
        <w:autoSpaceDE/>
        <w:autoSpaceDN/>
        <w:bidi w:val="0"/>
        <w:adjustRightInd/>
        <w:snapToGrid/>
        <w:spacing w:before="157" w:beforeLines="50" w:line="360" w:lineRule="auto"/>
        <w:textAlignment w:val="auto"/>
        <w:outlineLvl w:val="2"/>
        <w:rPr>
          <w:rFonts w:hint="eastAsia" w:ascii="Times New Roman" w:hAnsi="Times New Roman" w:eastAsia="宋体" w:cs="Times New Roman"/>
          <w:b/>
          <w:bCs/>
          <w:lang w:eastAsia="zh-CN"/>
        </w:rPr>
      </w:pPr>
      <w:r>
        <w:rPr>
          <w:rFonts w:hint="eastAsia" w:ascii="Times New Roman" w:hAnsi="Times New Roman" w:eastAsia="宋体" w:cs="Times New Roman"/>
          <w:b/>
          <w:bCs/>
          <w:lang w:eastAsia="zh-CN"/>
        </w:rPr>
        <w:t>4.1.</w:t>
      </w:r>
      <w:r>
        <w:rPr>
          <w:rFonts w:hint="eastAsia" w:ascii="Times New Roman" w:hAnsi="Times New Roman" w:eastAsia="宋体" w:cs="Times New Roman"/>
          <w:b/>
          <w:bCs/>
          <w:lang w:val="en-US" w:eastAsia="zh-CN"/>
        </w:rPr>
        <w:t>2</w:t>
      </w:r>
      <w:r>
        <w:rPr>
          <w:rFonts w:hint="eastAsia" w:ascii="Times New Roman" w:hAnsi="Times New Roman" w:eastAsia="宋体" w:cs="Times New Roman"/>
          <w:b/>
          <w:bCs/>
          <w:lang w:eastAsia="zh-CN"/>
        </w:rPr>
        <w:t xml:space="preserve"> 建议</w:t>
      </w:r>
      <w:bookmarkEnd w:id="188"/>
    </w:p>
    <w:p>
      <w:pPr>
        <w:spacing w:line="360" w:lineRule="auto"/>
        <w:ind w:firstLine="56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为保护环境，确保环保设施正常运行和污染物达标排放，针对工程特点，本次环评提出如下建议：</w:t>
      </w:r>
    </w:p>
    <w:p>
      <w:pPr>
        <w:spacing w:line="360" w:lineRule="auto"/>
        <w:ind w:firstLine="56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（1）重视和加强对企业内部环境保护工作的督导，把各项规章制度和环保考核定量指标落到实处。</w:t>
      </w:r>
    </w:p>
    <w:p>
      <w:pPr>
        <w:spacing w:line="360" w:lineRule="auto"/>
        <w:ind w:firstLine="56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（2）加强生产车间管理，实施清洁生产管理，从源头抓起，确保环保设施正常运行，最大限度地减少污染物的排放量</w:t>
      </w:r>
    </w:p>
    <w:p>
      <w:pPr>
        <w:pStyle w:val="4"/>
        <w:keepNext w:val="0"/>
        <w:keepLines w:val="0"/>
        <w:pageBreakBefore w:val="0"/>
        <w:widowControl w:val="0"/>
        <w:kinsoku/>
        <w:wordWrap/>
        <w:overflowPunct/>
        <w:topLinePunct w:val="0"/>
        <w:autoSpaceDE/>
        <w:autoSpaceDN/>
        <w:bidi w:val="0"/>
        <w:adjustRightInd/>
        <w:snapToGrid/>
        <w:spacing w:before="157" w:beforeLines="50" w:line="44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189" w:name="_Toc3545"/>
      <w:bookmarkStart w:id="190" w:name="_Toc27551"/>
      <w:bookmarkStart w:id="191" w:name="_Toc13890"/>
      <w:bookmarkStart w:id="192" w:name="_Toc16482"/>
      <w:r>
        <w:rPr>
          <w:rFonts w:hint="default" w:ascii="Times New Roman" w:hAnsi="Times New Roman" w:eastAsia="宋体" w:cs="Times New Roman"/>
        </w:rPr>
        <w:t>4.2 审批部门审批意见</w:t>
      </w:r>
      <w:bookmarkEnd w:id="189"/>
      <w:bookmarkEnd w:id="190"/>
      <w:bookmarkEnd w:id="191"/>
      <w:bookmarkEnd w:id="192"/>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Times New Roman" w:hAnsi="Times New Roman" w:eastAsia="宋体" w:cs="Times New Roman"/>
          <w:sz w:val="24"/>
          <w:szCs w:val="24"/>
          <w:lang w:eastAsia="zh-CN"/>
        </w:rPr>
      </w:pPr>
      <w:r>
        <w:rPr>
          <w:rFonts w:hint="eastAsia" w:ascii="Times New Roman" w:hAnsi="Times New Roman"/>
          <w:color w:val="auto"/>
          <w:sz w:val="24"/>
          <w:lang w:eastAsia="zh-CN"/>
        </w:rPr>
        <w:t>河北献东环保科技有限公司</w:t>
      </w:r>
      <w:r>
        <w:rPr>
          <w:rFonts w:hint="eastAsia" w:ascii="Times New Roman" w:hAnsi="Times New Roman" w:eastAsia="宋体"/>
          <w:color w:val="auto"/>
          <w:sz w:val="24"/>
          <w:lang w:eastAsia="zh-CN"/>
        </w:rPr>
        <w:t>于</w:t>
      </w:r>
      <w:r>
        <w:rPr>
          <w:rFonts w:hint="default" w:ascii="Times New Roman" w:hAnsi="Times New Roman" w:eastAsia="宋体" w:cs="Times New Roman"/>
          <w:color w:val="auto"/>
          <w:sz w:val="24"/>
          <w:szCs w:val="24"/>
        </w:rPr>
        <w:t>201</w:t>
      </w:r>
      <w:r>
        <w:rPr>
          <w:rFonts w:hint="eastAsia" w:ascii="Times New Roman" w:hAnsi="Times New Roman" w:cs="Times New Roman"/>
          <w:color w:val="auto"/>
          <w:sz w:val="24"/>
          <w:szCs w:val="24"/>
          <w:lang w:val="en-US" w:eastAsia="zh-CN"/>
        </w:rPr>
        <w:t>9</w:t>
      </w:r>
      <w:r>
        <w:rPr>
          <w:rFonts w:hint="default" w:ascii="Times New Roman" w:hAnsi="Times New Roman" w:eastAsia="宋体" w:cs="Times New Roman"/>
          <w:color w:val="auto"/>
          <w:sz w:val="24"/>
          <w:szCs w:val="24"/>
        </w:rPr>
        <w:t>年</w:t>
      </w:r>
      <w:r>
        <w:rPr>
          <w:rFonts w:hint="eastAsia" w:ascii="Times New Roman" w:hAnsi="Times New Roman" w:cs="Times New Roman"/>
          <w:color w:val="auto"/>
          <w:sz w:val="24"/>
          <w:szCs w:val="24"/>
          <w:lang w:val="en-US" w:eastAsia="zh-CN"/>
        </w:rPr>
        <w:t>9</w:t>
      </w:r>
      <w:r>
        <w:rPr>
          <w:rFonts w:hint="default" w:ascii="Times New Roman" w:hAnsi="Times New Roman" w:eastAsia="宋体" w:cs="Times New Roman"/>
          <w:color w:val="auto"/>
          <w:sz w:val="24"/>
          <w:szCs w:val="24"/>
        </w:rPr>
        <w:t>月</w:t>
      </w:r>
      <w:r>
        <w:rPr>
          <w:rFonts w:hint="eastAsia" w:ascii="Times New Roman" w:hAnsi="Times New Roman" w:eastAsia="宋体" w:cs="Times New Roman"/>
          <w:color w:val="auto"/>
          <w:sz w:val="24"/>
          <w:szCs w:val="24"/>
          <w:lang w:val="en-US" w:eastAsia="zh-CN"/>
        </w:rPr>
        <w:t>编制完成了</w:t>
      </w:r>
      <w:r>
        <w:rPr>
          <w:rFonts w:hint="default" w:ascii="Times New Roman" w:hAnsi="Times New Roman" w:eastAsia="宋体" w:cs="Times New Roman"/>
          <w:color w:val="000000"/>
          <w:sz w:val="24"/>
          <w:szCs w:val="24"/>
        </w:rPr>
        <w:t>《</w:t>
      </w:r>
      <w:r>
        <w:rPr>
          <w:rFonts w:hint="eastAsia" w:ascii="Times New Roman" w:hAnsi="Times New Roman" w:cs="Times New Roman"/>
          <w:sz w:val="24"/>
          <w:szCs w:val="24"/>
          <w:lang w:val="en-US" w:eastAsia="zh-CN"/>
        </w:rPr>
        <w:t>河北沧瑞管件制造有限公司管件加工制造项目</w:t>
      </w:r>
      <w:r>
        <w:rPr>
          <w:rFonts w:hint="eastAsia" w:ascii="Times New Roman" w:hAnsi="Times New Roman" w:cs="Times New Roman"/>
          <w:kern w:val="0"/>
          <w:sz w:val="24"/>
          <w:szCs w:val="24"/>
          <w:lang w:val="en-US" w:eastAsia="zh-CN"/>
        </w:rPr>
        <w:t>环境影响报告表</w:t>
      </w:r>
      <w:r>
        <w:rPr>
          <w:rFonts w:hint="default" w:ascii="Times New Roman" w:hAnsi="Times New Roman" w:eastAsia="宋体" w:cs="Times New Roman"/>
          <w:color w:val="000000"/>
          <w:sz w:val="24"/>
          <w:szCs w:val="24"/>
        </w:rPr>
        <w:t>》</w:t>
      </w:r>
      <w:r>
        <w:rPr>
          <w:rFonts w:hint="eastAsia" w:ascii="Times New Roman" w:hAnsi="Times New Roman" w:eastAsia="宋体" w:cs="Times New Roman"/>
          <w:color w:val="000000"/>
          <w:sz w:val="24"/>
          <w:szCs w:val="24"/>
          <w:lang w:eastAsia="zh-CN"/>
        </w:rPr>
        <w:t>，并于</w:t>
      </w:r>
      <w:r>
        <w:rPr>
          <w:rFonts w:hint="default" w:ascii="Times New Roman" w:hAnsi="Times New Roman" w:eastAsia="宋体" w:cs="Times New Roman"/>
          <w:sz w:val="24"/>
          <w:szCs w:val="24"/>
        </w:rPr>
        <w:t>20</w:t>
      </w:r>
      <w:r>
        <w:rPr>
          <w:rFonts w:hint="eastAsia" w:ascii="Times New Roman" w:hAnsi="Times New Roman" w:eastAsia="宋体" w:cs="Times New Roman"/>
          <w:sz w:val="24"/>
          <w:szCs w:val="24"/>
          <w:lang w:val="en-US" w:eastAsia="zh-CN"/>
        </w:rPr>
        <w:t>1</w:t>
      </w:r>
      <w:r>
        <w:rPr>
          <w:rFonts w:hint="eastAsia" w:ascii="Times New Roman" w:hAnsi="Times New Roman" w:cs="Times New Roman"/>
          <w:sz w:val="24"/>
          <w:szCs w:val="24"/>
          <w:lang w:val="en-US" w:eastAsia="zh-CN"/>
        </w:rPr>
        <w:t>9</w:t>
      </w:r>
      <w:r>
        <w:rPr>
          <w:rFonts w:hint="default" w:ascii="Times New Roman" w:hAnsi="Times New Roman" w:eastAsia="宋体" w:cs="Times New Roman"/>
          <w:sz w:val="24"/>
          <w:szCs w:val="24"/>
        </w:rPr>
        <w:t>年</w:t>
      </w:r>
      <w:r>
        <w:rPr>
          <w:rFonts w:hint="eastAsia" w:ascii="Times New Roman" w:hAnsi="Times New Roman" w:cs="Times New Roman"/>
          <w:sz w:val="24"/>
          <w:szCs w:val="24"/>
          <w:lang w:val="en-US" w:eastAsia="zh-CN"/>
        </w:rPr>
        <w:t>10</w:t>
      </w:r>
      <w:r>
        <w:rPr>
          <w:rFonts w:hint="default" w:ascii="Times New Roman" w:hAnsi="Times New Roman" w:eastAsia="宋体" w:cs="Times New Roman"/>
          <w:sz w:val="24"/>
          <w:szCs w:val="24"/>
        </w:rPr>
        <w:t>月</w:t>
      </w:r>
      <w:r>
        <w:rPr>
          <w:rFonts w:hint="eastAsia" w:ascii="Times New Roman" w:hAnsi="Times New Roman" w:cs="Times New Roman"/>
          <w:sz w:val="24"/>
          <w:szCs w:val="24"/>
          <w:lang w:val="en-US" w:eastAsia="zh-CN"/>
        </w:rPr>
        <w:t>12</w:t>
      </w:r>
      <w:r>
        <w:rPr>
          <w:rFonts w:hint="default" w:ascii="Times New Roman" w:hAnsi="Times New Roman" w:eastAsia="宋体" w:cs="Times New Roman"/>
          <w:sz w:val="24"/>
          <w:szCs w:val="24"/>
        </w:rPr>
        <w:t>日</w:t>
      </w:r>
      <w:r>
        <w:rPr>
          <w:rFonts w:hint="eastAsia" w:ascii="Times New Roman" w:hAnsi="Times New Roman" w:eastAsia="宋体" w:cs="Times New Roman"/>
          <w:sz w:val="24"/>
          <w:szCs w:val="24"/>
          <w:lang w:eastAsia="zh-CN"/>
        </w:rPr>
        <w:t>取得了</w:t>
      </w:r>
      <w:r>
        <w:rPr>
          <w:rFonts w:hint="eastAsia" w:ascii="Times New Roman" w:hAnsi="Times New Roman" w:cs="Times New Roman"/>
          <w:kern w:val="0"/>
          <w:sz w:val="24"/>
          <w:szCs w:val="24"/>
          <w:lang w:val="en-US" w:eastAsia="zh-CN"/>
        </w:rPr>
        <w:t>盐山县环保局</w:t>
      </w:r>
      <w:r>
        <w:rPr>
          <w:rFonts w:hint="default" w:ascii="Times New Roman" w:hAnsi="Times New Roman" w:eastAsia="宋体" w:cs="Times New Roman"/>
          <w:sz w:val="24"/>
          <w:szCs w:val="24"/>
        </w:rPr>
        <w:t>关于《</w:t>
      </w:r>
      <w:r>
        <w:rPr>
          <w:rFonts w:hint="eastAsia" w:ascii="Times New Roman" w:hAnsi="Times New Roman" w:cs="Times New Roman"/>
          <w:sz w:val="24"/>
          <w:szCs w:val="24"/>
          <w:lang w:val="en-US" w:eastAsia="zh-CN"/>
        </w:rPr>
        <w:t>河北沧瑞管件制造有限公司管件加工制造项目</w:t>
      </w:r>
      <w:r>
        <w:rPr>
          <w:rFonts w:hint="default" w:ascii="Times New Roman" w:hAnsi="Times New Roman" w:eastAsia="宋体" w:cs="Times New Roman"/>
          <w:sz w:val="24"/>
          <w:szCs w:val="24"/>
        </w:rPr>
        <w:t>》的审批意见</w:t>
      </w:r>
      <w:r>
        <w:rPr>
          <w:rFonts w:hint="eastAsia" w:ascii="Times New Roman" w:hAnsi="Times New Roman" w:eastAsia="宋体" w:cs="Times New Roman"/>
          <w:sz w:val="24"/>
          <w:szCs w:val="24"/>
          <w:lang w:eastAsia="zh-CN"/>
        </w:rPr>
        <w:t>，审批文号为</w:t>
      </w:r>
      <w:r>
        <w:rPr>
          <w:rFonts w:hint="eastAsia" w:ascii="Times New Roman" w:hAnsi="Times New Roman" w:cs="Times New Roman"/>
          <w:spacing w:val="0"/>
          <w:kern w:val="0"/>
          <w:sz w:val="24"/>
          <w:szCs w:val="24"/>
          <w:lang w:val="en-US" w:eastAsia="zh-CN"/>
        </w:rPr>
        <w:t>盐环表[2019]138号</w:t>
      </w:r>
    </w:p>
    <w:p>
      <w:pPr>
        <w:pStyle w:val="4"/>
        <w:rPr>
          <w:rFonts w:hint="default" w:ascii="Times New Roman" w:hAnsi="Times New Roman" w:eastAsia="宋体" w:cs="Times New Roman"/>
        </w:rPr>
      </w:pPr>
      <w:bookmarkStart w:id="193" w:name="_Toc2514"/>
      <w:bookmarkStart w:id="194" w:name="_Toc29925"/>
      <w:bookmarkStart w:id="195" w:name="_Toc21874"/>
      <w:bookmarkStart w:id="196" w:name="_Toc17668"/>
      <w:r>
        <w:rPr>
          <w:rFonts w:hint="default" w:ascii="Times New Roman" w:hAnsi="Times New Roman" w:eastAsia="宋体" w:cs="Times New Roman"/>
        </w:rPr>
        <w:t>4.3 审批意见落实情况</w:t>
      </w:r>
      <w:bookmarkEnd w:id="193"/>
      <w:bookmarkEnd w:id="194"/>
      <w:bookmarkEnd w:id="195"/>
      <w:bookmarkEnd w:id="196"/>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sz w:val="24"/>
          <w:szCs w:val="24"/>
        </w:rPr>
      </w:pPr>
      <w:bookmarkStart w:id="197" w:name="_Toc497001471"/>
      <w:r>
        <w:rPr>
          <w:rFonts w:hint="default" w:ascii="Times New Roman" w:hAnsi="Times New Roman" w:eastAsia="宋体" w:cs="Times New Roman"/>
          <w:sz w:val="24"/>
          <w:szCs w:val="24"/>
        </w:rPr>
        <w:t>审批意见落实情况详见下表4-1。</w:t>
      </w:r>
      <w:bookmarkEnd w:id="197"/>
    </w:p>
    <w:p>
      <w:pPr>
        <w:keepNext w:val="0"/>
        <w:keepLines w:val="0"/>
        <w:pageBreakBefore w:val="0"/>
        <w:widowControl/>
        <w:kinsoku/>
        <w:wordWrap/>
        <w:overflowPunct/>
        <w:topLinePunct w:val="0"/>
        <w:autoSpaceDE/>
        <w:autoSpaceDN/>
        <w:bidi w:val="0"/>
        <w:adjustRightInd/>
        <w:snapToGrid/>
        <w:spacing w:before="157" w:beforeLines="50" w:line="240" w:lineRule="auto"/>
        <w:ind w:left="0" w:leftChars="0" w:right="0" w:rightChars="0" w:firstLine="140" w:firstLineChars="58"/>
        <w:jc w:val="center"/>
        <w:textAlignment w:val="auto"/>
        <w:outlineLvl w:val="9"/>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表4-1  环评审批意见落实情况</w:t>
      </w:r>
    </w:p>
    <w:tbl>
      <w:tblPr>
        <w:tblStyle w:val="17"/>
        <w:tblW w:w="87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518"/>
        <w:gridCol w:w="5749"/>
        <w:gridCol w:w="24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850" w:hRule="atLeast"/>
          <w:jc w:val="center"/>
        </w:trPr>
        <w:tc>
          <w:tcPr>
            <w:tcW w:w="518" w:type="dxa"/>
            <w:tcBorders>
              <w:tl2br w:val="nil"/>
              <w:tr2bl w:val="nil"/>
            </w:tcBorders>
            <w:vAlign w:val="center"/>
          </w:tcPr>
          <w:p>
            <w:pPr>
              <w:pStyle w:val="3"/>
              <w:rPr>
                <w:rFonts w:hint="default" w:ascii="Times New Roman" w:hAnsi="Times New Roman" w:eastAsia="宋体" w:cs="Times New Roman"/>
                <w:b/>
                <w:bCs w:val="0"/>
                <w:spacing w:val="-10"/>
                <w:sz w:val="21"/>
                <w:szCs w:val="21"/>
              </w:rPr>
            </w:pPr>
            <w:bookmarkStart w:id="198" w:name="_Toc26778"/>
            <w:r>
              <w:rPr>
                <w:rFonts w:hint="default" w:ascii="Times New Roman" w:hAnsi="Times New Roman" w:eastAsia="宋体" w:cs="Times New Roman"/>
                <w:sz w:val="21"/>
                <w:szCs w:val="21"/>
              </w:rPr>
              <w:br w:type="page"/>
            </w:r>
            <w:r>
              <w:rPr>
                <w:rFonts w:hint="default" w:ascii="Times New Roman" w:hAnsi="Times New Roman" w:eastAsia="宋体" w:cs="Times New Roman"/>
                <w:b/>
                <w:bCs w:val="0"/>
                <w:spacing w:val="-10"/>
                <w:sz w:val="21"/>
                <w:szCs w:val="21"/>
              </w:rPr>
              <w:t>序号</w:t>
            </w:r>
          </w:p>
        </w:tc>
        <w:tc>
          <w:tcPr>
            <w:tcW w:w="5749" w:type="dxa"/>
            <w:tcBorders>
              <w:tl2br w:val="nil"/>
              <w:tr2bl w:val="nil"/>
            </w:tcBorders>
            <w:vAlign w:val="center"/>
          </w:tcPr>
          <w:p>
            <w:pPr>
              <w:spacing w:line="360" w:lineRule="atLeast"/>
              <w:jc w:val="center"/>
              <w:rPr>
                <w:rFonts w:hint="default" w:ascii="Times New Roman" w:hAnsi="Times New Roman" w:eastAsia="宋体" w:cs="Times New Roman"/>
                <w:b/>
                <w:bCs w:val="0"/>
                <w:spacing w:val="-10"/>
                <w:sz w:val="21"/>
                <w:szCs w:val="21"/>
              </w:rPr>
            </w:pPr>
            <w:r>
              <w:rPr>
                <w:rFonts w:hint="default" w:ascii="Times New Roman" w:hAnsi="Times New Roman" w:eastAsia="宋体" w:cs="Times New Roman"/>
                <w:b/>
                <w:bCs w:val="0"/>
                <w:spacing w:val="-10"/>
                <w:sz w:val="21"/>
                <w:szCs w:val="21"/>
              </w:rPr>
              <w:t>审批意见内容</w:t>
            </w:r>
          </w:p>
        </w:tc>
        <w:tc>
          <w:tcPr>
            <w:tcW w:w="2497" w:type="dxa"/>
            <w:tcBorders>
              <w:tl2br w:val="nil"/>
              <w:tr2bl w:val="nil"/>
            </w:tcBorders>
            <w:vAlign w:val="center"/>
          </w:tcPr>
          <w:p>
            <w:pPr>
              <w:spacing w:line="360" w:lineRule="atLeast"/>
              <w:jc w:val="center"/>
              <w:rPr>
                <w:rFonts w:hint="default" w:ascii="Times New Roman" w:hAnsi="Times New Roman" w:eastAsia="宋体" w:cs="Times New Roman"/>
                <w:b/>
                <w:bCs w:val="0"/>
                <w:spacing w:val="-10"/>
                <w:sz w:val="21"/>
                <w:szCs w:val="21"/>
              </w:rPr>
            </w:pPr>
            <w:r>
              <w:rPr>
                <w:rFonts w:hint="default" w:ascii="Times New Roman" w:hAnsi="Times New Roman" w:eastAsia="宋体" w:cs="Times New Roman"/>
                <w:b/>
                <w:bCs w:val="0"/>
                <w:spacing w:val="-10"/>
                <w:sz w:val="21"/>
                <w:szCs w:val="21"/>
              </w:rPr>
              <w:t>落实情况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850" w:hRule="atLeast"/>
          <w:jc w:val="center"/>
        </w:trPr>
        <w:tc>
          <w:tcPr>
            <w:tcW w:w="518" w:type="dxa"/>
            <w:tcBorders>
              <w:tl2br w:val="nil"/>
              <w:tr2bl w:val="nil"/>
            </w:tcBorders>
            <w:vAlign w:val="center"/>
          </w:tcPr>
          <w:p>
            <w:pPr>
              <w:spacing w:line="360" w:lineRule="atLeast"/>
              <w:jc w:val="center"/>
              <w:rPr>
                <w:rFonts w:hint="default" w:ascii="Times New Roman" w:hAnsi="Times New Roman" w:eastAsia="宋体" w:cs="Times New Roman"/>
                <w:spacing w:val="-10"/>
                <w:sz w:val="21"/>
                <w:szCs w:val="21"/>
              </w:rPr>
            </w:pPr>
            <w:r>
              <w:rPr>
                <w:rFonts w:hint="default" w:ascii="Times New Roman" w:hAnsi="Times New Roman" w:eastAsia="宋体" w:cs="Times New Roman"/>
                <w:spacing w:val="-10"/>
                <w:sz w:val="21"/>
                <w:szCs w:val="21"/>
              </w:rPr>
              <w:t>1</w:t>
            </w:r>
          </w:p>
        </w:tc>
        <w:tc>
          <w:tcPr>
            <w:tcW w:w="5749" w:type="dxa"/>
            <w:tcBorders>
              <w:tl2br w:val="nil"/>
              <w:tr2bl w:val="nil"/>
            </w:tcBorders>
            <w:vAlign w:val="center"/>
          </w:tcPr>
          <w:p>
            <w:pPr>
              <w:spacing w:line="360" w:lineRule="atLeast"/>
              <w:jc w:val="both"/>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建设单位：</w:t>
            </w:r>
            <w:r>
              <w:rPr>
                <w:rFonts w:hint="eastAsia" w:ascii="Times New Roman" w:hAnsi="Times New Roman" w:cs="Times New Roman"/>
                <w:kern w:val="0"/>
                <w:sz w:val="21"/>
                <w:szCs w:val="21"/>
                <w:lang w:val="en-US" w:eastAsia="zh-CN"/>
              </w:rPr>
              <w:t>河北沧瑞管件制造有限公司</w:t>
            </w:r>
          </w:p>
        </w:tc>
        <w:tc>
          <w:tcPr>
            <w:tcW w:w="2497" w:type="dxa"/>
            <w:tcBorders>
              <w:tl2br w:val="nil"/>
              <w:tr2bl w:val="nil"/>
            </w:tcBorders>
            <w:vAlign w:val="center"/>
          </w:tcPr>
          <w:p>
            <w:pPr>
              <w:spacing w:line="360" w:lineRule="atLeast"/>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建设单位名称未变动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850" w:hRule="atLeast"/>
          <w:jc w:val="center"/>
        </w:trPr>
        <w:tc>
          <w:tcPr>
            <w:tcW w:w="518" w:type="dxa"/>
            <w:tcBorders>
              <w:tl2br w:val="nil"/>
              <w:tr2bl w:val="nil"/>
            </w:tcBorders>
            <w:vAlign w:val="center"/>
          </w:tcPr>
          <w:p>
            <w:pPr>
              <w:spacing w:line="360" w:lineRule="atLeast"/>
              <w:jc w:val="center"/>
              <w:rPr>
                <w:rFonts w:hint="eastAsia" w:ascii="Times New Roman" w:hAnsi="Times New Roman" w:eastAsia="宋体" w:cs="Times New Roman"/>
                <w:spacing w:val="-10"/>
                <w:sz w:val="21"/>
                <w:szCs w:val="21"/>
                <w:lang w:val="en-US" w:eastAsia="zh-CN"/>
              </w:rPr>
            </w:pPr>
            <w:r>
              <w:rPr>
                <w:rFonts w:hint="eastAsia" w:ascii="Times New Roman" w:hAnsi="Times New Roman" w:eastAsia="宋体" w:cs="Times New Roman"/>
                <w:spacing w:val="-10"/>
                <w:sz w:val="21"/>
                <w:szCs w:val="21"/>
                <w:lang w:val="en-US" w:eastAsia="zh-CN"/>
              </w:rPr>
              <w:t>2</w:t>
            </w:r>
          </w:p>
        </w:tc>
        <w:tc>
          <w:tcPr>
            <w:tcW w:w="5749" w:type="dxa"/>
            <w:tcBorders>
              <w:tl2br w:val="nil"/>
              <w:tr2bl w:val="nil"/>
            </w:tcBorders>
            <w:vAlign w:val="center"/>
          </w:tcPr>
          <w:p>
            <w:pPr>
              <w:spacing w:line="360" w:lineRule="atLeast"/>
              <w:jc w:val="both"/>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eastAsia="zh-CN"/>
              </w:rPr>
              <w:t>建设地点：</w:t>
            </w:r>
            <w:r>
              <w:rPr>
                <w:rFonts w:hint="eastAsia" w:ascii="Times New Roman" w:hAnsi="Times New Roman" w:cs="Times New Roman"/>
                <w:spacing w:val="0"/>
                <w:kern w:val="0"/>
                <w:sz w:val="21"/>
                <w:szCs w:val="21"/>
                <w:lang w:val="en-US" w:eastAsia="zh-CN"/>
              </w:rPr>
              <w:t>盐山县五里窑金锁院内</w:t>
            </w:r>
          </w:p>
        </w:tc>
        <w:tc>
          <w:tcPr>
            <w:tcW w:w="2497" w:type="dxa"/>
            <w:tcBorders>
              <w:tl2br w:val="nil"/>
              <w:tr2bl w:val="nil"/>
            </w:tcBorders>
            <w:vAlign w:val="center"/>
          </w:tcPr>
          <w:p>
            <w:pPr>
              <w:spacing w:line="360" w:lineRule="atLeast"/>
              <w:jc w:val="center"/>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eastAsia="zh-CN"/>
              </w:rPr>
              <w:t>建设地点未变动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60" w:hRule="atLeast"/>
          <w:jc w:val="center"/>
        </w:trPr>
        <w:tc>
          <w:tcPr>
            <w:tcW w:w="518" w:type="dxa"/>
            <w:tcBorders>
              <w:tl2br w:val="nil"/>
              <w:tr2bl w:val="nil"/>
            </w:tcBorders>
            <w:vAlign w:val="center"/>
          </w:tcPr>
          <w:p>
            <w:pPr>
              <w:spacing w:line="360" w:lineRule="atLeast"/>
              <w:jc w:val="center"/>
              <w:rPr>
                <w:rFonts w:hint="eastAsia" w:ascii="Times New Roman" w:hAnsi="Times New Roman" w:eastAsia="宋体" w:cs="Times New Roman"/>
                <w:spacing w:val="-10"/>
                <w:sz w:val="21"/>
                <w:szCs w:val="21"/>
                <w:lang w:val="en-US" w:eastAsia="zh-CN"/>
              </w:rPr>
            </w:pPr>
            <w:r>
              <w:rPr>
                <w:rFonts w:hint="eastAsia" w:ascii="Times New Roman" w:hAnsi="Times New Roman" w:cs="Times New Roman"/>
                <w:spacing w:val="-10"/>
                <w:sz w:val="21"/>
                <w:szCs w:val="21"/>
                <w:lang w:val="en-US" w:eastAsia="zh-CN"/>
              </w:rPr>
              <w:t>3</w:t>
            </w:r>
          </w:p>
        </w:tc>
        <w:tc>
          <w:tcPr>
            <w:tcW w:w="5749" w:type="dxa"/>
            <w:tcBorders>
              <w:tl2br w:val="nil"/>
              <w:tr2bl w:val="nil"/>
            </w:tcBorders>
            <w:vAlign w:val="center"/>
          </w:tcPr>
          <w:p>
            <w:pPr>
              <w:spacing w:line="360" w:lineRule="atLeast"/>
              <w:jc w:val="both"/>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eastAsia="zh-CN"/>
              </w:rPr>
              <w:t>总投资</w:t>
            </w:r>
            <w:r>
              <w:rPr>
                <w:rFonts w:hint="eastAsia" w:ascii="Times New Roman" w:hAnsi="Times New Roman" w:cs="Times New Roman"/>
                <w:sz w:val="21"/>
                <w:szCs w:val="21"/>
                <w:lang w:val="en-US" w:eastAsia="zh-CN"/>
              </w:rPr>
              <w:t>300万元，其中环保投资5万元，项目占地1333平方米，年产管件800吨。</w:t>
            </w:r>
          </w:p>
        </w:tc>
        <w:tc>
          <w:tcPr>
            <w:tcW w:w="2497" w:type="dxa"/>
            <w:tcBorders>
              <w:tl2br w:val="nil"/>
              <w:tr2bl w:val="nil"/>
            </w:tcBorders>
            <w:vAlign w:val="center"/>
          </w:tcPr>
          <w:p>
            <w:pPr>
              <w:spacing w:line="360" w:lineRule="atLeast"/>
              <w:jc w:val="center"/>
              <w:rPr>
                <w:rFonts w:hint="eastAsia" w:ascii="Times New Roman" w:hAnsi="Times New Roman" w:eastAsia="宋体" w:cs="Times New Roman"/>
                <w:sz w:val="21"/>
                <w:szCs w:val="21"/>
                <w:lang w:eastAsia="zh-CN"/>
              </w:rPr>
            </w:pPr>
            <w:r>
              <w:rPr>
                <w:rFonts w:hint="eastAsia" w:ascii="Times New Roman" w:hAnsi="Times New Roman" w:eastAsia="宋体" w:cs="Times New Roman"/>
                <w:color w:val="000000"/>
                <w:spacing w:val="-2"/>
                <w:sz w:val="21"/>
                <w:szCs w:val="21"/>
                <w:highlight w:val="none"/>
                <w:lang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250" w:hRule="atLeast"/>
          <w:jc w:val="center"/>
        </w:trPr>
        <w:tc>
          <w:tcPr>
            <w:tcW w:w="518" w:type="dxa"/>
            <w:tcBorders>
              <w:tl2br w:val="nil"/>
              <w:tr2bl w:val="nil"/>
            </w:tcBorders>
            <w:vAlign w:val="center"/>
          </w:tcPr>
          <w:p>
            <w:pPr>
              <w:spacing w:line="360" w:lineRule="atLeast"/>
              <w:jc w:val="center"/>
              <w:rPr>
                <w:rFonts w:hint="eastAsia" w:ascii="Times New Roman" w:hAnsi="Times New Roman" w:eastAsia="宋体" w:cs="Times New Roman"/>
                <w:spacing w:val="-10"/>
                <w:sz w:val="21"/>
                <w:szCs w:val="21"/>
                <w:lang w:val="en-US" w:eastAsia="zh-CN"/>
              </w:rPr>
            </w:pPr>
            <w:r>
              <w:rPr>
                <w:rFonts w:hint="eastAsia" w:ascii="Times New Roman" w:hAnsi="Times New Roman" w:cs="Times New Roman"/>
                <w:spacing w:val="-10"/>
                <w:sz w:val="21"/>
                <w:szCs w:val="21"/>
                <w:lang w:val="en-US" w:eastAsia="zh-CN"/>
              </w:rPr>
              <w:t>4</w:t>
            </w:r>
          </w:p>
        </w:tc>
        <w:tc>
          <w:tcPr>
            <w:tcW w:w="5749" w:type="dxa"/>
            <w:tcBorders>
              <w:tl2br w:val="nil"/>
              <w:tr2bl w:val="nil"/>
            </w:tcBorders>
            <w:vAlign w:val="center"/>
          </w:tcPr>
          <w:p>
            <w:pPr>
              <w:spacing w:line="360" w:lineRule="atLeast"/>
              <w:jc w:val="both"/>
              <w:rPr>
                <w:rFonts w:hint="eastAsia" w:ascii="Times New Roman" w:hAnsi="Times New Roman" w:eastAsia="宋体" w:cs="Times New Roman"/>
                <w:sz w:val="21"/>
                <w:szCs w:val="21"/>
                <w:lang w:eastAsia="zh-CN"/>
              </w:rPr>
            </w:pPr>
            <w:r>
              <w:rPr>
                <w:rFonts w:hint="eastAsia" w:ascii="Times New Roman" w:hAnsi="Times New Roman" w:cs="Times New Roman"/>
                <w:sz w:val="21"/>
                <w:szCs w:val="21"/>
                <w:lang w:eastAsia="zh-CN"/>
              </w:rPr>
              <w:t>等离子切割</w:t>
            </w:r>
            <w:r>
              <w:rPr>
                <w:rFonts w:hint="eastAsia" w:ascii="Times New Roman" w:hAnsi="Times New Roman" w:eastAsia="宋体" w:cs="Times New Roman"/>
                <w:sz w:val="21"/>
                <w:szCs w:val="21"/>
                <w:lang w:eastAsia="zh-CN"/>
              </w:rPr>
              <w:t>工序废气经集气罩</w:t>
            </w:r>
            <w:r>
              <w:rPr>
                <w:rFonts w:hint="eastAsia" w:ascii="Times New Roman" w:hAnsi="Times New Roman" w:cs="Times New Roman"/>
                <w:sz w:val="21"/>
                <w:szCs w:val="21"/>
                <w:lang w:eastAsia="zh-CN"/>
              </w:rPr>
              <w:t>（</w:t>
            </w:r>
            <w:r>
              <w:rPr>
                <w:rFonts w:hint="eastAsia" w:ascii="Times New Roman" w:hAnsi="Times New Roman" w:eastAsia="宋体" w:cs="Times New Roman"/>
                <w:sz w:val="21"/>
                <w:szCs w:val="21"/>
                <w:lang w:eastAsia="zh-CN"/>
              </w:rPr>
              <w:t>2套</w:t>
            </w:r>
            <w:r>
              <w:rPr>
                <w:rFonts w:hint="eastAsia" w:ascii="Times New Roman" w:hAnsi="Times New Roman" w:cs="Times New Roman"/>
                <w:sz w:val="21"/>
                <w:szCs w:val="21"/>
                <w:lang w:eastAsia="zh-CN"/>
              </w:rPr>
              <w:t>）</w:t>
            </w:r>
            <w:r>
              <w:rPr>
                <w:rFonts w:hint="eastAsia" w:ascii="Times New Roman" w:hAnsi="Times New Roman" w:eastAsia="宋体" w:cs="Times New Roman"/>
                <w:sz w:val="21"/>
                <w:szCs w:val="21"/>
                <w:lang w:eastAsia="zh-CN"/>
              </w:rPr>
              <w:t>+布袋除尘器</w:t>
            </w:r>
            <w:r>
              <w:rPr>
                <w:rFonts w:hint="eastAsia" w:ascii="Times New Roman" w:hAnsi="Times New Roman" w:cs="Times New Roman"/>
                <w:sz w:val="21"/>
                <w:szCs w:val="21"/>
                <w:lang w:eastAsia="zh-CN"/>
              </w:rPr>
              <w:t>（</w:t>
            </w:r>
            <w:r>
              <w:rPr>
                <w:rFonts w:hint="eastAsia" w:ascii="Times New Roman" w:hAnsi="Times New Roman" w:cs="Times New Roman"/>
                <w:sz w:val="21"/>
                <w:szCs w:val="21"/>
                <w:lang w:val="en-US" w:eastAsia="zh-CN"/>
              </w:rPr>
              <w:t>2</w:t>
            </w:r>
            <w:r>
              <w:rPr>
                <w:rFonts w:hint="eastAsia" w:ascii="Times New Roman" w:hAnsi="Times New Roman" w:eastAsia="宋体" w:cs="Times New Roman"/>
                <w:sz w:val="21"/>
                <w:szCs w:val="21"/>
                <w:lang w:eastAsia="zh-CN"/>
              </w:rPr>
              <w:t>套</w:t>
            </w:r>
            <w:r>
              <w:rPr>
                <w:rFonts w:hint="eastAsia" w:ascii="Times New Roman" w:hAnsi="Times New Roman" w:cs="Times New Roman"/>
                <w:sz w:val="21"/>
                <w:szCs w:val="21"/>
                <w:lang w:eastAsia="zh-CN"/>
              </w:rPr>
              <w:t>）</w:t>
            </w:r>
            <w:r>
              <w:rPr>
                <w:rFonts w:hint="eastAsia" w:ascii="Times New Roman" w:hAnsi="Times New Roman" w:eastAsia="宋体" w:cs="Times New Roman"/>
                <w:sz w:val="21"/>
                <w:szCs w:val="21"/>
                <w:lang w:eastAsia="zh-CN"/>
              </w:rPr>
              <w:t>+</w:t>
            </w:r>
            <w:r>
              <w:rPr>
                <w:rFonts w:hint="eastAsia" w:ascii="Times New Roman" w:hAnsi="Times New Roman" w:cs="Times New Roman"/>
                <w:sz w:val="21"/>
                <w:szCs w:val="21"/>
                <w:lang w:val="en-US" w:eastAsia="zh-CN"/>
              </w:rPr>
              <w:t>1根</w:t>
            </w:r>
            <w:r>
              <w:rPr>
                <w:rFonts w:hint="eastAsia" w:ascii="Times New Roman" w:hAnsi="Times New Roman" w:eastAsia="宋体" w:cs="Times New Roman"/>
                <w:sz w:val="21"/>
                <w:szCs w:val="21"/>
                <w:lang w:eastAsia="zh-CN"/>
              </w:rPr>
              <w:t>15m高排气筒排放</w:t>
            </w:r>
            <w:r>
              <w:rPr>
                <w:rFonts w:hint="eastAsia" w:ascii="Times New Roman" w:hAnsi="Times New Roman" w:cs="Times New Roman"/>
                <w:sz w:val="21"/>
                <w:szCs w:val="21"/>
                <w:lang w:eastAsia="zh-CN"/>
              </w:rPr>
              <w:t>；焊接工序产生的烟尘经移动式焊接烟尘净化器处理后无组织排放</w:t>
            </w:r>
            <w:r>
              <w:rPr>
                <w:rFonts w:hint="eastAsia" w:ascii="Times New Roman" w:hAnsi="Times New Roman" w:eastAsia="宋体" w:cs="Times New Roman"/>
                <w:sz w:val="21"/>
                <w:szCs w:val="21"/>
                <w:lang w:eastAsia="zh-CN"/>
              </w:rPr>
              <w:t>，均执行《大气污染物综合排放标准》</w:t>
            </w:r>
            <w:r>
              <w:rPr>
                <w:rFonts w:hint="eastAsia" w:ascii="Times New Roman" w:hAnsi="Times New Roman" w:cs="Times New Roman"/>
                <w:sz w:val="21"/>
                <w:szCs w:val="21"/>
                <w:lang w:eastAsia="zh-CN"/>
              </w:rPr>
              <w:t>（</w:t>
            </w:r>
            <w:r>
              <w:rPr>
                <w:rFonts w:hint="eastAsia" w:ascii="Times New Roman" w:hAnsi="Times New Roman" w:eastAsia="宋体" w:cs="Times New Roman"/>
                <w:sz w:val="21"/>
                <w:szCs w:val="21"/>
                <w:lang w:eastAsia="zh-CN"/>
              </w:rPr>
              <w:t>GB16297-1996</w:t>
            </w:r>
            <w:r>
              <w:rPr>
                <w:rFonts w:hint="eastAsia" w:ascii="Times New Roman" w:hAnsi="Times New Roman" w:cs="Times New Roman"/>
                <w:sz w:val="21"/>
                <w:szCs w:val="21"/>
                <w:lang w:eastAsia="zh-CN"/>
              </w:rPr>
              <w:t>）</w:t>
            </w:r>
            <w:r>
              <w:rPr>
                <w:rFonts w:hint="eastAsia" w:ascii="Times New Roman" w:hAnsi="Times New Roman" w:eastAsia="宋体" w:cs="Times New Roman"/>
                <w:sz w:val="21"/>
                <w:szCs w:val="21"/>
                <w:lang w:eastAsia="zh-CN"/>
              </w:rPr>
              <w:t>表2中颗粒物二级排放标准。无组织废气排放执行《大气污染物综合排放标准》</w:t>
            </w:r>
            <w:r>
              <w:rPr>
                <w:rFonts w:hint="eastAsia" w:ascii="Times New Roman" w:hAnsi="Times New Roman" w:cs="Times New Roman"/>
                <w:sz w:val="21"/>
                <w:szCs w:val="21"/>
                <w:lang w:eastAsia="zh-CN"/>
              </w:rPr>
              <w:t>（</w:t>
            </w:r>
            <w:r>
              <w:rPr>
                <w:rFonts w:hint="eastAsia" w:ascii="Times New Roman" w:hAnsi="Times New Roman" w:eastAsia="宋体" w:cs="Times New Roman"/>
                <w:sz w:val="21"/>
                <w:szCs w:val="21"/>
                <w:lang w:eastAsia="zh-CN"/>
              </w:rPr>
              <w:t>GB16297-1996</w:t>
            </w:r>
            <w:r>
              <w:rPr>
                <w:rFonts w:hint="eastAsia" w:ascii="Times New Roman" w:hAnsi="Times New Roman" w:cs="Times New Roman"/>
                <w:sz w:val="21"/>
                <w:szCs w:val="21"/>
                <w:lang w:eastAsia="zh-CN"/>
              </w:rPr>
              <w:t>）</w:t>
            </w:r>
            <w:r>
              <w:rPr>
                <w:rFonts w:hint="eastAsia" w:ascii="Times New Roman" w:hAnsi="Times New Roman" w:eastAsia="宋体" w:cs="Times New Roman"/>
                <w:sz w:val="21"/>
                <w:szCs w:val="21"/>
                <w:lang w:eastAsia="zh-CN"/>
              </w:rPr>
              <w:t>表2中无组织排放监控浓度限值。</w:t>
            </w:r>
          </w:p>
        </w:tc>
        <w:tc>
          <w:tcPr>
            <w:tcW w:w="2497" w:type="dxa"/>
            <w:tcBorders>
              <w:tl2br w:val="nil"/>
              <w:tr2bl w:val="nil"/>
            </w:tcBorders>
            <w:vAlign w:val="center"/>
          </w:tcPr>
          <w:p>
            <w:pPr>
              <w:spacing w:line="360" w:lineRule="atLeast"/>
              <w:jc w:val="center"/>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val="en-US"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565" w:hRule="atLeast"/>
          <w:jc w:val="center"/>
        </w:trPr>
        <w:tc>
          <w:tcPr>
            <w:tcW w:w="518" w:type="dxa"/>
            <w:tcBorders>
              <w:tl2br w:val="nil"/>
              <w:tr2bl w:val="nil"/>
            </w:tcBorders>
            <w:vAlign w:val="center"/>
          </w:tcPr>
          <w:p>
            <w:pPr>
              <w:spacing w:line="360" w:lineRule="atLeast"/>
              <w:jc w:val="center"/>
              <w:rPr>
                <w:rFonts w:hint="eastAsia" w:ascii="Times New Roman" w:hAnsi="Times New Roman" w:eastAsia="宋体" w:cs="Times New Roman"/>
                <w:spacing w:val="-10"/>
                <w:sz w:val="21"/>
                <w:szCs w:val="21"/>
                <w:lang w:val="en-US" w:eastAsia="zh-CN"/>
              </w:rPr>
            </w:pPr>
            <w:r>
              <w:rPr>
                <w:rFonts w:hint="eastAsia" w:ascii="Times New Roman" w:hAnsi="Times New Roman" w:cs="Times New Roman"/>
                <w:spacing w:val="-10"/>
                <w:sz w:val="21"/>
                <w:szCs w:val="21"/>
                <w:lang w:val="en-US" w:eastAsia="zh-CN"/>
              </w:rPr>
              <w:t>5</w:t>
            </w:r>
          </w:p>
        </w:tc>
        <w:tc>
          <w:tcPr>
            <w:tcW w:w="5749" w:type="dxa"/>
            <w:tcBorders>
              <w:tl2br w:val="nil"/>
              <w:tr2bl w:val="nil"/>
            </w:tcBorders>
            <w:vAlign w:val="center"/>
          </w:tcPr>
          <w:p>
            <w:pPr>
              <w:spacing w:line="360" w:lineRule="atLeast"/>
              <w:jc w:val="both"/>
              <w:rPr>
                <w:rFonts w:hint="eastAsia" w:ascii="Times New Roman" w:hAnsi="Times New Roman" w:eastAsia="宋体" w:cs="Times New Roman"/>
                <w:sz w:val="21"/>
                <w:szCs w:val="21"/>
                <w:lang w:eastAsia="zh-CN"/>
              </w:rPr>
            </w:pPr>
            <w:r>
              <w:rPr>
                <w:rFonts w:hint="eastAsia" w:ascii="Times New Roman" w:hAnsi="Times New Roman" w:cs="Times New Roman"/>
                <w:sz w:val="21"/>
                <w:szCs w:val="21"/>
                <w:lang w:eastAsia="zh-CN"/>
              </w:rPr>
              <w:t>无生产废水排放，生活污水用于厂区泼洒抑尘，不得外排。</w:t>
            </w:r>
          </w:p>
        </w:tc>
        <w:tc>
          <w:tcPr>
            <w:tcW w:w="2497" w:type="dxa"/>
            <w:tcBorders>
              <w:tl2br w:val="nil"/>
              <w:tr2bl w:val="nil"/>
            </w:tcBorders>
            <w:vAlign w:val="center"/>
          </w:tcPr>
          <w:p>
            <w:pPr>
              <w:spacing w:line="360" w:lineRule="atLeast"/>
              <w:jc w:val="center"/>
              <w:rPr>
                <w:rFonts w:hint="eastAsia" w:ascii="Times New Roman" w:hAnsi="Times New Roman" w:eastAsia="宋体" w:cs="Times New Roman"/>
                <w:sz w:val="21"/>
                <w:szCs w:val="21"/>
                <w:lang w:eastAsia="zh-CN"/>
              </w:rPr>
            </w:pPr>
            <w:r>
              <w:rPr>
                <w:rFonts w:hint="eastAsia" w:ascii="Times New Roman" w:hAnsi="Times New Roman" w:eastAsia="宋体" w:cs="Times New Roman"/>
                <w:color w:val="000000"/>
                <w:spacing w:val="-2"/>
                <w:sz w:val="21"/>
                <w:szCs w:val="21"/>
                <w:highlight w:val="none"/>
                <w:lang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005" w:hRule="atLeast"/>
          <w:jc w:val="center"/>
        </w:trPr>
        <w:tc>
          <w:tcPr>
            <w:tcW w:w="518" w:type="dxa"/>
            <w:tcBorders>
              <w:tl2br w:val="nil"/>
              <w:tr2bl w:val="nil"/>
            </w:tcBorders>
            <w:vAlign w:val="center"/>
          </w:tcPr>
          <w:p>
            <w:pPr>
              <w:spacing w:line="360" w:lineRule="atLeast"/>
              <w:jc w:val="center"/>
              <w:rPr>
                <w:rFonts w:hint="eastAsia" w:ascii="Times New Roman" w:hAnsi="Times New Roman" w:eastAsia="宋体" w:cs="Times New Roman"/>
                <w:spacing w:val="-10"/>
                <w:sz w:val="21"/>
                <w:szCs w:val="21"/>
                <w:lang w:val="en-US" w:eastAsia="zh-CN"/>
              </w:rPr>
            </w:pPr>
            <w:r>
              <w:rPr>
                <w:rFonts w:hint="eastAsia" w:ascii="Times New Roman" w:hAnsi="Times New Roman" w:cs="Times New Roman"/>
                <w:spacing w:val="-10"/>
                <w:sz w:val="21"/>
                <w:szCs w:val="21"/>
                <w:lang w:val="en-US" w:eastAsia="zh-CN"/>
              </w:rPr>
              <w:t>6</w:t>
            </w:r>
          </w:p>
        </w:tc>
        <w:tc>
          <w:tcPr>
            <w:tcW w:w="5749" w:type="dxa"/>
            <w:tcBorders>
              <w:tl2br w:val="nil"/>
              <w:tr2bl w:val="nil"/>
            </w:tcBorders>
            <w:vAlign w:val="center"/>
          </w:tcPr>
          <w:p>
            <w:pPr>
              <w:spacing w:line="360" w:lineRule="atLeast"/>
              <w:jc w:val="both"/>
              <w:rPr>
                <w:rFonts w:hint="eastAsia" w:ascii="Times New Roman" w:hAnsi="Times New Roman" w:eastAsia="宋体" w:cs="Times New Roman"/>
                <w:sz w:val="21"/>
                <w:szCs w:val="21"/>
                <w:lang w:eastAsia="zh-CN"/>
              </w:rPr>
            </w:pPr>
            <w:r>
              <w:rPr>
                <w:rFonts w:hint="eastAsia" w:ascii="Times New Roman" w:hAnsi="Times New Roman" w:cs="Times New Roman"/>
                <w:sz w:val="21"/>
                <w:szCs w:val="21"/>
                <w:lang w:eastAsia="zh-CN"/>
              </w:rPr>
              <w:t>对噪声源采取有效措施，确保噪声达到《工业企业厂界环境噪声排放标准》（GB12348</w:t>
            </w:r>
            <w:r>
              <w:rPr>
                <w:rFonts w:hint="eastAsia" w:ascii="Times New Roman" w:hAnsi="Times New Roman" w:cs="Times New Roman"/>
                <w:sz w:val="21"/>
                <w:szCs w:val="21"/>
                <w:lang w:val="en-US" w:eastAsia="zh-CN"/>
              </w:rPr>
              <w:t>-</w:t>
            </w:r>
            <w:r>
              <w:rPr>
                <w:rFonts w:hint="eastAsia" w:ascii="Times New Roman" w:hAnsi="Times New Roman" w:cs="Times New Roman"/>
                <w:sz w:val="21"/>
                <w:szCs w:val="21"/>
                <w:lang w:eastAsia="zh-CN"/>
              </w:rPr>
              <w:t>2008） 2类和</w:t>
            </w:r>
            <w:r>
              <w:rPr>
                <w:rFonts w:hint="eastAsia" w:ascii="Times New Roman" w:hAnsi="Times New Roman" w:cs="Times New Roman"/>
                <w:sz w:val="21"/>
                <w:szCs w:val="21"/>
                <w:lang w:val="en-US" w:eastAsia="zh-CN"/>
              </w:rPr>
              <w:t>4类</w:t>
            </w:r>
            <w:r>
              <w:rPr>
                <w:rFonts w:hint="eastAsia" w:ascii="Times New Roman" w:hAnsi="Times New Roman" w:cs="Times New Roman"/>
                <w:sz w:val="21"/>
                <w:szCs w:val="21"/>
                <w:lang w:eastAsia="zh-CN"/>
              </w:rPr>
              <w:t>标准要求。</w:t>
            </w:r>
          </w:p>
        </w:tc>
        <w:tc>
          <w:tcPr>
            <w:tcW w:w="2497" w:type="dxa"/>
            <w:tcBorders>
              <w:tl2br w:val="nil"/>
              <w:tr2bl w:val="nil"/>
            </w:tcBorders>
            <w:vAlign w:val="center"/>
          </w:tcPr>
          <w:p>
            <w:pPr>
              <w:spacing w:line="360" w:lineRule="atLeast"/>
              <w:jc w:val="center"/>
              <w:rPr>
                <w:rFonts w:hint="eastAsia" w:ascii="Times New Roman" w:hAnsi="Times New Roman" w:eastAsia="宋体" w:cs="Times New Roman"/>
                <w:sz w:val="21"/>
                <w:szCs w:val="21"/>
                <w:lang w:eastAsia="zh-CN"/>
              </w:rPr>
            </w:pPr>
            <w:r>
              <w:rPr>
                <w:rFonts w:hint="eastAsia" w:ascii="Times New Roman" w:hAnsi="Times New Roman" w:eastAsia="宋体" w:cs="Times New Roman"/>
                <w:color w:val="000000"/>
                <w:spacing w:val="-2"/>
                <w:sz w:val="21"/>
                <w:szCs w:val="21"/>
                <w:highlight w:val="none"/>
                <w:lang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850" w:hRule="atLeast"/>
          <w:jc w:val="center"/>
        </w:trPr>
        <w:tc>
          <w:tcPr>
            <w:tcW w:w="518" w:type="dxa"/>
            <w:tcBorders>
              <w:tl2br w:val="nil"/>
              <w:tr2bl w:val="nil"/>
            </w:tcBorders>
            <w:vAlign w:val="center"/>
          </w:tcPr>
          <w:p>
            <w:pPr>
              <w:spacing w:line="360" w:lineRule="atLeast"/>
              <w:jc w:val="center"/>
              <w:rPr>
                <w:rFonts w:hint="eastAsia" w:ascii="Times New Roman" w:hAnsi="Times New Roman" w:eastAsia="宋体" w:cs="Times New Roman"/>
                <w:spacing w:val="-10"/>
                <w:sz w:val="21"/>
                <w:szCs w:val="21"/>
                <w:lang w:val="en-US" w:eastAsia="zh-CN"/>
              </w:rPr>
            </w:pPr>
            <w:r>
              <w:rPr>
                <w:rFonts w:hint="eastAsia" w:ascii="Times New Roman" w:hAnsi="Times New Roman" w:cs="Times New Roman"/>
                <w:spacing w:val="-10"/>
                <w:sz w:val="21"/>
                <w:szCs w:val="21"/>
                <w:lang w:val="en-US" w:eastAsia="zh-CN"/>
              </w:rPr>
              <w:t>7</w:t>
            </w:r>
          </w:p>
        </w:tc>
        <w:tc>
          <w:tcPr>
            <w:tcW w:w="5749" w:type="dxa"/>
            <w:tcBorders>
              <w:tl2br w:val="nil"/>
              <w:tr2bl w:val="nil"/>
            </w:tcBorders>
            <w:vAlign w:val="center"/>
          </w:tcPr>
          <w:p>
            <w:pPr>
              <w:pStyle w:val="2"/>
              <w:ind w:left="0" w:leftChars="0" w:firstLine="0" w:firstLineChars="0"/>
              <w:rPr>
                <w:rFonts w:hint="eastAsia" w:ascii="Times New Roman" w:hAnsi="Times New Roman" w:eastAsia="宋体" w:cs="Times New Roman"/>
                <w:sz w:val="21"/>
                <w:szCs w:val="21"/>
                <w:lang w:val="en-US" w:eastAsia="zh-CN"/>
              </w:rPr>
            </w:pPr>
            <w:r>
              <w:rPr>
                <w:rFonts w:hint="eastAsia" w:ascii="Times New Roman" w:hAnsi="Times New Roman" w:cs="Times New Roman"/>
                <w:sz w:val="21"/>
                <w:szCs w:val="21"/>
                <w:lang w:eastAsia="zh-CN"/>
              </w:rPr>
              <w:t>固废执行《一般工业固体废物贮存、处置场污染控制标准》(GB18599-2001) 及其修改单中的相关规定，固废按照报告表提出的措施全部综合利用或妥善处置。</w:t>
            </w:r>
          </w:p>
        </w:tc>
        <w:tc>
          <w:tcPr>
            <w:tcW w:w="2497" w:type="dxa"/>
            <w:tcBorders>
              <w:tl2br w:val="nil"/>
              <w:tr2bl w:val="nil"/>
            </w:tcBorders>
            <w:vAlign w:val="center"/>
          </w:tcPr>
          <w:p>
            <w:pPr>
              <w:spacing w:line="360" w:lineRule="atLeast"/>
              <w:jc w:val="center"/>
              <w:rPr>
                <w:rFonts w:hint="eastAsia" w:ascii="Times New Roman" w:hAnsi="Times New Roman" w:eastAsia="宋体" w:cs="Times New Roman"/>
                <w:sz w:val="21"/>
                <w:szCs w:val="21"/>
                <w:lang w:eastAsia="zh-CN"/>
              </w:rPr>
            </w:pPr>
            <w:r>
              <w:rPr>
                <w:rFonts w:hint="eastAsia" w:ascii="Times New Roman" w:hAnsi="Times New Roman" w:eastAsia="宋体" w:cs="Times New Roman"/>
                <w:color w:val="000000"/>
                <w:spacing w:val="-2"/>
                <w:sz w:val="21"/>
                <w:szCs w:val="21"/>
                <w:highlight w:val="none"/>
                <w:lang w:eastAsia="zh-CN"/>
              </w:rPr>
              <w:t>落实</w:t>
            </w:r>
          </w:p>
        </w:tc>
      </w:tr>
    </w:tbl>
    <w:p>
      <w:pPr>
        <w:rPr>
          <w:rFonts w:hint="default" w:ascii="Times New Roman" w:hAnsi="Times New Roman" w:eastAsia="宋体" w:cs="Times New Roman"/>
        </w:rPr>
      </w:pPr>
      <w:bookmarkStart w:id="199" w:name="_Toc5137"/>
      <w:bookmarkStart w:id="200" w:name="_Toc26718"/>
      <w:bookmarkStart w:id="201" w:name="_Toc21101"/>
      <w:r>
        <w:rPr>
          <w:rFonts w:hint="default" w:ascii="Times New Roman" w:hAnsi="Times New Roman" w:eastAsia="宋体" w:cs="Times New Roman"/>
        </w:rPr>
        <w:br w:type="page"/>
      </w:r>
    </w:p>
    <w:p>
      <w:pPr>
        <w:pStyle w:val="3"/>
        <w:rPr>
          <w:rFonts w:hint="default" w:ascii="Times New Roman" w:hAnsi="Times New Roman" w:eastAsia="宋体" w:cs="Times New Roman"/>
        </w:rPr>
      </w:pPr>
      <w:r>
        <w:rPr>
          <w:rFonts w:hint="default" w:ascii="Times New Roman" w:hAnsi="Times New Roman" w:eastAsia="宋体" w:cs="Times New Roman"/>
        </w:rPr>
        <w:t>5 验收评价标准</w:t>
      </w:r>
      <w:bookmarkEnd w:id="198"/>
      <w:bookmarkEnd w:id="199"/>
      <w:bookmarkEnd w:id="200"/>
      <w:bookmarkEnd w:id="201"/>
    </w:p>
    <w:p>
      <w:pPr>
        <w:pStyle w:val="4"/>
        <w:rPr>
          <w:rFonts w:hint="default" w:ascii="Times New Roman" w:hAnsi="Times New Roman" w:eastAsia="宋体" w:cs="Times New Roman"/>
        </w:rPr>
      </w:pPr>
      <w:bookmarkStart w:id="202" w:name="_Toc21113"/>
      <w:bookmarkStart w:id="203" w:name="_Toc14578"/>
      <w:bookmarkStart w:id="204" w:name="_Toc26520"/>
      <w:bookmarkStart w:id="205" w:name="_Toc24574"/>
      <w:r>
        <w:rPr>
          <w:rFonts w:hint="default" w:ascii="Times New Roman" w:hAnsi="Times New Roman" w:eastAsia="宋体" w:cs="Times New Roman"/>
        </w:rPr>
        <w:t>5.1 污染物排放标准</w:t>
      </w:r>
      <w:bookmarkEnd w:id="202"/>
      <w:bookmarkEnd w:id="203"/>
      <w:bookmarkEnd w:id="204"/>
      <w:bookmarkEnd w:id="205"/>
    </w:p>
    <w:p>
      <w:pPr>
        <w:pStyle w:val="5"/>
        <w:rPr>
          <w:rFonts w:hint="default" w:ascii="Times New Roman" w:hAnsi="Times New Roman" w:eastAsia="宋体" w:cs="Times New Roman"/>
        </w:rPr>
      </w:pPr>
      <w:bookmarkStart w:id="206" w:name="_Toc497001474"/>
      <w:bookmarkStart w:id="207" w:name="_Toc496979035"/>
      <w:bookmarkStart w:id="208" w:name="_Toc23230"/>
      <w:bookmarkStart w:id="209" w:name="_Toc14938"/>
      <w:bookmarkStart w:id="210" w:name="_Toc11116"/>
      <w:bookmarkStart w:id="211" w:name="_Toc8485"/>
      <w:r>
        <w:rPr>
          <w:rFonts w:hint="default" w:ascii="Times New Roman" w:hAnsi="Times New Roman" w:eastAsia="宋体" w:cs="Times New Roman"/>
        </w:rPr>
        <w:t xml:space="preserve">5.1.1 </w:t>
      </w:r>
      <w:bookmarkEnd w:id="206"/>
      <w:bookmarkEnd w:id="207"/>
      <w:r>
        <w:rPr>
          <w:rFonts w:hint="default" w:ascii="Times New Roman" w:hAnsi="Times New Roman" w:eastAsia="宋体" w:cs="Times New Roman"/>
        </w:rPr>
        <w:t>废气</w:t>
      </w:r>
      <w:bookmarkEnd w:id="208"/>
      <w:bookmarkEnd w:id="209"/>
      <w:bookmarkEnd w:id="210"/>
      <w:bookmarkEnd w:id="211"/>
      <w:bookmarkStart w:id="340" w:name="_GoBack"/>
      <w:bookmarkEnd w:id="340"/>
    </w:p>
    <w:p>
      <w:pPr>
        <w:pStyle w:val="5"/>
        <w:ind w:firstLine="480" w:firstLineChars="200"/>
        <w:rPr>
          <w:rFonts w:hint="eastAsia" w:ascii="Times New Roman" w:hAnsi="Times New Roman" w:eastAsia="宋体" w:cs="Times New Roman"/>
          <w:lang w:eastAsia="zh-CN"/>
        </w:rPr>
      </w:pPr>
      <w:bookmarkStart w:id="212" w:name="_Toc29912"/>
      <w:bookmarkStart w:id="213" w:name="_Toc15961"/>
      <w:bookmarkStart w:id="214" w:name="_Toc29236"/>
      <w:r>
        <w:rPr>
          <w:rFonts w:hint="eastAsia" w:ascii="Times New Roman" w:hAnsi="Times New Roman" w:eastAsia="宋体" w:cs="Times New Roman"/>
          <w:lang w:eastAsia="zh-CN"/>
        </w:rPr>
        <w:t>废气执行标准见表</w:t>
      </w:r>
      <w:r>
        <w:rPr>
          <w:rFonts w:hint="eastAsia" w:ascii="Times New Roman" w:hAnsi="Times New Roman" w:eastAsia="宋体" w:cs="Times New Roman"/>
          <w:lang w:val="en-US" w:eastAsia="zh-CN"/>
        </w:rPr>
        <w:t>5-1。</w:t>
      </w:r>
      <w:bookmarkEnd w:id="212"/>
      <w:bookmarkEnd w:id="213"/>
      <w:bookmarkEnd w:id="214"/>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center"/>
        <w:textAlignment w:val="auto"/>
        <w:outlineLvl w:val="9"/>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表5-1  废气执行标准</w:t>
      </w:r>
    </w:p>
    <w:tbl>
      <w:tblPr>
        <w:tblStyle w:val="17"/>
        <w:tblW w:w="85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95"/>
        <w:gridCol w:w="2627"/>
        <w:gridCol w:w="42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595" w:type="dxa"/>
            <w:tcBorders>
              <w:tl2br w:val="nil"/>
              <w:tr2bl w:val="nil"/>
            </w:tcBorders>
            <w:vAlign w:val="center"/>
          </w:tcPr>
          <w:p>
            <w:pPr>
              <w:spacing w:line="240" w:lineRule="atLeast"/>
              <w:jc w:val="center"/>
              <w:rPr>
                <w:rFonts w:hint="default" w:ascii="Times New Roman" w:hAnsi="Times New Roman" w:eastAsia="宋体" w:cs="Times New Roman"/>
                <w:b/>
                <w:bCs w:val="0"/>
                <w:color w:val="auto"/>
                <w:spacing w:val="-10"/>
                <w:sz w:val="21"/>
                <w:szCs w:val="21"/>
              </w:rPr>
            </w:pPr>
            <w:r>
              <w:rPr>
                <w:rFonts w:hint="eastAsia" w:ascii="Times New Roman" w:hAnsi="Times New Roman" w:eastAsia="宋体" w:cs="Times New Roman"/>
                <w:b/>
                <w:bCs w:val="0"/>
                <w:color w:val="auto"/>
                <w:spacing w:val="-10"/>
                <w:sz w:val="21"/>
                <w:szCs w:val="21"/>
                <w:lang w:eastAsia="zh-CN"/>
              </w:rPr>
              <w:t>污染</w:t>
            </w:r>
            <w:r>
              <w:rPr>
                <w:rFonts w:hint="default" w:ascii="Times New Roman" w:hAnsi="Times New Roman" w:eastAsia="宋体" w:cs="Times New Roman"/>
                <w:b/>
                <w:bCs w:val="0"/>
                <w:color w:val="auto"/>
                <w:spacing w:val="-10"/>
                <w:sz w:val="21"/>
                <w:szCs w:val="21"/>
              </w:rPr>
              <w:t>源</w:t>
            </w:r>
          </w:p>
        </w:tc>
        <w:tc>
          <w:tcPr>
            <w:tcW w:w="2627" w:type="dxa"/>
            <w:tcBorders>
              <w:tl2br w:val="nil"/>
              <w:tr2bl w:val="nil"/>
            </w:tcBorders>
            <w:vAlign w:val="center"/>
          </w:tcPr>
          <w:p>
            <w:pPr>
              <w:adjustRightInd w:val="0"/>
              <w:snapToGrid w:val="0"/>
              <w:spacing w:line="240" w:lineRule="atLeast"/>
              <w:jc w:val="center"/>
              <w:rPr>
                <w:rFonts w:hint="default" w:ascii="Times New Roman" w:hAnsi="Times New Roman" w:eastAsia="宋体" w:cs="Times New Roman"/>
                <w:b/>
                <w:bCs w:val="0"/>
                <w:color w:val="auto"/>
                <w:spacing w:val="-10"/>
                <w:sz w:val="21"/>
                <w:szCs w:val="21"/>
              </w:rPr>
            </w:pPr>
            <w:r>
              <w:rPr>
                <w:rFonts w:hint="default" w:ascii="Times New Roman" w:hAnsi="Times New Roman" w:eastAsia="宋体" w:cs="Times New Roman"/>
                <w:b/>
                <w:bCs w:val="0"/>
                <w:color w:val="auto"/>
                <w:sz w:val="21"/>
                <w:szCs w:val="21"/>
              </w:rPr>
              <w:t>标准值</w:t>
            </w:r>
          </w:p>
        </w:tc>
        <w:tc>
          <w:tcPr>
            <w:tcW w:w="4285" w:type="dxa"/>
            <w:tcBorders>
              <w:tl2br w:val="nil"/>
              <w:tr2bl w:val="nil"/>
            </w:tcBorders>
            <w:vAlign w:val="center"/>
          </w:tcPr>
          <w:p>
            <w:pPr>
              <w:adjustRightInd w:val="0"/>
              <w:snapToGrid w:val="0"/>
              <w:spacing w:line="240" w:lineRule="atLeast"/>
              <w:jc w:val="center"/>
              <w:rPr>
                <w:rFonts w:hint="default" w:ascii="Times New Roman" w:hAnsi="Times New Roman" w:eastAsia="宋体" w:cs="Times New Roman"/>
                <w:b/>
                <w:bCs w:val="0"/>
                <w:color w:val="auto"/>
                <w:spacing w:val="-10"/>
                <w:sz w:val="21"/>
                <w:szCs w:val="21"/>
                <w:lang w:eastAsia="zh-CN"/>
              </w:rPr>
            </w:pPr>
            <w:r>
              <w:rPr>
                <w:rFonts w:hint="default" w:ascii="Times New Roman" w:hAnsi="Times New Roman" w:eastAsia="宋体" w:cs="Times New Roman"/>
                <w:b/>
                <w:bCs w:val="0"/>
                <w:color w:val="auto"/>
                <w:sz w:val="21"/>
                <w:szCs w:val="21"/>
              </w:rPr>
              <w:t>标准来源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595" w:type="dxa"/>
            <w:tcBorders>
              <w:tl2br w:val="nil"/>
              <w:tr2bl w:val="nil"/>
            </w:tcBorders>
            <w:vAlign w:val="center"/>
          </w:tcPr>
          <w:p>
            <w:pPr>
              <w:adjustRightInd w:val="0"/>
              <w:snapToGrid w:val="0"/>
              <w:spacing w:line="240" w:lineRule="atLeast"/>
              <w:jc w:val="center"/>
              <w:rPr>
                <w:rFonts w:hint="eastAsia" w:ascii="Times New Roman" w:hAnsi="Times New Roman" w:eastAsia="宋体" w:cs="Times New Roman"/>
                <w:b w:val="0"/>
                <w:bCs/>
                <w:color w:val="auto"/>
                <w:sz w:val="21"/>
                <w:szCs w:val="21"/>
                <w:lang w:eastAsia="zh-CN"/>
              </w:rPr>
            </w:pPr>
            <w:r>
              <w:rPr>
                <w:rFonts w:hint="eastAsia" w:ascii="Times New Roman" w:hAnsi="Times New Roman" w:cs="Times New Roman"/>
                <w:b w:val="0"/>
                <w:bCs/>
                <w:color w:val="auto"/>
                <w:sz w:val="21"/>
                <w:szCs w:val="21"/>
                <w:lang w:eastAsia="zh-CN"/>
              </w:rPr>
              <w:t>等离子切割工序</w:t>
            </w:r>
          </w:p>
        </w:tc>
        <w:tc>
          <w:tcPr>
            <w:tcW w:w="2627"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outlineLvl w:val="9"/>
              <w:rPr>
                <w:rFonts w:hint="default" w:ascii="Times New Roman" w:hAnsi="Times New Roman" w:eastAsia="宋体" w:cs="Times New Roman"/>
                <w:b w:val="0"/>
                <w:bCs/>
                <w:color w:val="auto"/>
                <w:spacing w:val="0"/>
                <w:sz w:val="21"/>
                <w:szCs w:val="21"/>
                <w:vertAlign w:val="superscript"/>
              </w:rPr>
            </w:pPr>
            <w:r>
              <w:rPr>
                <w:rFonts w:hint="eastAsia" w:ascii="Times New Roman" w:hAnsi="Times New Roman" w:cs="Times New Roman"/>
                <w:b w:val="0"/>
                <w:bCs/>
                <w:color w:val="auto"/>
                <w:sz w:val="21"/>
                <w:szCs w:val="21"/>
                <w:lang w:eastAsia="zh-CN"/>
              </w:rPr>
              <w:t>颗粒物浓度</w:t>
            </w:r>
            <w:r>
              <w:rPr>
                <w:rFonts w:hint="eastAsia" w:ascii="Times New Roman" w:hAnsi="Times New Roman" w:eastAsia="宋体" w:cs="Times New Roman"/>
                <w:b w:val="0"/>
                <w:bCs/>
                <w:color w:val="auto"/>
                <w:sz w:val="21"/>
                <w:szCs w:val="21"/>
                <w:lang w:eastAsia="zh-CN"/>
              </w:rPr>
              <w:t>：</w:t>
            </w:r>
            <w:r>
              <w:rPr>
                <w:rFonts w:hint="eastAsia" w:ascii="Times New Roman" w:hAnsi="Times New Roman" w:cs="Times New Roman"/>
                <w:b w:val="0"/>
                <w:bCs/>
                <w:color w:val="auto"/>
                <w:sz w:val="21"/>
                <w:szCs w:val="21"/>
                <w:lang w:val="en-US" w:eastAsia="zh-CN"/>
              </w:rPr>
              <w:t>120</w:t>
            </w:r>
            <w:r>
              <w:rPr>
                <w:rFonts w:hint="default" w:ascii="Times New Roman" w:hAnsi="Times New Roman" w:eastAsia="宋体" w:cs="Times New Roman"/>
                <w:b w:val="0"/>
                <w:bCs/>
                <w:color w:val="auto"/>
                <w:spacing w:val="0"/>
                <w:sz w:val="21"/>
                <w:szCs w:val="21"/>
              </w:rPr>
              <w:t>mg/m</w:t>
            </w:r>
            <w:r>
              <w:rPr>
                <w:rFonts w:hint="default" w:ascii="Times New Roman" w:hAnsi="Times New Roman" w:eastAsia="宋体" w:cs="Times New Roman"/>
                <w:b w:val="0"/>
                <w:bCs/>
                <w:color w:val="auto"/>
                <w:spacing w:val="0"/>
                <w:sz w:val="21"/>
                <w:szCs w:val="21"/>
                <w:vertAlign w:val="superscript"/>
              </w:rPr>
              <w:t>3</w:t>
            </w:r>
          </w:p>
          <w:p>
            <w:pPr>
              <w:adjustRightInd w:val="0"/>
              <w:snapToGrid w:val="0"/>
              <w:spacing w:line="360" w:lineRule="auto"/>
              <w:jc w:val="center"/>
              <w:rPr>
                <w:rFonts w:hint="eastAsia" w:ascii="Times New Roman" w:hAnsi="Times New Roman" w:eastAsia="宋体" w:cs="Times New Roman"/>
                <w:b w:val="0"/>
                <w:bCs/>
                <w:color w:val="auto"/>
                <w:sz w:val="21"/>
                <w:szCs w:val="21"/>
                <w:lang w:val="en-US"/>
              </w:rPr>
            </w:pPr>
            <w:r>
              <w:rPr>
                <w:rFonts w:hint="eastAsia" w:ascii="Times New Roman" w:hAnsi="Times New Roman" w:cs="Times New Roman"/>
                <w:b w:val="0"/>
                <w:bCs/>
                <w:color w:val="auto"/>
                <w:spacing w:val="0"/>
                <w:sz w:val="21"/>
                <w:szCs w:val="21"/>
                <w:vertAlign w:val="baseline"/>
                <w:lang w:eastAsia="zh-CN"/>
              </w:rPr>
              <w:t>颗粒物排放速率</w:t>
            </w:r>
            <w:r>
              <w:rPr>
                <w:rFonts w:hint="eastAsia" w:ascii="Times New Roman" w:hAnsi="Times New Roman" w:eastAsia="宋体" w:cs="Times New Roman"/>
                <w:b w:val="0"/>
                <w:bCs/>
                <w:color w:val="auto"/>
                <w:spacing w:val="0"/>
                <w:sz w:val="21"/>
                <w:szCs w:val="21"/>
                <w:vertAlign w:val="baseline"/>
                <w:lang w:eastAsia="zh-CN"/>
              </w:rPr>
              <w:t>：</w:t>
            </w:r>
            <w:r>
              <w:rPr>
                <w:rFonts w:hint="eastAsia" w:ascii="Times New Roman" w:hAnsi="Times New Roman" w:cs="Times New Roman"/>
                <w:b w:val="0"/>
                <w:bCs/>
                <w:color w:val="auto"/>
                <w:spacing w:val="0"/>
                <w:sz w:val="21"/>
                <w:szCs w:val="21"/>
                <w:vertAlign w:val="baseline"/>
                <w:lang w:val="en-US" w:eastAsia="zh-CN"/>
              </w:rPr>
              <w:t>3.5kg/h</w:t>
            </w:r>
          </w:p>
        </w:tc>
        <w:tc>
          <w:tcPr>
            <w:tcW w:w="4285" w:type="dxa"/>
            <w:tcBorders>
              <w:tl2br w:val="nil"/>
              <w:tr2bl w:val="nil"/>
            </w:tcBorders>
            <w:vAlign w:val="center"/>
          </w:tcPr>
          <w:p>
            <w:pPr>
              <w:spacing w:line="360" w:lineRule="atLeast"/>
              <w:jc w:val="center"/>
              <w:rPr>
                <w:rFonts w:hint="default" w:ascii="Times New Roman" w:hAnsi="Times New Roman" w:eastAsia="宋体"/>
                <w:b w:val="0"/>
                <w:bCs/>
                <w:color w:val="auto"/>
                <w:sz w:val="21"/>
                <w:szCs w:val="21"/>
                <w:lang w:val="en-US" w:eastAsia="zh-CN"/>
              </w:rPr>
            </w:pPr>
            <w:r>
              <w:rPr>
                <w:rFonts w:hint="eastAsia" w:ascii="Times New Roman" w:hAnsi="Times New Roman"/>
                <w:b w:val="0"/>
                <w:bCs/>
                <w:color w:val="auto"/>
                <w:sz w:val="21"/>
                <w:szCs w:val="21"/>
                <w:lang w:val="en-US" w:eastAsia="zh-CN"/>
              </w:rPr>
              <w:t>《大气污染物综合排放标准》（GB16297-1996）中颗粒物二级标准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595" w:type="dxa"/>
            <w:tcBorders>
              <w:tl2br w:val="nil"/>
              <w:tr2bl w:val="nil"/>
            </w:tcBorders>
            <w:vAlign w:val="center"/>
          </w:tcPr>
          <w:p>
            <w:pPr>
              <w:adjustRightInd w:val="0"/>
              <w:snapToGrid w:val="0"/>
              <w:spacing w:line="240" w:lineRule="atLeast"/>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eastAsia="zh-CN"/>
              </w:rPr>
              <w:t>厂界无组织废气</w:t>
            </w:r>
          </w:p>
        </w:tc>
        <w:tc>
          <w:tcPr>
            <w:tcW w:w="2627" w:type="dxa"/>
            <w:tcBorders>
              <w:tl2br w:val="nil"/>
              <w:tr2bl w:val="nil"/>
            </w:tcBorders>
            <w:vAlign w:val="center"/>
          </w:tcPr>
          <w:p>
            <w:pPr>
              <w:adjustRightInd w:val="0"/>
              <w:snapToGrid w:val="0"/>
              <w:spacing w:line="240" w:lineRule="atLeast"/>
              <w:jc w:val="center"/>
              <w:rPr>
                <w:rFonts w:hint="eastAsia" w:ascii="Times New Roman" w:hAnsi="Times New Roman" w:eastAsia="宋体" w:cs="Times New Roman"/>
                <w:color w:val="auto"/>
                <w:sz w:val="21"/>
                <w:szCs w:val="21"/>
              </w:rPr>
            </w:pPr>
            <w:r>
              <w:rPr>
                <w:rFonts w:hint="eastAsia" w:ascii="Times New Roman" w:hAnsi="Times New Roman"/>
                <w:color w:val="auto"/>
                <w:sz w:val="21"/>
                <w:szCs w:val="21"/>
                <w:lang w:eastAsia="zh-CN"/>
              </w:rPr>
              <w:t>颗粒物</w:t>
            </w:r>
            <w:r>
              <w:rPr>
                <w:rFonts w:hint="eastAsia" w:ascii="Times New Roman" w:hAnsi="Times New Roman" w:eastAsia="宋体"/>
                <w:color w:val="auto"/>
                <w:sz w:val="21"/>
                <w:szCs w:val="21"/>
                <w:lang w:eastAsia="zh-CN"/>
              </w:rPr>
              <w:t>：</w:t>
            </w:r>
            <w:r>
              <w:rPr>
                <w:rFonts w:hint="eastAsia" w:ascii="Times New Roman" w:hAnsi="Times New Roman" w:cs="Times New Roman"/>
                <w:color w:val="auto"/>
                <w:sz w:val="21"/>
                <w:szCs w:val="21"/>
                <w:lang w:val="en-US" w:eastAsia="zh-CN"/>
              </w:rPr>
              <w:t>1</w:t>
            </w:r>
            <w:r>
              <w:rPr>
                <w:rFonts w:hint="eastAsia" w:ascii="Times New Roman" w:hAnsi="Times New Roman" w:eastAsia="宋体" w:cs="Times New Roman"/>
                <w:color w:val="auto"/>
                <w:sz w:val="21"/>
                <w:szCs w:val="21"/>
                <w:lang w:val="en-US" w:eastAsia="zh-CN"/>
              </w:rPr>
              <w:t>.0mg/m</w:t>
            </w:r>
            <w:r>
              <w:rPr>
                <w:rFonts w:hint="eastAsia" w:ascii="Times New Roman" w:hAnsi="Times New Roman" w:eastAsia="宋体" w:cs="Times New Roman"/>
                <w:color w:val="auto"/>
                <w:sz w:val="21"/>
                <w:szCs w:val="21"/>
                <w:vertAlign w:val="superscript"/>
                <w:lang w:val="en-US" w:eastAsia="zh-CN"/>
              </w:rPr>
              <w:t>3</w:t>
            </w:r>
          </w:p>
        </w:tc>
        <w:tc>
          <w:tcPr>
            <w:tcW w:w="4285" w:type="dxa"/>
            <w:tcBorders>
              <w:tl2br w:val="nil"/>
              <w:tr2bl w:val="nil"/>
            </w:tcBorders>
            <w:vAlign w:val="center"/>
          </w:tcPr>
          <w:p>
            <w:pPr>
              <w:spacing w:line="360" w:lineRule="atLeast"/>
              <w:jc w:val="center"/>
              <w:rPr>
                <w:rFonts w:hint="default" w:ascii="Times New Roman" w:hAnsi="Times New Roman" w:eastAsia="宋体"/>
                <w:color w:val="auto"/>
                <w:sz w:val="21"/>
                <w:szCs w:val="21"/>
                <w:lang w:eastAsia="zh-CN"/>
              </w:rPr>
            </w:pPr>
            <w:r>
              <w:rPr>
                <w:rFonts w:hint="eastAsia" w:ascii="Times New Roman" w:hAnsi="Times New Roman"/>
                <w:sz w:val="21"/>
                <w:szCs w:val="21"/>
                <w:lang w:val="en-US" w:eastAsia="zh-CN"/>
              </w:rPr>
              <w:t>《大气污染物综合排放标准》（GB 16297-1996）表2无组织排放浓度监控限值要求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595" w:type="dxa"/>
            <w:tcBorders>
              <w:tl2br w:val="nil"/>
              <w:tr2bl w:val="nil"/>
            </w:tcBorders>
            <w:vAlign w:val="center"/>
          </w:tcPr>
          <w:p>
            <w:pPr>
              <w:adjustRightInd w:val="0"/>
              <w:snapToGrid w:val="0"/>
              <w:spacing w:line="240" w:lineRule="atLeast"/>
              <w:jc w:val="center"/>
              <w:rPr>
                <w:rFonts w:hint="eastAsia" w:ascii="Times New Roman" w:hAnsi="Times New Roman" w:eastAsia="宋体" w:cs="Times New Roman"/>
                <w:color w:val="auto"/>
                <w:sz w:val="21"/>
                <w:szCs w:val="21"/>
                <w:lang w:eastAsia="zh-CN"/>
              </w:rPr>
            </w:pPr>
            <w:r>
              <w:rPr>
                <w:rFonts w:hint="eastAsia" w:ascii="Times New Roman" w:hAnsi="Times New Roman" w:cs="Times New Roman"/>
                <w:color w:val="auto"/>
                <w:sz w:val="21"/>
                <w:szCs w:val="21"/>
                <w:lang w:eastAsia="zh-CN"/>
              </w:rPr>
              <w:t>焊接工序</w:t>
            </w:r>
          </w:p>
        </w:tc>
        <w:tc>
          <w:tcPr>
            <w:tcW w:w="2627" w:type="dxa"/>
            <w:tcBorders>
              <w:tl2br w:val="nil"/>
              <w:tr2bl w:val="nil"/>
            </w:tcBorders>
            <w:vAlign w:val="center"/>
          </w:tcPr>
          <w:p>
            <w:pPr>
              <w:adjustRightInd w:val="0"/>
              <w:snapToGrid w:val="0"/>
              <w:spacing w:line="240" w:lineRule="atLeast"/>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color w:val="auto"/>
                <w:sz w:val="21"/>
                <w:szCs w:val="21"/>
                <w:lang w:eastAsia="zh-CN"/>
              </w:rPr>
              <w:t>颗粒物</w:t>
            </w:r>
            <w:r>
              <w:rPr>
                <w:rFonts w:hint="eastAsia" w:ascii="Times New Roman" w:hAnsi="Times New Roman" w:eastAsia="宋体"/>
                <w:color w:val="auto"/>
                <w:sz w:val="21"/>
                <w:szCs w:val="21"/>
                <w:lang w:eastAsia="zh-CN"/>
              </w:rPr>
              <w:t>：</w:t>
            </w:r>
            <w:r>
              <w:rPr>
                <w:rFonts w:hint="eastAsia" w:ascii="Times New Roman" w:hAnsi="Times New Roman" w:cs="Times New Roman"/>
                <w:color w:val="auto"/>
                <w:sz w:val="21"/>
                <w:szCs w:val="21"/>
                <w:lang w:val="en-US" w:eastAsia="zh-CN"/>
              </w:rPr>
              <w:t>1</w:t>
            </w:r>
            <w:r>
              <w:rPr>
                <w:rFonts w:hint="eastAsia" w:ascii="Times New Roman" w:hAnsi="Times New Roman" w:eastAsia="宋体" w:cs="Times New Roman"/>
                <w:color w:val="auto"/>
                <w:sz w:val="21"/>
                <w:szCs w:val="21"/>
                <w:lang w:val="en-US" w:eastAsia="zh-CN"/>
              </w:rPr>
              <w:t>.0mg/m</w:t>
            </w:r>
            <w:r>
              <w:rPr>
                <w:rFonts w:hint="eastAsia" w:ascii="Times New Roman" w:hAnsi="Times New Roman" w:eastAsia="宋体" w:cs="Times New Roman"/>
                <w:color w:val="auto"/>
                <w:sz w:val="21"/>
                <w:szCs w:val="21"/>
                <w:vertAlign w:val="superscript"/>
                <w:lang w:val="en-US" w:eastAsia="zh-CN"/>
              </w:rPr>
              <w:t>3</w:t>
            </w:r>
          </w:p>
        </w:tc>
        <w:tc>
          <w:tcPr>
            <w:tcW w:w="4285" w:type="dxa"/>
            <w:tcBorders>
              <w:tl2br w:val="nil"/>
              <w:tr2bl w:val="nil"/>
            </w:tcBorders>
            <w:vAlign w:val="center"/>
          </w:tcPr>
          <w:p>
            <w:pPr>
              <w:spacing w:line="360" w:lineRule="atLeast"/>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sz w:val="21"/>
                <w:szCs w:val="21"/>
                <w:lang w:val="en-US" w:eastAsia="zh-CN"/>
              </w:rPr>
              <w:t>《大气污染物综合排放标准》（GB 16297-1996）表2无组织排放浓度监控限值要求</w:t>
            </w:r>
          </w:p>
        </w:tc>
      </w:tr>
    </w:tbl>
    <w:p>
      <w:pPr>
        <w:pStyle w:val="5"/>
        <w:rPr>
          <w:rFonts w:hint="default" w:ascii="Times New Roman" w:hAnsi="Times New Roman" w:eastAsia="宋体" w:cs="Times New Roman"/>
        </w:rPr>
      </w:pPr>
      <w:bookmarkStart w:id="215" w:name="_Toc496979037"/>
      <w:bookmarkStart w:id="216" w:name="_Toc27196"/>
      <w:bookmarkStart w:id="217" w:name="_Toc12396"/>
      <w:bookmarkStart w:id="218" w:name="_Toc20210"/>
      <w:bookmarkStart w:id="219" w:name="_Toc497001476"/>
      <w:bookmarkStart w:id="220" w:name="_Toc5747"/>
      <w:r>
        <w:rPr>
          <w:rFonts w:hint="default" w:ascii="Times New Roman" w:hAnsi="Times New Roman" w:eastAsia="宋体" w:cs="Times New Roman"/>
        </w:rPr>
        <w:t>5.1.2噪声</w:t>
      </w:r>
      <w:bookmarkEnd w:id="215"/>
      <w:bookmarkEnd w:id="216"/>
      <w:bookmarkEnd w:id="217"/>
      <w:bookmarkEnd w:id="218"/>
      <w:bookmarkEnd w:id="219"/>
      <w:bookmarkEnd w:id="220"/>
    </w:p>
    <w:p>
      <w:pPr>
        <w:spacing w:line="480" w:lineRule="atLeast"/>
        <w:ind w:firstLine="480" w:firstLineChars="200"/>
        <w:rPr>
          <w:rFonts w:hint="default" w:ascii="Times New Roman" w:hAnsi="Times New Roman" w:eastAsia="宋体" w:cs="Times New Roman"/>
          <w:b/>
          <w:sz w:val="24"/>
          <w:szCs w:val="24"/>
        </w:rPr>
      </w:pPr>
      <w:r>
        <w:rPr>
          <w:rFonts w:hint="default" w:ascii="Times New Roman" w:hAnsi="Times New Roman" w:eastAsia="宋体" w:cs="Times New Roman"/>
          <w:sz w:val="24"/>
          <w:szCs w:val="24"/>
        </w:rPr>
        <w:t>运营期噪声执行《工业企业厂界环境噪声排放标准》（GB12348-2008）</w:t>
      </w:r>
      <w:r>
        <w:rPr>
          <w:rFonts w:hint="eastAsia" w:ascii="Times New Roman" w:hAnsi="Times New Roman" w:cs="Times New Roman"/>
          <w:sz w:val="24"/>
          <w:szCs w:val="24"/>
          <w:lang w:val="en-US" w:eastAsia="zh-CN"/>
        </w:rPr>
        <w:t>2</w:t>
      </w:r>
      <w:r>
        <w:rPr>
          <w:rFonts w:hint="eastAsia" w:ascii="Times New Roman" w:hAnsi="Times New Roman" w:eastAsia="宋体" w:cs="Times New Roman"/>
          <w:sz w:val="24"/>
          <w:szCs w:val="24"/>
          <w:lang w:val="en-US" w:eastAsia="zh-CN"/>
        </w:rPr>
        <w:t>类、4类</w:t>
      </w:r>
      <w:r>
        <w:rPr>
          <w:rFonts w:hint="default" w:ascii="Times New Roman" w:hAnsi="Times New Roman" w:eastAsia="宋体" w:cs="Times New Roman"/>
          <w:sz w:val="24"/>
          <w:szCs w:val="24"/>
        </w:rPr>
        <w:t>标准要求。标准值见表5-2。</w:t>
      </w:r>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center"/>
        <w:textAlignment w:val="auto"/>
        <w:outlineLvl w:val="9"/>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表5-2  厂界噪声排放标准</w:t>
      </w:r>
    </w:p>
    <w:tbl>
      <w:tblPr>
        <w:tblStyle w:val="17"/>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90"/>
        <w:gridCol w:w="2101"/>
        <w:gridCol w:w="1405"/>
        <w:gridCol w:w="1843"/>
        <w:gridCol w:w="15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590" w:type="dxa"/>
            <w:vAlign w:val="center"/>
          </w:tcPr>
          <w:p>
            <w:pPr>
              <w:pStyle w:val="13"/>
              <w:spacing w:line="300" w:lineRule="exact"/>
              <w:ind w:firstLineChars="0"/>
              <w:jc w:val="center"/>
              <w:rPr>
                <w:rFonts w:hint="default" w:ascii="Times New Roman" w:hAnsi="Times New Roman" w:eastAsia="宋体" w:cs="Times New Roman"/>
                <w:b/>
                <w:bCs/>
              </w:rPr>
            </w:pPr>
            <w:r>
              <w:rPr>
                <w:rFonts w:hint="default" w:ascii="Times New Roman" w:hAnsi="Times New Roman" w:eastAsia="宋体" w:cs="Times New Roman"/>
                <w:b/>
                <w:bCs/>
              </w:rPr>
              <w:t>环境要素</w:t>
            </w:r>
          </w:p>
        </w:tc>
        <w:tc>
          <w:tcPr>
            <w:tcW w:w="2101" w:type="dxa"/>
            <w:vAlign w:val="center"/>
          </w:tcPr>
          <w:p>
            <w:pPr>
              <w:pStyle w:val="13"/>
              <w:spacing w:line="300" w:lineRule="exact"/>
              <w:jc w:val="center"/>
              <w:rPr>
                <w:rFonts w:hint="default" w:ascii="Times New Roman" w:hAnsi="Times New Roman" w:eastAsia="宋体" w:cs="Times New Roman"/>
                <w:b/>
                <w:bCs/>
              </w:rPr>
            </w:pPr>
            <w:r>
              <w:rPr>
                <w:rFonts w:hint="default" w:ascii="Times New Roman" w:hAnsi="Times New Roman" w:eastAsia="宋体" w:cs="Times New Roman"/>
                <w:b/>
                <w:bCs/>
              </w:rPr>
              <w:t>类别</w:t>
            </w:r>
          </w:p>
        </w:tc>
        <w:tc>
          <w:tcPr>
            <w:tcW w:w="1405" w:type="dxa"/>
            <w:vAlign w:val="center"/>
          </w:tcPr>
          <w:p>
            <w:pPr>
              <w:pStyle w:val="13"/>
              <w:spacing w:line="300" w:lineRule="exact"/>
              <w:jc w:val="center"/>
              <w:rPr>
                <w:rFonts w:hint="default" w:ascii="Times New Roman" w:hAnsi="Times New Roman" w:eastAsia="宋体" w:cs="Times New Roman"/>
                <w:b/>
                <w:bCs/>
              </w:rPr>
            </w:pPr>
            <w:r>
              <w:rPr>
                <w:rFonts w:hint="default" w:ascii="Times New Roman" w:hAnsi="Times New Roman" w:eastAsia="宋体" w:cs="Times New Roman"/>
                <w:b/>
                <w:bCs/>
              </w:rPr>
              <w:t>时段</w:t>
            </w:r>
          </w:p>
        </w:tc>
        <w:tc>
          <w:tcPr>
            <w:tcW w:w="1843" w:type="dxa"/>
            <w:vAlign w:val="center"/>
          </w:tcPr>
          <w:p>
            <w:pPr>
              <w:pStyle w:val="13"/>
              <w:spacing w:line="300" w:lineRule="exact"/>
              <w:jc w:val="center"/>
              <w:rPr>
                <w:rFonts w:hint="default" w:ascii="Times New Roman" w:hAnsi="Times New Roman" w:eastAsia="宋体" w:cs="Times New Roman"/>
                <w:b/>
                <w:bCs/>
              </w:rPr>
            </w:pPr>
            <w:r>
              <w:rPr>
                <w:rFonts w:hint="default" w:ascii="Times New Roman" w:hAnsi="Times New Roman" w:eastAsia="宋体" w:cs="Times New Roman"/>
                <w:b/>
                <w:bCs/>
              </w:rPr>
              <w:t>标准值</w:t>
            </w:r>
          </w:p>
        </w:tc>
        <w:tc>
          <w:tcPr>
            <w:tcW w:w="1565" w:type="dxa"/>
            <w:vAlign w:val="center"/>
          </w:tcPr>
          <w:p>
            <w:pPr>
              <w:pStyle w:val="13"/>
              <w:spacing w:line="300" w:lineRule="exact"/>
              <w:jc w:val="center"/>
              <w:rPr>
                <w:rFonts w:hint="default" w:ascii="Times New Roman" w:hAnsi="Times New Roman" w:eastAsia="宋体" w:cs="Times New Roman"/>
                <w:b/>
                <w:bCs/>
              </w:rPr>
            </w:pPr>
            <w:r>
              <w:rPr>
                <w:rFonts w:hint="default" w:ascii="Times New Roman" w:hAnsi="Times New Roman" w:eastAsia="宋体" w:cs="Times New Roman"/>
                <w:b/>
                <w:bCs/>
              </w:rPr>
              <w:t>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590" w:type="dxa"/>
            <w:vMerge w:val="restart"/>
            <w:vAlign w:val="center"/>
          </w:tcPr>
          <w:p>
            <w:pPr>
              <w:spacing w:line="300" w:lineRule="exact"/>
              <w:jc w:val="center"/>
              <w:rPr>
                <w:rFonts w:hint="default" w:ascii="Times New Roman" w:hAnsi="Times New Roman" w:eastAsia="宋体" w:cs="Times New Roman"/>
                <w:szCs w:val="21"/>
              </w:rPr>
            </w:pPr>
            <w:r>
              <w:rPr>
                <w:rFonts w:hint="default" w:ascii="Times New Roman" w:hAnsi="Times New Roman" w:eastAsia="宋体" w:cs="Times New Roman"/>
                <w:bCs/>
                <w:szCs w:val="21"/>
              </w:rPr>
              <w:t>噪声</w:t>
            </w:r>
          </w:p>
        </w:tc>
        <w:tc>
          <w:tcPr>
            <w:tcW w:w="2101" w:type="dxa"/>
            <w:vMerge w:val="restart"/>
            <w:vAlign w:val="center"/>
          </w:tcPr>
          <w:p>
            <w:pPr>
              <w:spacing w:line="300" w:lineRule="exact"/>
              <w:jc w:val="center"/>
              <w:rPr>
                <w:rFonts w:hint="eastAsia" w:ascii="Times New Roman" w:hAnsi="Times New Roman" w:eastAsia="宋体" w:cs="Times New Roman"/>
                <w:szCs w:val="21"/>
                <w:lang w:eastAsia="zh-CN"/>
              </w:rPr>
            </w:pPr>
            <w:r>
              <w:rPr>
                <w:rFonts w:hint="eastAsia" w:ascii="Times New Roman" w:hAnsi="Times New Roman" w:cs="Times New Roman"/>
                <w:szCs w:val="21"/>
                <w:lang w:val="en-US" w:eastAsia="zh-CN"/>
              </w:rPr>
              <w:t>2</w:t>
            </w:r>
            <w:r>
              <w:rPr>
                <w:rFonts w:hint="default" w:ascii="Times New Roman" w:hAnsi="Times New Roman" w:eastAsia="宋体" w:cs="Times New Roman"/>
                <w:szCs w:val="21"/>
              </w:rPr>
              <w:t>类</w:t>
            </w:r>
          </w:p>
        </w:tc>
        <w:tc>
          <w:tcPr>
            <w:tcW w:w="1405" w:type="dxa"/>
            <w:vAlign w:val="center"/>
          </w:tcPr>
          <w:p>
            <w:pPr>
              <w:spacing w:line="300" w:lineRule="exact"/>
              <w:jc w:val="center"/>
              <w:rPr>
                <w:rFonts w:hint="default" w:ascii="Times New Roman" w:hAnsi="Times New Roman" w:eastAsia="宋体" w:cs="Times New Roman"/>
                <w:szCs w:val="21"/>
              </w:rPr>
            </w:pPr>
            <w:r>
              <w:rPr>
                <w:rFonts w:hint="default" w:ascii="Times New Roman" w:hAnsi="Times New Roman" w:eastAsia="宋体" w:cs="Times New Roman"/>
                <w:szCs w:val="21"/>
              </w:rPr>
              <w:t>昼间</w:t>
            </w:r>
          </w:p>
        </w:tc>
        <w:tc>
          <w:tcPr>
            <w:tcW w:w="1843" w:type="dxa"/>
            <w:vAlign w:val="center"/>
          </w:tcPr>
          <w:p>
            <w:pPr>
              <w:spacing w:line="300" w:lineRule="exact"/>
              <w:jc w:val="center"/>
              <w:rPr>
                <w:rFonts w:hint="eastAsia" w:ascii="Times New Roman" w:hAnsi="Times New Roman" w:eastAsia="宋体" w:cs="Times New Roman"/>
                <w:szCs w:val="21"/>
                <w:lang w:eastAsia="zh-CN"/>
              </w:rPr>
            </w:pPr>
            <w:r>
              <w:rPr>
                <w:rFonts w:hint="eastAsia" w:ascii="Times New Roman" w:hAnsi="Times New Roman" w:cs="Times New Roman"/>
                <w:szCs w:val="21"/>
                <w:lang w:val="en-US" w:eastAsia="zh-CN"/>
              </w:rPr>
              <w:t>60</w:t>
            </w:r>
          </w:p>
        </w:tc>
        <w:tc>
          <w:tcPr>
            <w:tcW w:w="1565" w:type="dxa"/>
            <w:vAlign w:val="center"/>
          </w:tcPr>
          <w:p>
            <w:pPr>
              <w:spacing w:line="300" w:lineRule="exact"/>
              <w:jc w:val="center"/>
              <w:rPr>
                <w:rFonts w:hint="default" w:ascii="Times New Roman" w:hAnsi="Times New Roman" w:eastAsia="宋体" w:cs="Times New Roman"/>
                <w:szCs w:val="21"/>
              </w:rPr>
            </w:pPr>
            <w:r>
              <w:rPr>
                <w:rFonts w:hint="default" w:ascii="Times New Roman" w:hAnsi="Times New Roman" w:eastAsia="宋体" w:cs="Times New Roman"/>
                <w:bCs/>
                <w:szCs w:val="21"/>
              </w:rPr>
              <w:t>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590" w:type="dxa"/>
            <w:vMerge w:val="continue"/>
            <w:tcBorders/>
            <w:vAlign w:val="center"/>
          </w:tcPr>
          <w:p>
            <w:pPr>
              <w:spacing w:line="300" w:lineRule="exact"/>
              <w:jc w:val="center"/>
              <w:rPr>
                <w:rFonts w:hint="default" w:ascii="Times New Roman" w:hAnsi="Times New Roman" w:eastAsia="宋体" w:cs="Times New Roman"/>
                <w:bCs/>
                <w:szCs w:val="21"/>
              </w:rPr>
            </w:pPr>
          </w:p>
        </w:tc>
        <w:tc>
          <w:tcPr>
            <w:tcW w:w="2101" w:type="dxa"/>
            <w:vMerge w:val="continue"/>
            <w:tcBorders/>
            <w:vAlign w:val="center"/>
          </w:tcPr>
          <w:p>
            <w:pPr>
              <w:spacing w:line="300" w:lineRule="exact"/>
              <w:jc w:val="center"/>
              <w:rPr>
                <w:rFonts w:hint="default" w:ascii="Times New Roman" w:hAnsi="Times New Roman" w:cs="Times New Roman"/>
                <w:szCs w:val="21"/>
                <w:lang w:val="en-US" w:eastAsia="zh-CN"/>
              </w:rPr>
            </w:pPr>
          </w:p>
        </w:tc>
        <w:tc>
          <w:tcPr>
            <w:tcW w:w="1405" w:type="dxa"/>
            <w:vAlign w:val="center"/>
          </w:tcPr>
          <w:p>
            <w:pPr>
              <w:spacing w:line="300" w:lineRule="exact"/>
              <w:jc w:val="center"/>
              <w:rPr>
                <w:rFonts w:hint="eastAsia" w:ascii="Times New Roman" w:hAnsi="Times New Roman" w:eastAsia="宋体" w:cs="Times New Roman"/>
                <w:szCs w:val="21"/>
                <w:lang w:eastAsia="zh-CN"/>
              </w:rPr>
            </w:pPr>
            <w:r>
              <w:rPr>
                <w:rFonts w:hint="eastAsia" w:ascii="Times New Roman" w:hAnsi="Times New Roman" w:cs="Times New Roman"/>
                <w:szCs w:val="21"/>
                <w:lang w:eastAsia="zh-CN"/>
              </w:rPr>
              <w:t>夜间</w:t>
            </w:r>
          </w:p>
        </w:tc>
        <w:tc>
          <w:tcPr>
            <w:tcW w:w="1843" w:type="dxa"/>
            <w:vAlign w:val="center"/>
          </w:tcPr>
          <w:p>
            <w:pPr>
              <w:spacing w:line="300" w:lineRule="exact"/>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50</w:t>
            </w:r>
          </w:p>
        </w:tc>
        <w:tc>
          <w:tcPr>
            <w:tcW w:w="1565" w:type="dxa"/>
            <w:vAlign w:val="center"/>
          </w:tcPr>
          <w:p>
            <w:pPr>
              <w:spacing w:line="300" w:lineRule="exact"/>
              <w:jc w:val="center"/>
              <w:rPr>
                <w:rFonts w:hint="default" w:ascii="Times New Roman" w:hAnsi="Times New Roman" w:eastAsia="宋体" w:cs="Times New Roman"/>
                <w:bCs/>
                <w:szCs w:val="21"/>
              </w:rPr>
            </w:pPr>
            <w:r>
              <w:rPr>
                <w:rFonts w:hint="default" w:ascii="Times New Roman" w:hAnsi="Times New Roman" w:eastAsia="宋体" w:cs="Times New Roman"/>
                <w:bCs/>
                <w:szCs w:val="21"/>
              </w:rPr>
              <w:t>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590" w:type="dxa"/>
            <w:vMerge w:val="continue"/>
            <w:tcBorders/>
            <w:vAlign w:val="center"/>
          </w:tcPr>
          <w:p>
            <w:pPr>
              <w:spacing w:line="300" w:lineRule="exact"/>
              <w:jc w:val="center"/>
              <w:rPr>
                <w:rFonts w:hint="default" w:ascii="Times New Roman" w:hAnsi="Times New Roman" w:eastAsia="宋体" w:cs="Times New Roman"/>
                <w:bCs/>
                <w:szCs w:val="21"/>
              </w:rPr>
            </w:pPr>
          </w:p>
        </w:tc>
        <w:tc>
          <w:tcPr>
            <w:tcW w:w="2101" w:type="dxa"/>
            <w:vMerge w:val="restart"/>
            <w:vAlign w:val="center"/>
          </w:tcPr>
          <w:p>
            <w:pPr>
              <w:spacing w:line="30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cs="Times New Roman"/>
                <w:szCs w:val="21"/>
                <w:lang w:val="en-US" w:eastAsia="zh-CN"/>
              </w:rPr>
              <w:t>4类</w:t>
            </w:r>
          </w:p>
        </w:tc>
        <w:tc>
          <w:tcPr>
            <w:tcW w:w="1405" w:type="dxa"/>
            <w:vAlign w:val="center"/>
          </w:tcPr>
          <w:p>
            <w:pPr>
              <w:spacing w:line="30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cs="Times New Roman"/>
                <w:szCs w:val="21"/>
                <w:lang w:eastAsia="zh-CN"/>
              </w:rPr>
              <w:t>昼间</w:t>
            </w:r>
          </w:p>
        </w:tc>
        <w:tc>
          <w:tcPr>
            <w:tcW w:w="1843" w:type="dxa"/>
            <w:vAlign w:val="center"/>
          </w:tcPr>
          <w:p>
            <w:pPr>
              <w:spacing w:line="30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cs="Times New Roman"/>
                <w:szCs w:val="21"/>
                <w:lang w:val="en-US" w:eastAsia="zh-CN"/>
              </w:rPr>
              <w:t>70</w:t>
            </w:r>
          </w:p>
        </w:tc>
        <w:tc>
          <w:tcPr>
            <w:tcW w:w="1565" w:type="dxa"/>
            <w:vAlign w:val="center"/>
          </w:tcPr>
          <w:p>
            <w:pPr>
              <w:spacing w:line="300" w:lineRule="exact"/>
              <w:jc w:val="center"/>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szCs w:val="21"/>
              </w:rPr>
              <w:t>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590" w:type="dxa"/>
            <w:vMerge w:val="continue"/>
            <w:tcBorders/>
            <w:vAlign w:val="center"/>
          </w:tcPr>
          <w:p>
            <w:pPr>
              <w:spacing w:line="300" w:lineRule="exact"/>
              <w:jc w:val="center"/>
              <w:rPr>
                <w:rFonts w:hint="default" w:ascii="Times New Roman" w:hAnsi="Times New Roman" w:eastAsia="宋体" w:cs="Times New Roman"/>
                <w:bCs/>
                <w:szCs w:val="21"/>
              </w:rPr>
            </w:pPr>
          </w:p>
        </w:tc>
        <w:tc>
          <w:tcPr>
            <w:tcW w:w="2101" w:type="dxa"/>
            <w:vMerge w:val="continue"/>
            <w:tcBorders/>
            <w:vAlign w:val="center"/>
          </w:tcPr>
          <w:p>
            <w:pPr>
              <w:spacing w:line="300" w:lineRule="exact"/>
              <w:jc w:val="center"/>
              <w:rPr>
                <w:rFonts w:hint="eastAsia" w:ascii="Times New Roman" w:hAnsi="Times New Roman" w:cs="Times New Roman"/>
                <w:szCs w:val="21"/>
                <w:lang w:val="en-US" w:eastAsia="zh-CN"/>
              </w:rPr>
            </w:pPr>
          </w:p>
        </w:tc>
        <w:tc>
          <w:tcPr>
            <w:tcW w:w="1405" w:type="dxa"/>
            <w:vAlign w:val="center"/>
          </w:tcPr>
          <w:p>
            <w:pPr>
              <w:spacing w:line="300" w:lineRule="exact"/>
              <w:jc w:val="center"/>
              <w:rPr>
                <w:rFonts w:hint="eastAsia" w:ascii="Times New Roman" w:hAnsi="Times New Roman" w:cs="Times New Roman"/>
                <w:szCs w:val="21"/>
                <w:lang w:eastAsia="zh-CN"/>
              </w:rPr>
            </w:pPr>
            <w:r>
              <w:rPr>
                <w:rFonts w:hint="eastAsia" w:ascii="Times New Roman" w:hAnsi="Times New Roman" w:cs="Times New Roman"/>
                <w:szCs w:val="21"/>
                <w:lang w:eastAsia="zh-CN"/>
              </w:rPr>
              <w:t>夜间</w:t>
            </w:r>
          </w:p>
        </w:tc>
        <w:tc>
          <w:tcPr>
            <w:tcW w:w="1843" w:type="dxa"/>
            <w:vAlign w:val="center"/>
          </w:tcPr>
          <w:p>
            <w:pPr>
              <w:spacing w:line="300" w:lineRule="exact"/>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55</w:t>
            </w:r>
          </w:p>
        </w:tc>
        <w:tc>
          <w:tcPr>
            <w:tcW w:w="1565" w:type="dxa"/>
            <w:vAlign w:val="center"/>
          </w:tcPr>
          <w:p>
            <w:pPr>
              <w:spacing w:line="300" w:lineRule="exact"/>
              <w:jc w:val="center"/>
              <w:rPr>
                <w:rFonts w:hint="default" w:ascii="Times New Roman" w:hAnsi="Times New Roman" w:eastAsia="宋体" w:cs="Times New Roman"/>
                <w:b/>
                <w:bCs w:val="0"/>
                <w:szCs w:val="21"/>
              </w:rPr>
            </w:pPr>
            <w:r>
              <w:rPr>
                <w:rFonts w:hint="default" w:ascii="Times New Roman" w:hAnsi="Times New Roman" w:eastAsia="宋体" w:cs="Times New Roman"/>
                <w:b w:val="0"/>
                <w:bCs/>
                <w:szCs w:val="21"/>
              </w:rPr>
              <w:t>dB(A)</w:t>
            </w:r>
          </w:p>
        </w:tc>
      </w:tr>
    </w:tbl>
    <w:p>
      <w:pPr>
        <w:pStyle w:val="4"/>
        <w:rPr>
          <w:rFonts w:ascii="Times New Roman" w:hAnsi="Times New Roman" w:eastAsia="宋体"/>
        </w:rPr>
      </w:pPr>
      <w:bookmarkStart w:id="221" w:name="_Toc16968"/>
      <w:bookmarkStart w:id="222" w:name="_Toc14398"/>
      <w:bookmarkStart w:id="223" w:name="_Toc18932"/>
      <w:bookmarkStart w:id="224" w:name="_Toc497001478"/>
      <w:bookmarkStart w:id="225" w:name="_Toc26833"/>
      <w:r>
        <w:rPr>
          <w:rFonts w:hint="default" w:ascii="Times New Roman" w:hAnsi="Times New Roman" w:eastAsia="宋体" w:cs="Times New Roman"/>
        </w:rPr>
        <w:t xml:space="preserve">5.2 </w:t>
      </w:r>
      <w:r>
        <w:rPr>
          <w:rFonts w:hint="eastAsia" w:ascii="Times New Roman" w:hAnsi="Times New Roman" w:eastAsia="宋体"/>
        </w:rPr>
        <w:t>总量控制指标</w:t>
      </w:r>
      <w:bookmarkEnd w:id="221"/>
      <w:bookmarkEnd w:id="222"/>
      <w:bookmarkEnd w:id="223"/>
      <w:bookmarkEnd w:id="224"/>
    </w:p>
    <w:p>
      <w:pPr>
        <w:spacing w:line="480" w:lineRule="atLeast"/>
        <w:ind w:firstLine="480" w:firstLineChars="200"/>
        <w:rPr>
          <w:rFonts w:hint="eastAsia" w:ascii="Times New Roman" w:hAnsi="Times New Roman" w:eastAsia="宋体"/>
          <w:color w:val="auto"/>
          <w:lang w:eastAsia="zh-CN"/>
        </w:rPr>
      </w:pPr>
      <w:r>
        <w:rPr>
          <w:rFonts w:hint="eastAsia" w:ascii="Times New Roman" w:hAnsi="Times New Roman" w:eastAsia="宋体"/>
          <w:sz w:val="24"/>
          <w:lang w:eastAsia="zh-CN"/>
        </w:rPr>
        <w:t>根据《“十二五”主要污染物总量控制规划编制指南》的通知（环办[2010] 97号），“十二五”期间国家对COD、氨氮、氮氧化物、SO</w:t>
      </w:r>
      <w:r>
        <w:rPr>
          <w:rFonts w:hint="eastAsia" w:ascii="Times New Roman" w:hAnsi="Times New Roman" w:eastAsia="宋体"/>
          <w:sz w:val="24"/>
          <w:vertAlign w:val="subscript"/>
          <w:lang w:eastAsia="zh-CN"/>
        </w:rPr>
        <w:t>2</w:t>
      </w:r>
      <w:r>
        <w:rPr>
          <w:rFonts w:hint="eastAsia" w:ascii="Times New Roman" w:hAnsi="Times New Roman" w:eastAsia="宋体"/>
          <w:sz w:val="24"/>
          <w:lang w:eastAsia="zh-CN"/>
        </w:rPr>
        <w:t>四种主要污染物实施国家总量控制。结合本项目特点及排污特征，本项目不涉及COD、氨氮、氮氧化物、SO</w:t>
      </w:r>
      <w:r>
        <w:rPr>
          <w:rFonts w:hint="eastAsia" w:ascii="Times New Roman" w:hAnsi="Times New Roman" w:eastAsia="宋体"/>
          <w:sz w:val="24"/>
          <w:vertAlign w:val="subscript"/>
          <w:lang w:eastAsia="zh-CN"/>
        </w:rPr>
        <w:t>2</w:t>
      </w:r>
      <w:r>
        <w:rPr>
          <w:rFonts w:hint="eastAsia" w:ascii="Times New Roman" w:hAnsi="Times New Roman" w:eastAsia="宋体"/>
          <w:sz w:val="24"/>
          <w:lang w:eastAsia="zh-CN"/>
        </w:rPr>
        <w:t>的排放</w:t>
      </w:r>
    </w:p>
    <w:p>
      <w:pPr>
        <w:pStyle w:val="3"/>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eastAsia="宋体" w:cs="Times New Roman"/>
        </w:rPr>
      </w:pPr>
      <w:r>
        <w:rPr>
          <w:rFonts w:hint="default" w:ascii="Times New Roman" w:hAnsi="Times New Roman" w:eastAsia="宋体" w:cs="Times New Roman"/>
        </w:rPr>
        <w:br w:type="page"/>
      </w:r>
    </w:p>
    <w:p>
      <w:pPr>
        <w:pStyle w:val="3"/>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eastAsia="宋体" w:cs="Times New Roman"/>
        </w:rPr>
      </w:pPr>
      <w:bookmarkStart w:id="226" w:name="_Toc12999"/>
      <w:bookmarkStart w:id="227" w:name="_Toc23350"/>
      <w:bookmarkStart w:id="228" w:name="_Toc15883"/>
      <w:r>
        <w:rPr>
          <w:rFonts w:hint="default" w:ascii="Times New Roman" w:hAnsi="Times New Roman" w:eastAsia="宋体" w:cs="Times New Roman"/>
        </w:rPr>
        <w:t>6 质量保障措施和检测分析方法</w:t>
      </w:r>
      <w:bookmarkEnd w:id="225"/>
      <w:bookmarkEnd w:id="226"/>
      <w:bookmarkEnd w:id="227"/>
      <w:bookmarkEnd w:id="228"/>
    </w:p>
    <w:p>
      <w:pPr>
        <w:spacing w:line="440" w:lineRule="atLeast"/>
        <w:ind w:firstLine="480" w:firstLineChars="200"/>
        <w:rPr>
          <w:rFonts w:hint="default" w:ascii="Times New Roman" w:hAnsi="Times New Roman" w:eastAsia="宋体" w:cs="Times New Roman"/>
          <w:color w:val="000000"/>
          <w:sz w:val="24"/>
          <w:szCs w:val="24"/>
          <w:highlight w:val="none"/>
        </w:rPr>
      </w:pPr>
      <w:r>
        <w:rPr>
          <w:rFonts w:hint="default" w:ascii="Times New Roman" w:hAnsi="Times New Roman" w:eastAsia="宋体" w:cs="Times New Roman"/>
          <w:sz w:val="24"/>
          <w:szCs w:val="24"/>
          <w:highlight w:val="none"/>
        </w:rPr>
        <w:t>河北海蓝环境检测服务有限公司于201</w:t>
      </w:r>
      <w:r>
        <w:rPr>
          <w:rFonts w:hint="eastAsia" w:ascii="Times New Roman" w:hAnsi="Times New Roman" w:cs="Times New Roman"/>
          <w:sz w:val="24"/>
          <w:szCs w:val="24"/>
          <w:highlight w:val="none"/>
          <w:lang w:val="en-US" w:eastAsia="zh-CN"/>
        </w:rPr>
        <w:t>9</w:t>
      </w:r>
      <w:r>
        <w:rPr>
          <w:rFonts w:hint="default" w:ascii="Times New Roman" w:hAnsi="Times New Roman" w:eastAsia="宋体" w:cs="Times New Roman"/>
          <w:sz w:val="24"/>
          <w:szCs w:val="24"/>
          <w:highlight w:val="none"/>
        </w:rPr>
        <w:t>年</w:t>
      </w:r>
      <w:r>
        <w:rPr>
          <w:rFonts w:hint="eastAsia" w:ascii="Times New Roman" w:hAnsi="Times New Roman" w:cs="Times New Roman"/>
          <w:sz w:val="24"/>
          <w:szCs w:val="24"/>
          <w:highlight w:val="none"/>
          <w:lang w:val="en-US" w:eastAsia="zh-CN"/>
        </w:rPr>
        <w:t>10</w:t>
      </w:r>
      <w:r>
        <w:rPr>
          <w:rFonts w:hint="default" w:ascii="Times New Roman" w:hAnsi="Times New Roman" w:eastAsia="宋体" w:cs="Times New Roman"/>
          <w:sz w:val="24"/>
          <w:szCs w:val="24"/>
          <w:highlight w:val="none"/>
        </w:rPr>
        <w:t>月</w:t>
      </w:r>
      <w:r>
        <w:rPr>
          <w:rFonts w:hint="eastAsia" w:ascii="Times New Roman" w:hAnsi="Times New Roman" w:cs="Times New Roman"/>
          <w:sz w:val="24"/>
          <w:szCs w:val="24"/>
          <w:highlight w:val="none"/>
          <w:lang w:val="en-US" w:eastAsia="zh-CN"/>
        </w:rPr>
        <w:t>25</w:t>
      </w:r>
      <w:r>
        <w:rPr>
          <w:rFonts w:hint="default" w:ascii="Times New Roman" w:hAnsi="Times New Roman" w:eastAsia="宋体" w:cs="Times New Roman"/>
          <w:sz w:val="24"/>
          <w:szCs w:val="24"/>
          <w:highlight w:val="none"/>
        </w:rPr>
        <w:t>日至</w:t>
      </w:r>
      <w:r>
        <w:rPr>
          <w:rFonts w:hint="eastAsia" w:ascii="Times New Roman" w:hAnsi="Times New Roman" w:cs="Times New Roman"/>
          <w:sz w:val="24"/>
          <w:szCs w:val="24"/>
          <w:highlight w:val="none"/>
          <w:lang w:val="en-US" w:eastAsia="zh-CN"/>
        </w:rPr>
        <w:t>26</w:t>
      </w:r>
      <w:r>
        <w:rPr>
          <w:rFonts w:hint="default" w:ascii="Times New Roman" w:hAnsi="Times New Roman" w:eastAsia="宋体" w:cs="Times New Roman"/>
          <w:sz w:val="24"/>
          <w:szCs w:val="24"/>
          <w:highlight w:val="none"/>
        </w:rPr>
        <w:t>日进行了竣工验收检测并出具检测报告。</w:t>
      </w:r>
      <w:r>
        <w:rPr>
          <w:rFonts w:hint="eastAsia" w:ascii="Times New Roman" w:hAnsi="Times New Roman" w:cs="Times New Roman"/>
          <w:sz w:val="24"/>
          <w:szCs w:val="24"/>
          <w:highlight w:val="none"/>
          <w:lang w:eastAsia="zh-CN"/>
        </w:rPr>
        <w:t>检</w:t>
      </w:r>
      <w:r>
        <w:rPr>
          <w:rFonts w:hint="default" w:ascii="Times New Roman" w:hAnsi="Times New Roman" w:eastAsia="宋体" w:cs="Times New Roman"/>
          <w:sz w:val="24"/>
          <w:szCs w:val="24"/>
          <w:highlight w:val="none"/>
        </w:rPr>
        <w:t>测期间，企业生产负荷为</w:t>
      </w:r>
      <w:r>
        <w:rPr>
          <w:rFonts w:hint="eastAsia" w:ascii="Times New Roman" w:hAnsi="Times New Roman" w:cs="Times New Roman"/>
          <w:sz w:val="24"/>
          <w:szCs w:val="24"/>
          <w:highlight w:val="none"/>
          <w:lang w:val="en-US" w:eastAsia="zh-CN"/>
        </w:rPr>
        <w:t>100</w:t>
      </w:r>
      <w:r>
        <w:rPr>
          <w:rFonts w:hint="default" w:ascii="Times New Roman" w:hAnsi="Times New Roman" w:eastAsia="宋体" w:cs="Times New Roman"/>
          <w:sz w:val="24"/>
          <w:szCs w:val="24"/>
          <w:highlight w:val="none"/>
        </w:rPr>
        <w:t>%，满足环保验收检测技术要求</w:t>
      </w:r>
      <w:r>
        <w:rPr>
          <w:rFonts w:hint="default" w:ascii="Times New Roman" w:hAnsi="Times New Roman" w:eastAsia="宋体" w:cs="Times New Roman"/>
          <w:color w:val="000000"/>
          <w:sz w:val="24"/>
          <w:szCs w:val="24"/>
          <w:highlight w:val="none"/>
        </w:rPr>
        <w:t>。</w:t>
      </w:r>
    </w:p>
    <w:p>
      <w:pPr>
        <w:pStyle w:val="4"/>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229" w:name="_Toc11783"/>
      <w:bookmarkStart w:id="230" w:name="_Toc28206"/>
      <w:bookmarkStart w:id="231" w:name="_Toc18061"/>
      <w:bookmarkStart w:id="232" w:name="_Toc3129"/>
      <w:r>
        <w:rPr>
          <w:rFonts w:hint="default" w:ascii="Times New Roman" w:hAnsi="Times New Roman" w:eastAsia="宋体" w:cs="Times New Roman"/>
        </w:rPr>
        <w:t>6.1 质量保障体系</w:t>
      </w:r>
      <w:bookmarkEnd w:id="229"/>
      <w:bookmarkEnd w:id="230"/>
      <w:bookmarkEnd w:id="231"/>
      <w:bookmarkEnd w:id="232"/>
    </w:p>
    <w:p>
      <w:pPr>
        <w:spacing w:line="440" w:lineRule="atLeast"/>
        <w:ind w:firstLine="480" w:firstLineChars="200"/>
        <w:rPr>
          <w:rFonts w:hint="default" w:ascii="Times New Roman" w:hAnsi="Times New Roman" w:eastAsia="宋体" w:cs="Times New Roman"/>
          <w:sz w:val="24"/>
        </w:rPr>
      </w:pPr>
      <w:bookmarkStart w:id="233" w:name="_Toc349134675"/>
      <w:r>
        <w:rPr>
          <w:rFonts w:hint="default" w:ascii="Times New Roman" w:hAnsi="Times New Roman" w:eastAsia="宋体" w:cs="Times New Roman"/>
          <w:sz w:val="24"/>
        </w:rPr>
        <w:t>（1）严格按照《环境监测技术规范》和有关环境检测质量保证的要求进行样品采集、保存、分析等，全程进行质量控制。</w:t>
      </w:r>
    </w:p>
    <w:p>
      <w:pPr>
        <w:spacing w:line="440" w:lineRule="atLeast"/>
        <w:ind w:firstLine="480" w:firstLineChars="200"/>
        <w:rPr>
          <w:rFonts w:hint="default" w:ascii="Times New Roman" w:hAnsi="Times New Roman" w:eastAsia="宋体" w:cs="Times New Roman"/>
          <w:sz w:val="24"/>
        </w:rPr>
      </w:pPr>
      <w:r>
        <w:rPr>
          <w:rFonts w:hint="default" w:ascii="Times New Roman" w:hAnsi="Times New Roman" w:eastAsia="宋体" w:cs="Times New Roman"/>
          <w:sz w:val="24"/>
        </w:rPr>
        <w:t>（2）参加本项目检测人员均持证上岗，检测仪器均经计量部门检定合格并在有效期内。</w:t>
      </w:r>
    </w:p>
    <w:p>
      <w:pPr>
        <w:spacing w:line="440" w:lineRule="atLeast"/>
        <w:ind w:firstLine="480" w:firstLineChars="200"/>
        <w:rPr>
          <w:rFonts w:hint="default" w:ascii="Times New Roman" w:hAnsi="Times New Roman" w:eastAsia="宋体" w:cs="Times New Roman"/>
          <w:sz w:val="24"/>
        </w:rPr>
      </w:pPr>
      <w:r>
        <w:rPr>
          <w:rFonts w:hint="default" w:ascii="Times New Roman" w:hAnsi="Times New Roman" w:eastAsia="宋体" w:cs="Times New Roman"/>
          <w:sz w:val="24"/>
        </w:rPr>
        <w:t>（3）废气采样前对仪器流量计进行校准，并检查气密性；采样和分析过程严格按照GB16297-1996和《空气和废气监测分析方法》（第四版）进行。</w:t>
      </w:r>
    </w:p>
    <w:p>
      <w:pPr>
        <w:spacing w:line="440" w:lineRule="atLeast"/>
        <w:ind w:firstLine="480" w:firstLineChars="200"/>
        <w:rPr>
          <w:rFonts w:hint="default" w:ascii="Times New Roman" w:hAnsi="Times New Roman" w:eastAsia="宋体" w:cs="Times New Roman"/>
          <w:sz w:val="24"/>
        </w:rPr>
      </w:pPr>
      <w:r>
        <w:rPr>
          <w:rFonts w:hint="default" w:ascii="Times New Roman" w:hAnsi="Times New Roman" w:eastAsia="宋体" w:cs="Times New Roman"/>
          <w:sz w:val="24"/>
        </w:rPr>
        <w:t>（</w:t>
      </w:r>
      <w:r>
        <w:rPr>
          <w:rFonts w:hint="eastAsia" w:ascii="Times New Roman" w:hAnsi="Times New Roman" w:eastAsia="宋体" w:cs="Times New Roman"/>
          <w:sz w:val="24"/>
          <w:lang w:val="en-US" w:eastAsia="zh-CN"/>
        </w:rPr>
        <w:t>4</w:t>
      </w:r>
      <w:r>
        <w:rPr>
          <w:rFonts w:hint="default" w:ascii="Times New Roman" w:hAnsi="Times New Roman" w:eastAsia="宋体" w:cs="Times New Roman"/>
          <w:sz w:val="24"/>
        </w:rPr>
        <w:t>）声级计测量前后均经标准声源校准且合格，测试时无雨雪，无雷电，风速小于5.0m/s。</w:t>
      </w:r>
    </w:p>
    <w:p>
      <w:pPr>
        <w:spacing w:line="440" w:lineRule="atLeast"/>
        <w:ind w:firstLine="480" w:firstLineChars="200"/>
        <w:rPr>
          <w:rFonts w:hint="default" w:ascii="Times New Roman" w:hAnsi="Times New Roman" w:eastAsia="宋体" w:cs="Times New Roman"/>
          <w:sz w:val="24"/>
        </w:rPr>
      </w:pPr>
      <w:r>
        <w:rPr>
          <w:rFonts w:hint="default" w:ascii="Times New Roman" w:hAnsi="Times New Roman" w:eastAsia="宋体" w:cs="Times New Roman"/>
          <w:sz w:val="24"/>
        </w:rPr>
        <w:t>（</w:t>
      </w:r>
      <w:r>
        <w:rPr>
          <w:rFonts w:hint="eastAsia" w:ascii="Times New Roman" w:hAnsi="Times New Roman" w:eastAsia="宋体" w:cs="Times New Roman"/>
          <w:sz w:val="24"/>
          <w:lang w:val="en-US" w:eastAsia="zh-CN"/>
        </w:rPr>
        <w:t>5</w:t>
      </w:r>
      <w:r>
        <w:rPr>
          <w:rFonts w:hint="default" w:ascii="Times New Roman" w:hAnsi="Times New Roman" w:eastAsia="宋体" w:cs="Times New Roman"/>
          <w:sz w:val="24"/>
        </w:rPr>
        <w:t>）检测数据严格执行三级审核制度。</w:t>
      </w:r>
      <w:bookmarkEnd w:id="233"/>
    </w:p>
    <w:p>
      <w:pPr>
        <w:pStyle w:val="4"/>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234" w:name="_Toc8128"/>
      <w:bookmarkStart w:id="235" w:name="_Toc32733"/>
      <w:bookmarkStart w:id="236" w:name="_Toc1077"/>
      <w:bookmarkStart w:id="237" w:name="_Toc3676"/>
      <w:r>
        <w:rPr>
          <w:rFonts w:hint="default" w:ascii="Times New Roman" w:hAnsi="Times New Roman" w:eastAsia="宋体" w:cs="Times New Roman"/>
        </w:rPr>
        <w:t>6.2 检测分析方法</w:t>
      </w:r>
      <w:bookmarkEnd w:id="234"/>
      <w:bookmarkEnd w:id="235"/>
      <w:bookmarkEnd w:id="236"/>
      <w:bookmarkEnd w:id="237"/>
    </w:p>
    <w:p>
      <w:pPr>
        <w:pStyle w:val="5"/>
        <w:keepNext w:val="0"/>
        <w:keepLines w:val="0"/>
        <w:pageBreakBefore w:val="0"/>
        <w:widowControl w:val="0"/>
        <w:kinsoku/>
        <w:wordWrap/>
        <w:overflowPunct/>
        <w:topLinePunct w:val="0"/>
        <w:autoSpaceDE/>
        <w:autoSpaceDN/>
        <w:bidi w:val="0"/>
        <w:adjustRightInd/>
        <w:snapToGrid/>
        <w:spacing w:after="157" w:afterLines="50" w:line="480" w:lineRule="atLeast"/>
        <w:ind w:left="0" w:leftChars="0" w:right="0" w:rightChars="0" w:firstLine="0" w:firstLineChars="0"/>
        <w:jc w:val="both"/>
        <w:textAlignment w:val="auto"/>
        <w:outlineLvl w:val="2"/>
        <w:rPr>
          <w:rFonts w:hint="default" w:ascii="Times New Roman" w:hAnsi="Times New Roman" w:eastAsia="宋体" w:cs="Times New Roman"/>
        </w:rPr>
      </w:pPr>
      <w:bookmarkStart w:id="238" w:name="_Toc32561"/>
      <w:bookmarkStart w:id="239" w:name="_Toc497001482"/>
      <w:bookmarkStart w:id="240" w:name="_Toc4984"/>
      <w:bookmarkStart w:id="241" w:name="_Toc25471"/>
      <w:bookmarkStart w:id="242" w:name="_Toc6111"/>
      <w:r>
        <w:rPr>
          <w:rFonts w:hint="default" w:ascii="Times New Roman" w:hAnsi="Times New Roman" w:eastAsia="宋体" w:cs="Times New Roman"/>
        </w:rPr>
        <w:t>6.2.1 检测点位、项目及频次</w:t>
      </w:r>
      <w:bookmarkEnd w:id="238"/>
      <w:bookmarkEnd w:id="239"/>
      <w:bookmarkEnd w:id="240"/>
      <w:bookmarkEnd w:id="241"/>
      <w:bookmarkEnd w:id="242"/>
    </w:p>
    <w:p>
      <w:pPr>
        <w:spacing w:line="400" w:lineRule="atLeast"/>
        <w:ind w:firstLine="480" w:firstLineChars="200"/>
        <w:rPr>
          <w:rFonts w:hint="default" w:ascii="Times New Roman" w:hAnsi="Times New Roman" w:eastAsia="宋体" w:cs="Times New Roman"/>
          <w:sz w:val="24"/>
        </w:rPr>
      </w:pPr>
      <w:r>
        <w:rPr>
          <w:rFonts w:hint="default" w:ascii="Times New Roman" w:hAnsi="Times New Roman" w:eastAsia="宋体" w:cs="Times New Roman"/>
          <w:sz w:val="24"/>
        </w:rPr>
        <w:t>①废气排放检测</w:t>
      </w:r>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center"/>
        <w:textAlignment w:val="auto"/>
        <w:outlineLvl w:val="9"/>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表6-</w:t>
      </w:r>
      <w:r>
        <w:rPr>
          <w:rFonts w:hint="eastAsia" w:ascii="Times New Roman" w:hAnsi="Times New Roman" w:eastAsia="宋体" w:cs="Times New Roman"/>
          <w:b/>
          <w:sz w:val="24"/>
          <w:szCs w:val="24"/>
          <w:lang w:val="en-US" w:eastAsia="zh-CN"/>
        </w:rPr>
        <w:t>2</w:t>
      </w:r>
      <w:r>
        <w:rPr>
          <w:rFonts w:hint="default" w:ascii="Times New Roman" w:hAnsi="Times New Roman" w:eastAsia="宋体" w:cs="Times New Roman"/>
          <w:b/>
          <w:sz w:val="24"/>
          <w:szCs w:val="24"/>
        </w:rPr>
        <w:t xml:space="preserve">  废气检测点位、项目及频次</w:t>
      </w:r>
    </w:p>
    <w:tbl>
      <w:tblPr>
        <w:tblStyle w:val="17"/>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98"/>
        <w:gridCol w:w="2607"/>
        <w:gridCol w:w="25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3298" w:type="dxa"/>
            <w:vAlign w:val="center"/>
          </w:tcPr>
          <w:p>
            <w:pPr>
              <w:ind w:right="139" w:rightChars="66"/>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检测位置</w:t>
            </w:r>
          </w:p>
        </w:tc>
        <w:tc>
          <w:tcPr>
            <w:tcW w:w="2607" w:type="dxa"/>
            <w:vAlign w:val="center"/>
          </w:tcPr>
          <w:p>
            <w:pPr>
              <w:ind w:right="139" w:rightChars="66"/>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检测内容</w:t>
            </w:r>
          </w:p>
        </w:tc>
        <w:tc>
          <w:tcPr>
            <w:tcW w:w="2599" w:type="dxa"/>
            <w:vAlign w:val="center"/>
          </w:tcPr>
          <w:p>
            <w:pPr>
              <w:ind w:right="139" w:rightChars="66"/>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3298" w:type="dxa"/>
            <w:vAlign w:val="center"/>
          </w:tcPr>
          <w:p>
            <w:pPr>
              <w:ind w:left="-107" w:leftChars="-51" w:right="-107" w:rightChars="-51"/>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等离子切割</w:t>
            </w:r>
            <w:r>
              <w:rPr>
                <w:rFonts w:hint="default" w:ascii="Times New Roman" w:hAnsi="Times New Roman" w:eastAsia="宋体" w:cs="Times New Roman"/>
                <w:color w:val="auto"/>
                <w:sz w:val="21"/>
                <w:szCs w:val="21"/>
                <w:lang w:val="en-US" w:eastAsia="zh-CN"/>
              </w:rPr>
              <w:t>工序废气处理设施出口检测口</w:t>
            </w:r>
          </w:p>
        </w:tc>
        <w:tc>
          <w:tcPr>
            <w:tcW w:w="2607" w:type="dxa"/>
            <w:vAlign w:val="center"/>
          </w:tcPr>
          <w:p>
            <w:pPr>
              <w:ind w:right="139" w:rightChars="66"/>
              <w:jc w:val="center"/>
              <w:rPr>
                <w:rFonts w:hint="eastAsia" w:ascii="Times New Roman" w:hAnsi="Times New Roman" w:eastAsia="宋体" w:cs="Times New Roman"/>
                <w:color w:val="auto"/>
                <w:sz w:val="21"/>
                <w:szCs w:val="21"/>
                <w:lang w:eastAsia="zh-CN"/>
              </w:rPr>
            </w:pPr>
            <w:r>
              <w:rPr>
                <w:rFonts w:hint="eastAsia" w:ascii="Times New Roman" w:hAnsi="Times New Roman" w:cs="Times New Roman"/>
                <w:color w:val="auto"/>
                <w:sz w:val="21"/>
                <w:szCs w:val="21"/>
                <w:lang w:eastAsia="zh-CN"/>
              </w:rPr>
              <w:t>颗粒物</w:t>
            </w:r>
          </w:p>
        </w:tc>
        <w:tc>
          <w:tcPr>
            <w:tcW w:w="2599" w:type="dxa"/>
            <w:vAlign w:val="center"/>
          </w:tcPr>
          <w:p>
            <w:pPr>
              <w:ind w:right="139" w:rightChars="66"/>
              <w:jc w:val="center"/>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eastAsia="zh-CN"/>
              </w:rPr>
              <w:t>监测</w:t>
            </w:r>
            <w:r>
              <w:rPr>
                <w:rFonts w:hint="eastAsia" w:ascii="Times New Roman" w:hAnsi="Times New Roman" w:eastAsia="宋体" w:cs="Times New Roman"/>
                <w:color w:val="auto"/>
                <w:kern w:val="0"/>
                <w:sz w:val="21"/>
                <w:szCs w:val="21"/>
                <w:lang w:val="en-US" w:eastAsia="zh-CN"/>
              </w:rPr>
              <w:t>2天，每天监测3次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3298" w:type="dxa"/>
            <w:vAlign w:val="center"/>
          </w:tcPr>
          <w:p>
            <w:pPr>
              <w:ind w:left="-107" w:leftChars="-51" w:right="-107" w:rightChars="-51"/>
              <w:jc w:val="center"/>
              <w:rPr>
                <w:rFonts w:hint="default"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sz w:val="21"/>
                <w:szCs w:val="21"/>
                <w:lang w:eastAsia="zh-CN"/>
              </w:rPr>
              <w:t>厂界</w:t>
            </w:r>
            <w:r>
              <w:rPr>
                <w:rFonts w:hint="eastAsia" w:ascii="Times New Roman" w:hAnsi="Times New Roman" w:cs="Times New Roman"/>
                <w:color w:val="auto"/>
                <w:sz w:val="21"/>
                <w:szCs w:val="21"/>
                <w:lang w:eastAsia="zh-CN"/>
              </w:rPr>
              <w:t>无组织废气（上风向</w:t>
            </w:r>
            <w:r>
              <w:rPr>
                <w:rFonts w:hint="eastAsia" w:ascii="Times New Roman" w:hAnsi="Times New Roman" w:cs="Times New Roman"/>
                <w:color w:val="auto"/>
                <w:sz w:val="21"/>
                <w:szCs w:val="21"/>
                <w:lang w:val="en-US" w:eastAsia="zh-CN"/>
              </w:rPr>
              <w:t>1个点位，下风向3个点位</w:t>
            </w:r>
            <w:r>
              <w:rPr>
                <w:rFonts w:hint="eastAsia" w:ascii="Times New Roman" w:hAnsi="Times New Roman" w:cs="Times New Roman"/>
                <w:color w:val="auto"/>
                <w:sz w:val="21"/>
                <w:szCs w:val="21"/>
                <w:lang w:eastAsia="zh-CN"/>
              </w:rPr>
              <w:t>）</w:t>
            </w:r>
          </w:p>
        </w:tc>
        <w:tc>
          <w:tcPr>
            <w:tcW w:w="2607" w:type="dxa"/>
            <w:vAlign w:val="center"/>
          </w:tcPr>
          <w:p>
            <w:pPr>
              <w:ind w:right="139" w:rightChars="66"/>
              <w:jc w:val="center"/>
              <w:rPr>
                <w:rFonts w:hint="eastAsia" w:ascii="Times New Roman" w:hAnsi="Times New Roman" w:eastAsia="宋体" w:cs="Times New Roman"/>
                <w:color w:val="auto"/>
                <w:sz w:val="21"/>
                <w:szCs w:val="21"/>
                <w:lang w:eastAsia="zh-CN"/>
              </w:rPr>
            </w:pPr>
            <w:r>
              <w:rPr>
                <w:rFonts w:hint="eastAsia" w:ascii="Times New Roman" w:hAnsi="Times New Roman" w:cs="Times New Roman"/>
                <w:color w:val="auto"/>
                <w:sz w:val="21"/>
                <w:szCs w:val="21"/>
                <w:lang w:eastAsia="zh-CN"/>
              </w:rPr>
              <w:t>颗粒物</w:t>
            </w:r>
          </w:p>
        </w:tc>
        <w:tc>
          <w:tcPr>
            <w:tcW w:w="2599" w:type="dxa"/>
            <w:vAlign w:val="center"/>
          </w:tcPr>
          <w:p>
            <w:pPr>
              <w:ind w:right="139" w:rightChars="66"/>
              <w:jc w:val="center"/>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eastAsia="zh-CN"/>
              </w:rPr>
              <w:t>监</w:t>
            </w:r>
            <w:r>
              <w:rPr>
                <w:rFonts w:hint="default" w:ascii="Times New Roman" w:hAnsi="Times New Roman" w:eastAsia="宋体" w:cs="Times New Roman"/>
                <w:color w:val="auto"/>
                <w:kern w:val="0"/>
                <w:sz w:val="21"/>
                <w:szCs w:val="21"/>
              </w:rPr>
              <w:t>测2天，每天</w:t>
            </w:r>
            <w:r>
              <w:rPr>
                <w:rFonts w:hint="eastAsia" w:ascii="Times New Roman" w:hAnsi="Times New Roman" w:eastAsia="宋体" w:cs="Times New Roman"/>
                <w:color w:val="auto"/>
                <w:kern w:val="0"/>
                <w:sz w:val="21"/>
                <w:szCs w:val="21"/>
                <w:lang w:eastAsia="zh-CN"/>
              </w:rPr>
              <w:t>监</w:t>
            </w:r>
            <w:r>
              <w:rPr>
                <w:rFonts w:hint="default" w:ascii="Times New Roman" w:hAnsi="Times New Roman" w:eastAsia="宋体" w:cs="Times New Roman"/>
                <w:color w:val="auto"/>
                <w:kern w:val="0"/>
                <w:sz w:val="21"/>
                <w:szCs w:val="21"/>
              </w:rPr>
              <w:t>测4次</w:t>
            </w:r>
          </w:p>
        </w:tc>
      </w:tr>
    </w:tbl>
    <w:p>
      <w:pPr>
        <w:keepNext w:val="0"/>
        <w:keepLines w:val="0"/>
        <w:pageBreakBefore w:val="0"/>
        <w:widowControl w:val="0"/>
        <w:kinsoku/>
        <w:wordWrap/>
        <w:overflowPunct/>
        <w:topLinePunct w:val="0"/>
        <w:autoSpaceDE/>
        <w:autoSpaceDN/>
        <w:bidi w:val="0"/>
        <w:adjustRightInd/>
        <w:snapToGrid/>
        <w:spacing w:before="157" w:beforeLines="50" w:after="157" w:afterLines="50" w:line="400" w:lineRule="atLeast"/>
        <w:ind w:left="0" w:leftChars="0" w:right="0" w:rightChars="0" w:firstLine="480" w:firstLineChars="200"/>
        <w:jc w:val="both"/>
        <w:textAlignment w:val="auto"/>
        <w:outlineLvl w:val="9"/>
        <w:rPr>
          <w:rFonts w:hint="default" w:ascii="Times New Roman" w:hAnsi="Times New Roman" w:eastAsia="宋体" w:cs="Times New Roman"/>
          <w:sz w:val="24"/>
        </w:rPr>
      </w:pPr>
      <w:r>
        <w:rPr>
          <w:rFonts w:hint="default" w:ascii="Times New Roman" w:hAnsi="Times New Roman" w:eastAsia="宋体" w:cs="Times New Roman"/>
          <w:sz w:val="24"/>
        </w:rPr>
        <w:t>②噪声检测</w:t>
      </w:r>
    </w:p>
    <w:p>
      <w:pPr>
        <w:spacing w:line="400" w:lineRule="atLeast"/>
        <w:ind w:firstLine="482" w:firstLineChars="200"/>
        <w:jc w:val="center"/>
        <w:rPr>
          <w:rFonts w:hint="default" w:ascii="Times New Roman" w:hAnsi="Times New Roman" w:eastAsia="宋体" w:cs="Times New Roman"/>
          <w:b/>
          <w:sz w:val="24"/>
        </w:rPr>
      </w:pPr>
      <w:r>
        <w:rPr>
          <w:rFonts w:hint="default" w:ascii="Times New Roman" w:hAnsi="Times New Roman" w:eastAsia="宋体" w:cs="Times New Roman"/>
          <w:b/>
          <w:sz w:val="24"/>
        </w:rPr>
        <w:t>表6-</w:t>
      </w:r>
      <w:r>
        <w:rPr>
          <w:rFonts w:hint="eastAsia" w:ascii="Times New Roman" w:hAnsi="Times New Roman" w:eastAsia="宋体" w:cs="Times New Roman"/>
          <w:b/>
          <w:sz w:val="24"/>
          <w:lang w:val="en-US" w:eastAsia="zh-CN"/>
        </w:rPr>
        <w:t>3</w:t>
      </w:r>
      <w:r>
        <w:rPr>
          <w:rFonts w:hint="default" w:ascii="Times New Roman" w:hAnsi="Times New Roman" w:eastAsia="宋体" w:cs="Times New Roman"/>
          <w:b/>
          <w:sz w:val="24"/>
        </w:rPr>
        <w:t xml:space="preserve">  噪声检测点位、项目及频次</w:t>
      </w:r>
    </w:p>
    <w:tbl>
      <w:tblPr>
        <w:tblStyle w:val="17"/>
        <w:tblW w:w="85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47"/>
        <w:gridCol w:w="2328"/>
        <w:gridCol w:w="27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3447" w:type="dxa"/>
            <w:vAlign w:val="center"/>
          </w:tcPr>
          <w:p>
            <w:pPr>
              <w:spacing w:line="360" w:lineRule="auto"/>
              <w:ind w:right="139" w:rightChars="66"/>
              <w:jc w:val="center"/>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检测位置</w:t>
            </w:r>
          </w:p>
        </w:tc>
        <w:tc>
          <w:tcPr>
            <w:tcW w:w="2328" w:type="dxa"/>
            <w:vAlign w:val="center"/>
          </w:tcPr>
          <w:p>
            <w:pPr>
              <w:spacing w:line="360" w:lineRule="auto"/>
              <w:ind w:right="139" w:rightChars="66"/>
              <w:jc w:val="center"/>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检测内容</w:t>
            </w:r>
          </w:p>
        </w:tc>
        <w:tc>
          <w:tcPr>
            <w:tcW w:w="2764" w:type="dxa"/>
            <w:vAlign w:val="center"/>
          </w:tcPr>
          <w:p>
            <w:pPr>
              <w:spacing w:line="360" w:lineRule="auto"/>
              <w:ind w:right="139" w:rightChars="66"/>
              <w:jc w:val="center"/>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3447" w:type="dxa"/>
            <w:vAlign w:val="center"/>
          </w:tcPr>
          <w:p>
            <w:pPr>
              <w:spacing w:line="240" w:lineRule="exact"/>
              <w:ind w:left="-107" w:leftChars="-51" w:right="-107" w:rightChars="-51"/>
              <w:jc w:val="center"/>
              <w:rPr>
                <w:rFonts w:hint="default" w:ascii="Times New Roman" w:hAnsi="Times New Roman" w:eastAsia="宋体" w:cs="Times New Roman"/>
              </w:rPr>
            </w:pPr>
            <w:r>
              <w:rPr>
                <w:rFonts w:hint="default" w:ascii="Times New Roman" w:hAnsi="Times New Roman" w:eastAsia="宋体" w:cs="Times New Roman"/>
              </w:rPr>
              <w:t>厂界四周每个方向各布1个监测点</w:t>
            </w:r>
          </w:p>
        </w:tc>
        <w:tc>
          <w:tcPr>
            <w:tcW w:w="2328" w:type="dxa"/>
            <w:vAlign w:val="center"/>
          </w:tcPr>
          <w:p>
            <w:pPr>
              <w:ind w:right="139" w:rightChars="66"/>
              <w:jc w:val="center"/>
              <w:rPr>
                <w:rFonts w:hint="default" w:ascii="Times New Roman" w:hAnsi="Times New Roman" w:eastAsia="宋体" w:cs="Times New Roman"/>
                <w:szCs w:val="21"/>
              </w:rPr>
            </w:pPr>
            <w:r>
              <w:rPr>
                <w:rFonts w:hint="default" w:ascii="Times New Roman" w:hAnsi="Times New Roman" w:eastAsia="宋体" w:cs="Times New Roman"/>
                <w:szCs w:val="21"/>
              </w:rPr>
              <w:t>连续等效A声级，Leq(A)</w:t>
            </w:r>
          </w:p>
        </w:tc>
        <w:tc>
          <w:tcPr>
            <w:tcW w:w="2764" w:type="dxa"/>
            <w:vAlign w:val="center"/>
          </w:tcPr>
          <w:p>
            <w:pPr>
              <w:spacing w:line="360" w:lineRule="auto"/>
              <w:ind w:left="-107" w:leftChars="-51" w:right="-120" w:rightChars="-57"/>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检测2天，昼</w:t>
            </w:r>
            <w:r>
              <w:rPr>
                <w:rFonts w:hint="eastAsia" w:ascii="Times New Roman" w:hAnsi="Times New Roman" w:cs="Times New Roman"/>
                <w:kern w:val="0"/>
                <w:szCs w:val="21"/>
                <w:lang w:eastAsia="zh-CN"/>
              </w:rPr>
              <w:t>间</w:t>
            </w:r>
            <w:r>
              <w:rPr>
                <w:rFonts w:hint="default" w:ascii="Times New Roman" w:hAnsi="Times New Roman" w:eastAsia="宋体" w:cs="Times New Roman"/>
                <w:kern w:val="0"/>
                <w:szCs w:val="21"/>
              </w:rPr>
              <w:t>检测1次</w:t>
            </w:r>
          </w:p>
        </w:tc>
      </w:tr>
    </w:tbl>
    <w:p>
      <w:pPr>
        <w:pStyle w:val="5"/>
        <w:keepNext w:val="0"/>
        <w:keepLines w:val="0"/>
        <w:pageBreakBefore w:val="0"/>
        <w:widowControl w:val="0"/>
        <w:kinsoku/>
        <w:wordWrap/>
        <w:overflowPunct/>
        <w:topLinePunct w:val="0"/>
        <w:autoSpaceDE/>
        <w:autoSpaceDN/>
        <w:bidi w:val="0"/>
        <w:adjustRightInd/>
        <w:snapToGrid/>
        <w:spacing w:before="157" w:beforeLines="50" w:after="157" w:afterLines="50" w:line="480" w:lineRule="atLeast"/>
        <w:ind w:left="0" w:leftChars="0" w:right="0" w:rightChars="0" w:firstLine="0" w:firstLineChars="0"/>
        <w:jc w:val="both"/>
        <w:textAlignment w:val="auto"/>
        <w:outlineLvl w:val="2"/>
        <w:rPr>
          <w:rFonts w:hint="default" w:ascii="Times New Roman" w:hAnsi="Times New Roman" w:eastAsia="宋体" w:cs="Times New Roman"/>
        </w:rPr>
      </w:pPr>
      <w:bookmarkStart w:id="243" w:name="_Toc17272"/>
      <w:bookmarkStart w:id="244" w:name="_Toc8755"/>
      <w:bookmarkStart w:id="245" w:name="_Toc26262"/>
      <w:bookmarkStart w:id="246" w:name="_Toc20260"/>
      <w:bookmarkStart w:id="247" w:name="_Toc497001483"/>
      <w:r>
        <w:rPr>
          <w:rFonts w:hint="default" w:ascii="Times New Roman" w:hAnsi="Times New Roman" w:eastAsia="宋体" w:cs="Times New Roman"/>
        </w:rPr>
        <w:t>6.2.2检测分析方法</w:t>
      </w:r>
      <w:bookmarkEnd w:id="243"/>
      <w:bookmarkEnd w:id="244"/>
      <w:bookmarkEnd w:id="245"/>
      <w:bookmarkEnd w:id="246"/>
      <w:bookmarkEnd w:id="247"/>
    </w:p>
    <w:p>
      <w:pPr>
        <w:spacing w:line="400" w:lineRule="atLeast"/>
        <w:jc w:val="center"/>
        <w:rPr>
          <w:rFonts w:hint="default" w:ascii="Times New Roman" w:hAnsi="Times New Roman" w:eastAsia="宋体" w:cs="Times New Roman"/>
          <w:b/>
          <w:sz w:val="24"/>
        </w:rPr>
      </w:pPr>
      <w:r>
        <w:rPr>
          <w:rFonts w:hint="default" w:ascii="Times New Roman" w:hAnsi="Times New Roman" w:eastAsia="宋体" w:cs="Times New Roman"/>
          <w:b/>
          <w:sz w:val="24"/>
        </w:rPr>
        <w:t>表6-</w:t>
      </w:r>
      <w:r>
        <w:rPr>
          <w:rFonts w:hint="eastAsia" w:ascii="Times New Roman" w:hAnsi="Times New Roman" w:eastAsia="宋体" w:cs="Times New Roman"/>
          <w:b/>
          <w:sz w:val="24"/>
          <w:lang w:val="en-US" w:eastAsia="zh-CN"/>
        </w:rPr>
        <w:t>4</w:t>
      </w:r>
      <w:r>
        <w:rPr>
          <w:rFonts w:hint="default" w:ascii="Times New Roman" w:hAnsi="Times New Roman" w:eastAsia="宋体" w:cs="Times New Roman"/>
          <w:b/>
          <w:sz w:val="24"/>
        </w:rPr>
        <w:t xml:space="preserve">  废气检测项目分析方法及所用仪器</w:t>
      </w:r>
    </w:p>
    <w:tbl>
      <w:tblPr>
        <w:tblStyle w:val="17"/>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87"/>
        <w:gridCol w:w="2684"/>
        <w:gridCol w:w="1284"/>
        <w:gridCol w:w="3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1287" w:type="dxa"/>
            <w:tcBorders>
              <w:tl2br w:val="nil"/>
              <w:tr2bl w:val="nil"/>
            </w:tcBorders>
            <w:vAlign w:val="center"/>
          </w:tcPr>
          <w:p>
            <w:pPr>
              <w:spacing w:line="36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检测项目</w:t>
            </w:r>
          </w:p>
        </w:tc>
        <w:tc>
          <w:tcPr>
            <w:tcW w:w="2684" w:type="dxa"/>
            <w:tcBorders>
              <w:tl2br w:val="nil"/>
              <w:tr2bl w:val="nil"/>
            </w:tcBorders>
            <w:vAlign w:val="center"/>
          </w:tcPr>
          <w:p>
            <w:pPr>
              <w:spacing w:line="36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分析方法</w:t>
            </w:r>
          </w:p>
        </w:tc>
        <w:tc>
          <w:tcPr>
            <w:tcW w:w="1284" w:type="dxa"/>
            <w:tcBorders>
              <w:tl2br w:val="nil"/>
              <w:tr2bl w:val="nil"/>
            </w:tcBorders>
            <w:vAlign w:val="center"/>
          </w:tcPr>
          <w:p>
            <w:pPr>
              <w:spacing w:line="36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检出限</w:t>
            </w:r>
          </w:p>
        </w:tc>
        <w:tc>
          <w:tcPr>
            <w:tcW w:w="3249" w:type="dxa"/>
            <w:tcBorders>
              <w:tl2br w:val="nil"/>
              <w:tr2bl w:val="nil"/>
            </w:tcBorders>
            <w:vAlign w:val="center"/>
          </w:tcPr>
          <w:p>
            <w:pPr>
              <w:spacing w:line="36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分析仪器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4" w:hRule="atLeast"/>
          <w:jc w:val="center"/>
        </w:trPr>
        <w:tc>
          <w:tcPr>
            <w:tcW w:w="1287" w:type="dxa"/>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center"/>
              <w:textAlignment w:val="auto"/>
              <w:outlineLvl w:val="9"/>
              <w:rPr>
                <w:rFonts w:hint="eastAsia" w:ascii="Times New Roman" w:hAnsi="Times New Roman" w:eastAsia="宋体" w:cs="Times New Roman"/>
                <w:color w:val="FF0000"/>
                <w:sz w:val="21"/>
                <w:szCs w:val="21"/>
                <w:lang w:eastAsia="zh-CN"/>
              </w:rPr>
            </w:pPr>
            <w:r>
              <w:rPr>
                <w:rFonts w:hint="eastAsia"/>
                <w:spacing w:val="0"/>
                <w:sz w:val="21"/>
                <w:szCs w:val="21"/>
                <w:lang w:eastAsia="zh-CN"/>
              </w:rPr>
              <w:t>颗粒物</w:t>
            </w:r>
          </w:p>
        </w:tc>
        <w:tc>
          <w:tcPr>
            <w:tcW w:w="268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center"/>
              <w:textAlignment w:val="auto"/>
              <w:outlineLvl w:val="9"/>
              <w:rPr>
                <w:rFonts w:hint="eastAsia" w:cstheme="minorEastAsia"/>
                <w:i w:val="0"/>
                <w:color w:val="000000"/>
                <w:kern w:val="0"/>
                <w:sz w:val="21"/>
                <w:szCs w:val="21"/>
                <w:u w:val="none"/>
                <w:lang w:val="en-US" w:eastAsia="zh-CN" w:bidi="ar"/>
              </w:rPr>
            </w:pPr>
            <w:r>
              <w:rPr>
                <w:rFonts w:hint="eastAsia" w:cstheme="minorEastAsia"/>
                <w:i w:val="0"/>
                <w:color w:val="000000"/>
                <w:kern w:val="0"/>
                <w:sz w:val="21"/>
                <w:szCs w:val="21"/>
                <w:u w:val="none"/>
                <w:lang w:val="en-US" w:eastAsia="zh-CN" w:bidi="ar"/>
              </w:rPr>
              <w:t>《固定污染源废气 低浓度颗粒物的测定 重量法》</w:t>
            </w:r>
          </w:p>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center"/>
              <w:textAlignment w:val="auto"/>
              <w:outlineLvl w:val="9"/>
              <w:rPr>
                <w:rFonts w:hint="eastAsia" w:ascii="Times New Roman" w:hAnsi="Times New Roman" w:eastAsia="宋体" w:cs="Times New Roman"/>
                <w:color w:val="FF0000"/>
                <w:sz w:val="21"/>
                <w:szCs w:val="21"/>
                <w:lang w:val="en-US" w:eastAsia="zh-CN"/>
              </w:rPr>
            </w:pPr>
            <w:r>
              <w:rPr>
                <w:rFonts w:hint="eastAsia" w:cstheme="minorEastAsia"/>
                <w:i w:val="0"/>
                <w:color w:val="000000"/>
                <w:kern w:val="0"/>
                <w:sz w:val="21"/>
                <w:szCs w:val="21"/>
                <w:u w:val="none"/>
                <w:lang w:val="en-US" w:eastAsia="zh-CN" w:bidi="ar"/>
              </w:rPr>
              <w:t>HJ836-2017</w:t>
            </w:r>
          </w:p>
        </w:tc>
        <w:tc>
          <w:tcPr>
            <w:tcW w:w="1284"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val="0"/>
              <w:spacing w:line="240" w:lineRule="exact"/>
              <w:jc w:val="center"/>
              <w:textAlignment w:val="center"/>
              <w:rPr>
                <w:rFonts w:hint="eastAsia" w:ascii="Times New Roman" w:hAnsi="Times New Roman" w:eastAsia="宋体" w:cs="Times New Roman"/>
                <w:color w:val="FF0000"/>
                <w:sz w:val="21"/>
                <w:szCs w:val="21"/>
              </w:rPr>
            </w:pPr>
            <w:r>
              <w:rPr>
                <w:rFonts w:hint="eastAsia" w:ascii="Times New Roman" w:hAnsi="Times New Roman" w:cs="Times New Roman"/>
                <w:spacing w:val="0"/>
                <w:sz w:val="21"/>
                <w:szCs w:val="21"/>
                <w:lang w:val="en-US" w:eastAsia="zh-CN"/>
              </w:rPr>
              <w:t>1.0mg/m</w:t>
            </w:r>
            <w:r>
              <w:rPr>
                <w:rFonts w:hint="eastAsia" w:ascii="Times New Roman" w:hAnsi="Times New Roman" w:cs="Times New Roman"/>
                <w:spacing w:val="0"/>
                <w:sz w:val="21"/>
                <w:szCs w:val="21"/>
                <w:vertAlign w:val="superscript"/>
                <w:lang w:val="en-US" w:eastAsia="zh-CN"/>
              </w:rPr>
              <w:t>3</w:t>
            </w:r>
          </w:p>
        </w:tc>
        <w:tc>
          <w:tcPr>
            <w:tcW w:w="324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center"/>
              <w:textAlignment w:val="auto"/>
              <w:outlineLvl w:val="9"/>
              <w:rPr>
                <w:rFonts w:hint="eastAsia" w:ascii="Times New Roman" w:hAnsi="Times New Roman" w:eastAsia="宋体" w:cstheme="minorEastAsia"/>
                <w:i w:val="0"/>
                <w:color w:val="000000"/>
                <w:kern w:val="0"/>
                <w:sz w:val="21"/>
                <w:szCs w:val="21"/>
                <w:u w:val="none"/>
                <w:lang w:val="en-US" w:eastAsia="zh-CN" w:bidi="ar"/>
              </w:rPr>
            </w:pPr>
            <w:r>
              <w:rPr>
                <w:rFonts w:hint="eastAsia" w:ascii="Times New Roman" w:hAnsi="Times New Roman" w:eastAsia="宋体" w:cstheme="minorEastAsia"/>
                <w:i w:val="0"/>
                <w:color w:val="000000"/>
                <w:kern w:val="0"/>
                <w:sz w:val="21"/>
                <w:szCs w:val="21"/>
                <w:u w:val="none"/>
                <w:lang w:val="en-US" w:eastAsia="zh-CN" w:bidi="ar"/>
              </w:rPr>
              <w:t>博睿3060型低浓度颗粒物采样系统（SB89)</w:t>
            </w:r>
          </w:p>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center"/>
              <w:textAlignment w:val="auto"/>
              <w:outlineLvl w:val="9"/>
              <w:rPr>
                <w:rFonts w:hint="eastAsia" w:ascii="Times New Roman" w:hAnsi="Times New Roman" w:eastAsia="宋体" w:cstheme="minorEastAsia"/>
                <w:i w:val="0"/>
                <w:color w:val="000000"/>
                <w:kern w:val="0"/>
                <w:sz w:val="21"/>
                <w:szCs w:val="21"/>
                <w:u w:val="none"/>
                <w:lang w:val="en-US" w:eastAsia="zh-CN" w:bidi="ar"/>
              </w:rPr>
            </w:pPr>
            <w:r>
              <w:rPr>
                <w:rFonts w:hint="eastAsia" w:ascii="Times New Roman" w:hAnsi="Times New Roman" w:eastAsia="宋体" w:cstheme="minorEastAsia"/>
                <w:i w:val="0"/>
                <w:color w:val="000000"/>
                <w:kern w:val="0"/>
                <w:sz w:val="21"/>
                <w:szCs w:val="21"/>
                <w:u w:val="none"/>
                <w:lang w:val="en-US" w:eastAsia="zh-CN" w:bidi="ar"/>
              </w:rPr>
              <w:t>101-0A型电热鼓风干燥箱（SB05）</w:t>
            </w:r>
          </w:p>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center"/>
              <w:textAlignment w:val="auto"/>
              <w:outlineLvl w:val="9"/>
              <w:rPr>
                <w:rFonts w:hint="eastAsia" w:ascii="Times New Roman" w:hAnsi="Times New Roman" w:eastAsia="宋体" w:cstheme="minorEastAsia"/>
                <w:i w:val="0"/>
                <w:color w:val="000000"/>
                <w:kern w:val="0"/>
                <w:sz w:val="21"/>
                <w:szCs w:val="21"/>
                <w:u w:val="none"/>
                <w:lang w:val="en-US" w:eastAsia="zh-CN" w:bidi="ar"/>
              </w:rPr>
            </w:pPr>
            <w:r>
              <w:rPr>
                <w:rFonts w:hint="eastAsia" w:ascii="Times New Roman" w:hAnsi="Times New Roman" w:eastAsia="宋体" w:cstheme="minorEastAsia"/>
                <w:i w:val="0"/>
                <w:color w:val="000000"/>
                <w:kern w:val="0"/>
                <w:sz w:val="21"/>
                <w:szCs w:val="21"/>
                <w:u w:val="none"/>
                <w:lang w:val="en-US" w:eastAsia="zh-CN" w:bidi="ar"/>
              </w:rPr>
              <w:t>恒温恒湿实验室（SB68）</w:t>
            </w:r>
          </w:p>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center"/>
              <w:textAlignment w:val="auto"/>
              <w:outlineLvl w:val="9"/>
              <w:rPr>
                <w:rFonts w:hint="default" w:ascii="Times New Roman" w:hAnsi="Times New Roman" w:cs="Times New Roman"/>
                <w:color w:val="FF0000"/>
                <w:sz w:val="21"/>
                <w:szCs w:val="21"/>
                <w:lang w:val="en-US" w:eastAsia="zh-CN"/>
              </w:rPr>
            </w:pPr>
            <w:r>
              <w:rPr>
                <w:rFonts w:hint="eastAsia" w:ascii="Times New Roman" w:hAnsi="Times New Roman" w:eastAsia="宋体" w:cstheme="minorEastAsia"/>
                <w:i w:val="0"/>
                <w:color w:val="000000"/>
                <w:kern w:val="0"/>
                <w:sz w:val="21"/>
                <w:szCs w:val="21"/>
                <w:u w:val="none"/>
                <w:lang w:val="en-US" w:eastAsia="zh-CN" w:bidi="ar"/>
              </w:rPr>
              <w:t>AUW120D型电子天平（SB67）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4" w:hRule="atLeast"/>
          <w:jc w:val="center"/>
        </w:trPr>
        <w:tc>
          <w:tcPr>
            <w:tcW w:w="1287"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center"/>
              <w:textAlignment w:val="auto"/>
              <w:outlineLvl w:val="9"/>
              <w:rPr>
                <w:rFonts w:hint="eastAsia"/>
                <w:spacing w:val="0"/>
                <w:sz w:val="21"/>
                <w:szCs w:val="21"/>
                <w:lang w:eastAsia="zh-CN"/>
              </w:rPr>
            </w:pPr>
          </w:p>
        </w:tc>
        <w:tc>
          <w:tcPr>
            <w:tcW w:w="268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center"/>
              <w:textAlignment w:val="auto"/>
              <w:outlineLvl w:val="9"/>
              <w:rPr>
                <w:rFonts w:hint="eastAsia" w:ascii="Times New Roman" w:hAnsi="Times New Roman" w:eastAsia="宋体" w:cstheme="minorEastAsia"/>
                <w:i w:val="0"/>
                <w:color w:val="000000"/>
                <w:kern w:val="0"/>
                <w:sz w:val="21"/>
                <w:szCs w:val="21"/>
                <w:u w:val="none"/>
                <w:lang w:val="en-US" w:eastAsia="zh-CN" w:bidi="ar"/>
              </w:rPr>
            </w:pPr>
            <w:r>
              <w:rPr>
                <w:rFonts w:hint="eastAsia" w:ascii="Times New Roman" w:hAnsi="Times New Roman" w:eastAsia="宋体" w:cstheme="minorEastAsia"/>
                <w:i w:val="0"/>
                <w:color w:val="000000"/>
                <w:kern w:val="0"/>
                <w:sz w:val="21"/>
                <w:szCs w:val="21"/>
                <w:u w:val="none"/>
                <w:lang w:val="en-US" w:eastAsia="zh-CN" w:bidi="ar"/>
              </w:rPr>
              <w:t xml:space="preserve">《环境空气 总悬浮颗粒物的测定 重量法》 </w:t>
            </w:r>
          </w:p>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center"/>
              <w:textAlignment w:val="auto"/>
              <w:outlineLvl w:val="9"/>
              <w:rPr>
                <w:rFonts w:hint="eastAsia" w:cstheme="minorEastAsia"/>
                <w:i w:val="0"/>
                <w:color w:val="000000"/>
                <w:kern w:val="0"/>
                <w:sz w:val="21"/>
                <w:szCs w:val="21"/>
                <w:u w:val="none"/>
                <w:lang w:val="en-US" w:eastAsia="zh-CN" w:bidi="ar"/>
              </w:rPr>
            </w:pPr>
            <w:r>
              <w:rPr>
                <w:rFonts w:hint="eastAsia" w:ascii="Times New Roman" w:hAnsi="Times New Roman" w:eastAsia="宋体" w:cstheme="minorEastAsia"/>
                <w:i w:val="0"/>
                <w:color w:val="000000"/>
                <w:kern w:val="0"/>
                <w:sz w:val="21"/>
                <w:szCs w:val="21"/>
                <w:u w:val="none"/>
                <w:lang w:val="en-US" w:eastAsia="zh-CN" w:bidi="ar"/>
              </w:rPr>
              <w:t>GB/T 15432-1995</w:t>
            </w:r>
          </w:p>
        </w:tc>
        <w:tc>
          <w:tcPr>
            <w:tcW w:w="1284"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val="0"/>
              <w:spacing w:line="240" w:lineRule="exact"/>
              <w:jc w:val="center"/>
              <w:textAlignment w:val="center"/>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b w:val="0"/>
                <w:bCs/>
                <w:i w:val="0"/>
                <w:color w:val="000000"/>
                <w:kern w:val="0"/>
                <w:sz w:val="21"/>
                <w:szCs w:val="21"/>
                <w:u w:val="none"/>
                <w:lang w:val="en-US" w:eastAsia="zh-CN" w:bidi="ar"/>
              </w:rPr>
              <w:t>0.001mg/m</w:t>
            </w:r>
            <w:r>
              <w:rPr>
                <w:rFonts w:hint="eastAsia" w:ascii="Times New Roman" w:hAnsi="Times New Roman" w:eastAsia="宋体" w:cs="Times New Roman"/>
                <w:b w:val="0"/>
                <w:bCs/>
                <w:i w:val="0"/>
                <w:color w:val="000000"/>
                <w:kern w:val="0"/>
                <w:sz w:val="21"/>
                <w:szCs w:val="21"/>
                <w:u w:val="none"/>
                <w:vertAlign w:val="superscript"/>
                <w:lang w:val="en-US" w:eastAsia="zh-CN" w:bidi="ar"/>
              </w:rPr>
              <w:t>3</w:t>
            </w:r>
          </w:p>
        </w:tc>
        <w:tc>
          <w:tcPr>
            <w:tcW w:w="324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center"/>
              <w:textAlignment w:val="auto"/>
              <w:outlineLvl w:val="9"/>
              <w:rPr>
                <w:rFonts w:hint="eastAsia" w:cstheme="minorEastAsia"/>
                <w:i w:val="0"/>
                <w:color w:val="000000"/>
                <w:kern w:val="0"/>
                <w:sz w:val="21"/>
                <w:szCs w:val="21"/>
                <w:u w:val="none"/>
                <w:lang w:val="en-US" w:eastAsia="zh-CN" w:bidi="ar"/>
              </w:rPr>
            </w:pPr>
            <w:r>
              <w:rPr>
                <w:rFonts w:hint="eastAsia" w:cstheme="minorEastAsia"/>
                <w:i w:val="0"/>
                <w:color w:val="000000"/>
                <w:kern w:val="0"/>
                <w:sz w:val="21"/>
                <w:szCs w:val="21"/>
                <w:u w:val="none"/>
                <w:lang w:val="en-US" w:eastAsia="zh-CN" w:bidi="ar"/>
              </w:rPr>
              <w:t>博睿2030型智能大气综合采样器（SB78）</w:t>
            </w:r>
          </w:p>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center"/>
              <w:textAlignment w:val="auto"/>
              <w:outlineLvl w:val="9"/>
              <w:rPr>
                <w:rFonts w:hint="eastAsia" w:cstheme="minorEastAsia"/>
                <w:i w:val="0"/>
                <w:color w:val="000000"/>
                <w:kern w:val="0"/>
                <w:sz w:val="21"/>
                <w:szCs w:val="21"/>
                <w:u w:val="none"/>
                <w:lang w:val="en-US" w:eastAsia="zh-CN" w:bidi="ar"/>
              </w:rPr>
            </w:pPr>
            <w:r>
              <w:rPr>
                <w:rFonts w:hint="eastAsia" w:cstheme="minorEastAsia"/>
                <w:i w:val="0"/>
                <w:color w:val="000000"/>
                <w:kern w:val="0"/>
                <w:sz w:val="21"/>
                <w:szCs w:val="21"/>
                <w:u w:val="none"/>
                <w:lang w:val="en-US" w:eastAsia="zh-CN" w:bidi="ar"/>
              </w:rPr>
              <w:t>空气/智能TSP综合采样器（SB91/92/93）</w:t>
            </w:r>
          </w:p>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center"/>
              <w:textAlignment w:val="auto"/>
              <w:outlineLvl w:val="9"/>
              <w:rPr>
                <w:rFonts w:hint="eastAsia" w:cstheme="minorEastAsia"/>
                <w:i w:val="0"/>
                <w:color w:val="000000"/>
                <w:kern w:val="0"/>
                <w:sz w:val="21"/>
                <w:szCs w:val="21"/>
                <w:u w:val="none"/>
                <w:lang w:val="en-US" w:eastAsia="zh-CN" w:bidi="ar"/>
              </w:rPr>
            </w:pPr>
            <w:r>
              <w:rPr>
                <w:rFonts w:hint="eastAsia" w:cstheme="minorEastAsia"/>
                <w:i w:val="0"/>
                <w:color w:val="000000"/>
                <w:kern w:val="0"/>
                <w:sz w:val="21"/>
                <w:szCs w:val="21"/>
                <w:u w:val="none"/>
                <w:lang w:val="en-US" w:eastAsia="zh-CN" w:bidi="ar"/>
              </w:rPr>
              <w:t>865型恒温恒湿箱（SB21）</w:t>
            </w:r>
          </w:p>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center"/>
              <w:textAlignment w:val="auto"/>
              <w:outlineLvl w:val="9"/>
              <w:rPr>
                <w:rFonts w:hint="eastAsia" w:ascii="Times New Roman" w:hAnsi="Times New Roman" w:eastAsia="宋体" w:cstheme="minorEastAsia"/>
                <w:i w:val="0"/>
                <w:color w:val="000000"/>
                <w:kern w:val="0"/>
                <w:sz w:val="21"/>
                <w:szCs w:val="21"/>
                <w:u w:val="none"/>
                <w:lang w:val="en-US" w:eastAsia="zh-CN" w:bidi="ar"/>
              </w:rPr>
            </w:pPr>
            <w:r>
              <w:rPr>
                <w:rFonts w:hint="eastAsia" w:cstheme="minorEastAsia"/>
                <w:i w:val="0"/>
                <w:color w:val="000000"/>
                <w:kern w:val="0"/>
                <w:sz w:val="21"/>
                <w:szCs w:val="21"/>
                <w:u w:val="none"/>
                <w:lang w:val="en-US" w:eastAsia="zh-CN" w:bidi="ar"/>
              </w:rPr>
              <w:t>FA1204C电子分析天平（SB01）</w:t>
            </w:r>
          </w:p>
        </w:tc>
      </w:tr>
    </w:tbl>
    <w:p>
      <w:pPr>
        <w:spacing w:beforeLines="50" w:afterLines="50" w:line="400" w:lineRule="atLeast"/>
        <w:jc w:val="center"/>
        <w:rPr>
          <w:rFonts w:hint="default" w:ascii="Times New Roman" w:hAnsi="Times New Roman" w:eastAsia="宋体" w:cs="Times New Roman"/>
          <w:b/>
          <w:sz w:val="24"/>
        </w:rPr>
      </w:pPr>
      <w:r>
        <w:rPr>
          <w:rFonts w:hint="default" w:ascii="Times New Roman" w:hAnsi="Times New Roman" w:eastAsia="宋体" w:cs="Times New Roman"/>
          <w:b/>
          <w:sz w:val="24"/>
        </w:rPr>
        <w:t>表6-</w:t>
      </w:r>
      <w:r>
        <w:rPr>
          <w:rFonts w:hint="eastAsia" w:ascii="Times New Roman" w:hAnsi="Times New Roman" w:eastAsia="宋体" w:cs="Times New Roman"/>
          <w:b/>
          <w:sz w:val="24"/>
          <w:lang w:val="en-US" w:eastAsia="zh-CN"/>
        </w:rPr>
        <w:t>5</w:t>
      </w:r>
      <w:r>
        <w:rPr>
          <w:rFonts w:hint="default" w:ascii="Times New Roman" w:hAnsi="Times New Roman" w:eastAsia="宋体" w:cs="Times New Roman"/>
          <w:b/>
          <w:sz w:val="24"/>
        </w:rPr>
        <w:tab/>
      </w:r>
      <w:r>
        <w:rPr>
          <w:rFonts w:hint="default" w:ascii="Times New Roman" w:hAnsi="Times New Roman" w:eastAsia="宋体" w:cs="Times New Roman"/>
          <w:b/>
          <w:sz w:val="24"/>
        </w:rPr>
        <w:t xml:space="preserve"> 厂界噪声检测分析方法及所用仪器</w:t>
      </w:r>
    </w:p>
    <w:tbl>
      <w:tblPr>
        <w:tblStyle w:val="17"/>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3"/>
        <w:gridCol w:w="3544"/>
        <w:gridCol w:w="38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4" w:hRule="atLeast"/>
          <w:jc w:val="center"/>
        </w:trPr>
        <w:tc>
          <w:tcPr>
            <w:tcW w:w="1133" w:type="dxa"/>
            <w:tcBorders>
              <w:tl2br w:val="nil"/>
              <w:tr2bl w:val="nil"/>
            </w:tcBorders>
            <w:vAlign w:val="center"/>
          </w:tcPr>
          <w:p>
            <w:pPr>
              <w:spacing w:line="360" w:lineRule="auto"/>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检测项目</w:t>
            </w:r>
          </w:p>
        </w:tc>
        <w:tc>
          <w:tcPr>
            <w:tcW w:w="3544" w:type="dxa"/>
            <w:tcBorders>
              <w:tl2br w:val="nil"/>
              <w:tr2bl w:val="nil"/>
            </w:tcBorders>
            <w:vAlign w:val="center"/>
          </w:tcPr>
          <w:p>
            <w:pPr>
              <w:spacing w:line="360" w:lineRule="auto"/>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检测方法及方法来源</w:t>
            </w:r>
          </w:p>
        </w:tc>
        <w:tc>
          <w:tcPr>
            <w:tcW w:w="3827" w:type="dxa"/>
            <w:tcBorders>
              <w:tl2br w:val="nil"/>
              <w:tr2bl w:val="nil"/>
            </w:tcBorders>
            <w:vAlign w:val="center"/>
          </w:tcPr>
          <w:p>
            <w:pPr>
              <w:spacing w:line="360" w:lineRule="auto"/>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分析仪器/检出限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jc w:val="center"/>
        </w:trPr>
        <w:tc>
          <w:tcPr>
            <w:tcW w:w="1133" w:type="dxa"/>
            <w:tcBorders>
              <w:tl2br w:val="nil"/>
              <w:tr2bl w:val="nil"/>
            </w:tcBorders>
            <w:vAlign w:val="center"/>
          </w:tcPr>
          <w:p>
            <w:pPr>
              <w:snapToGrid w:val="0"/>
              <w:jc w:val="center"/>
              <w:rPr>
                <w:rFonts w:hint="default" w:ascii="Times New Roman" w:hAnsi="Times New Roman" w:eastAsia="宋体" w:cs="Times New Roman"/>
                <w:spacing w:val="0"/>
                <w:sz w:val="21"/>
                <w:szCs w:val="21"/>
                <w:lang w:eastAsia="zh-CN"/>
              </w:rPr>
            </w:pPr>
            <w:r>
              <w:rPr>
                <w:rFonts w:hint="eastAsia" w:ascii="Times New Roman" w:hAnsi="Times New Roman" w:eastAsia="宋体"/>
                <w:sz w:val="21"/>
                <w:szCs w:val="21"/>
              </w:rPr>
              <w:t>厂界噪声</w:t>
            </w:r>
          </w:p>
        </w:tc>
        <w:tc>
          <w:tcPr>
            <w:tcW w:w="3544" w:type="dxa"/>
            <w:tcBorders>
              <w:tl2br w:val="nil"/>
              <w:tr2bl w:val="nil"/>
            </w:tcBorders>
            <w:vAlign w:val="center"/>
          </w:tcPr>
          <w:p>
            <w:pPr>
              <w:snapToGrid w:val="0"/>
              <w:jc w:val="center"/>
              <w:rPr>
                <w:rFonts w:hint="default" w:ascii="Times New Roman" w:hAnsi="Times New Roman" w:eastAsia="宋体" w:cs="Times New Roman"/>
                <w:spacing w:val="0"/>
                <w:sz w:val="21"/>
                <w:szCs w:val="21"/>
                <w:lang w:eastAsia="zh-CN"/>
              </w:rPr>
            </w:pPr>
            <w:r>
              <w:rPr>
                <w:rFonts w:hint="eastAsia" w:ascii="Times New Roman" w:hAnsi="Times New Roman" w:eastAsia="宋体"/>
                <w:sz w:val="21"/>
                <w:szCs w:val="21"/>
              </w:rPr>
              <w:t>《工业企业厂界环境噪声排放标准》（GB</w:t>
            </w:r>
            <w:r>
              <w:rPr>
                <w:rFonts w:hint="eastAsia" w:ascii="Times New Roman" w:hAnsi="Times New Roman" w:eastAsia="宋体"/>
                <w:sz w:val="21"/>
                <w:szCs w:val="21"/>
                <w:lang w:val="en-US" w:eastAsia="zh-CN"/>
              </w:rPr>
              <w:t xml:space="preserve"> </w:t>
            </w:r>
            <w:r>
              <w:rPr>
                <w:rFonts w:hint="eastAsia" w:ascii="Times New Roman" w:hAnsi="Times New Roman" w:eastAsia="宋体"/>
                <w:sz w:val="21"/>
                <w:szCs w:val="21"/>
              </w:rPr>
              <w:t>12348-2008）</w:t>
            </w:r>
          </w:p>
        </w:tc>
        <w:tc>
          <w:tcPr>
            <w:tcW w:w="3827" w:type="dxa"/>
            <w:tcBorders>
              <w:tl2br w:val="nil"/>
              <w:tr2bl w:val="nil"/>
            </w:tcBorders>
            <w:vAlign w:val="center"/>
          </w:tcPr>
          <w:p>
            <w:pPr>
              <w:keepNext w:val="0"/>
              <w:keepLines w:val="0"/>
              <w:pageBreakBefore w:val="0"/>
              <w:kinsoku/>
              <w:wordWrap/>
              <w:overflowPunct/>
              <w:topLinePunct w:val="0"/>
              <w:autoSpaceDE/>
              <w:autoSpaceDN/>
              <w:bidi w:val="0"/>
              <w:adjustRightInd w:val="0"/>
              <w:spacing w:line="240" w:lineRule="auto"/>
              <w:jc w:val="center"/>
              <w:rPr>
                <w:rFonts w:hint="default" w:ascii="Times New Roman" w:hAnsi="Times New Roman" w:eastAsia="宋体"/>
                <w:sz w:val="21"/>
                <w:szCs w:val="21"/>
                <w:lang w:val="en-US" w:eastAsia="zh-CN"/>
              </w:rPr>
            </w:pPr>
            <w:r>
              <w:rPr>
                <w:rFonts w:hint="eastAsia" w:ascii="Times New Roman" w:hAnsi="Times New Roman"/>
                <w:sz w:val="21"/>
                <w:szCs w:val="21"/>
                <w:lang w:eastAsia="zh-CN"/>
              </w:rPr>
              <w:t>AWA</w:t>
            </w:r>
            <w:r>
              <w:rPr>
                <w:rFonts w:hint="eastAsia" w:ascii="Times New Roman" w:hAnsi="Times New Roman"/>
                <w:sz w:val="21"/>
                <w:szCs w:val="21"/>
                <w:lang w:val="en-US" w:eastAsia="zh-CN"/>
              </w:rPr>
              <w:t>5680</w:t>
            </w:r>
            <w:r>
              <w:rPr>
                <w:rFonts w:hint="eastAsia" w:ascii="Times New Roman" w:hAnsi="Times New Roman"/>
                <w:sz w:val="21"/>
                <w:szCs w:val="21"/>
                <w:lang w:eastAsia="zh-CN"/>
              </w:rPr>
              <w:t>多功能声级计（</w:t>
            </w:r>
            <w:r>
              <w:rPr>
                <w:rFonts w:hint="eastAsia" w:ascii="Times New Roman" w:hAnsi="Times New Roman"/>
                <w:sz w:val="21"/>
                <w:szCs w:val="21"/>
                <w:lang w:val="en-US" w:eastAsia="zh-CN"/>
              </w:rPr>
              <w:t>SB90</w:t>
            </w:r>
            <w:r>
              <w:rPr>
                <w:rFonts w:hint="eastAsia" w:ascii="Times New Roman" w:hAnsi="Times New Roman"/>
                <w:sz w:val="21"/>
                <w:szCs w:val="21"/>
                <w:lang w:eastAsia="zh-CN"/>
              </w:rPr>
              <w:t>）</w:t>
            </w:r>
          </w:p>
        </w:tc>
      </w:tr>
    </w:tbl>
    <w:p>
      <w:pPr>
        <w:pStyle w:val="5"/>
        <w:spacing w:beforeLines="50" w:afterLines="50"/>
        <w:rPr>
          <w:rFonts w:hint="default" w:ascii="Times New Roman" w:hAnsi="Times New Roman" w:eastAsia="宋体" w:cs="Times New Roman"/>
        </w:rPr>
      </w:pPr>
      <w:bookmarkStart w:id="248" w:name="_Toc29080"/>
      <w:bookmarkStart w:id="249" w:name="_Toc12330"/>
      <w:bookmarkStart w:id="250" w:name="_Toc19386"/>
      <w:bookmarkStart w:id="251" w:name="_Toc28512"/>
      <w:r>
        <w:rPr>
          <w:rFonts w:hint="default" w:ascii="Times New Roman" w:hAnsi="Times New Roman" w:eastAsia="宋体" w:cs="Times New Roman"/>
        </w:rPr>
        <w:t>6.2.3 检测点位示意图</w:t>
      </w:r>
      <w:bookmarkEnd w:id="248"/>
      <w:bookmarkEnd w:id="249"/>
      <w:bookmarkEnd w:id="250"/>
      <w:bookmarkEnd w:id="251"/>
    </w:p>
    <w:p>
      <w:pPr>
        <w:pStyle w:val="3"/>
        <w:spacing w:line="440" w:lineRule="atLeast"/>
        <w:rPr>
          <w:rFonts w:hint="default" w:ascii="Times New Roman" w:hAnsi="Times New Roman" w:eastAsia="宋体" w:cs="Times New Roman"/>
        </w:rPr>
      </w:pPr>
      <w:bookmarkStart w:id="252" w:name="_Toc4189"/>
      <w:r>
        <w:rPr>
          <w:rFonts w:hint="default" w:ascii="Times New Roman" w:hAnsi="Times New Roman" w:eastAsia="宋体" w:cs="Times New Roman"/>
        </w:rPr>
        <w:drawing>
          <wp:inline distT="0" distB="0" distL="114300" distR="114300">
            <wp:extent cx="5269865" cy="3455035"/>
            <wp:effectExtent l="0" t="0" r="6985" b="12065"/>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pic:cNvPicPr>
                      <a:picLocks noChangeAspect="1"/>
                    </pic:cNvPicPr>
                  </pic:nvPicPr>
                  <pic:blipFill>
                    <a:blip r:embed="rId13"/>
                    <a:stretch>
                      <a:fillRect/>
                    </a:stretch>
                  </pic:blipFill>
                  <pic:spPr>
                    <a:xfrm>
                      <a:off x="0" y="0"/>
                      <a:ext cx="5269865" cy="3455035"/>
                    </a:xfrm>
                    <a:prstGeom prst="rect">
                      <a:avLst/>
                    </a:prstGeom>
                    <a:noFill/>
                    <a:ln>
                      <a:noFill/>
                    </a:ln>
                  </pic:spPr>
                </pic:pic>
              </a:graphicData>
            </a:graphic>
          </wp:inline>
        </w:drawing>
      </w:r>
    </w:p>
    <w:p>
      <w:pPr>
        <w:pStyle w:val="3"/>
        <w:spacing w:line="440" w:lineRule="atLeast"/>
        <w:rPr>
          <w:rFonts w:hint="default" w:ascii="Times New Roman" w:hAnsi="Times New Roman" w:eastAsia="宋体" w:cs="Times New Roman"/>
        </w:rPr>
      </w:pPr>
    </w:p>
    <w:p>
      <w:pPr>
        <w:pStyle w:val="3"/>
        <w:spacing w:line="440" w:lineRule="atLeast"/>
        <w:rPr>
          <w:rFonts w:hint="default" w:ascii="Times New Roman" w:hAnsi="Times New Roman" w:eastAsia="宋体" w:cs="Times New Roman"/>
        </w:rPr>
      </w:pPr>
    </w:p>
    <w:p>
      <w:pPr>
        <w:pStyle w:val="3"/>
        <w:spacing w:line="440" w:lineRule="atLeast"/>
        <w:rPr>
          <w:rFonts w:hint="default" w:ascii="Times New Roman" w:hAnsi="Times New Roman" w:eastAsia="宋体" w:cs="Times New Roman"/>
        </w:rPr>
      </w:pPr>
      <w:r>
        <w:rPr>
          <w:rFonts w:hint="default" w:ascii="Times New Roman" w:hAnsi="Times New Roman" w:eastAsia="宋体" w:cs="Times New Roman"/>
        </w:rPr>
        <w:drawing>
          <wp:inline distT="0" distB="0" distL="114300" distR="114300">
            <wp:extent cx="5273040" cy="2903855"/>
            <wp:effectExtent l="0" t="0" r="3810" b="10795"/>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14"/>
                    <a:stretch>
                      <a:fillRect/>
                    </a:stretch>
                  </pic:blipFill>
                  <pic:spPr>
                    <a:xfrm>
                      <a:off x="0" y="0"/>
                      <a:ext cx="5273040" cy="2903855"/>
                    </a:xfrm>
                    <a:prstGeom prst="rect">
                      <a:avLst/>
                    </a:prstGeom>
                    <a:noFill/>
                    <a:ln>
                      <a:noFill/>
                    </a:ln>
                  </pic:spPr>
                </pic:pic>
              </a:graphicData>
            </a:graphic>
          </wp:inline>
        </w:drawing>
      </w:r>
    </w:p>
    <w:p>
      <w:pPr>
        <w:pStyle w:val="3"/>
        <w:spacing w:line="440" w:lineRule="atLeast"/>
        <w:rPr>
          <w:rFonts w:hint="default" w:ascii="Times New Roman" w:hAnsi="Times New Roman" w:eastAsia="宋体" w:cs="Times New Roman"/>
        </w:rPr>
      </w:pPr>
    </w:p>
    <w:p>
      <w:pPr>
        <w:pStyle w:val="3"/>
        <w:spacing w:line="440" w:lineRule="atLeast"/>
        <w:rPr>
          <w:rFonts w:hint="default" w:ascii="Times New Roman" w:hAnsi="Times New Roman" w:eastAsia="宋体" w:cs="Times New Roman"/>
        </w:rPr>
      </w:pPr>
    </w:p>
    <w:p>
      <w:pPr>
        <w:pStyle w:val="3"/>
        <w:spacing w:line="440" w:lineRule="atLeast"/>
        <w:rPr>
          <w:rFonts w:hint="default" w:ascii="Times New Roman" w:hAnsi="Times New Roman" w:eastAsia="宋体" w:cs="Times New Roman"/>
        </w:rPr>
      </w:pPr>
      <w:r>
        <w:rPr>
          <w:rFonts w:hint="default" w:ascii="Times New Roman" w:hAnsi="Times New Roman" w:eastAsia="宋体" w:cs="Times New Roman"/>
        </w:rPr>
        <w:drawing>
          <wp:inline distT="0" distB="0" distL="114300" distR="114300">
            <wp:extent cx="5267960" cy="3564255"/>
            <wp:effectExtent l="0" t="0" r="8890" b="17145"/>
            <wp:docPr id="4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
                    <pic:cNvPicPr>
                      <a:picLocks noChangeAspect="1"/>
                    </pic:cNvPicPr>
                  </pic:nvPicPr>
                  <pic:blipFill>
                    <a:blip r:embed="rId15"/>
                    <a:stretch>
                      <a:fillRect/>
                    </a:stretch>
                  </pic:blipFill>
                  <pic:spPr>
                    <a:xfrm>
                      <a:off x="0" y="0"/>
                      <a:ext cx="5267960" cy="3564255"/>
                    </a:xfrm>
                    <a:prstGeom prst="rect">
                      <a:avLst/>
                    </a:prstGeom>
                    <a:noFill/>
                    <a:ln>
                      <a:noFill/>
                    </a:ln>
                  </pic:spPr>
                </pic:pic>
              </a:graphicData>
            </a:graphic>
          </wp:inline>
        </w:drawing>
      </w:r>
      <w:r>
        <w:rPr>
          <w:rFonts w:hint="default" w:ascii="Times New Roman" w:hAnsi="Times New Roman" w:eastAsia="宋体" w:cs="Times New Roman"/>
        </w:rPr>
        <w:br w:type="page"/>
      </w:r>
    </w:p>
    <w:p>
      <w:pPr>
        <w:pStyle w:val="3"/>
        <w:spacing w:line="440" w:lineRule="atLeast"/>
        <w:rPr>
          <w:rFonts w:hint="default" w:ascii="Times New Roman" w:hAnsi="Times New Roman" w:eastAsia="宋体" w:cs="Times New Roman"/>
        </w:rPr>
      </w:pPr>
      <w:bookmarkStart w:id="253" w:name="_Toc2862"/>
      <w:bookmarkStart w:id="254" w:name="_Toc22345"/>
      <w:bookmarkStart w:id="255" w:name="_Toc19136"/>
      <w:r>
        <w:rPr>
          <w:rFonts w:hint="default" w:ascii="Times New Roman" w:hAnsi="Times New Roman" w:eastAsia="宋体" w:cs="Times New Roman"/>
        </w:rPr>
        <w:t>7 验收检测结果及分析</w:t>
      </w:r>
      <w:bookmarkEnd w:id="252"/>
      <w:bookmarkEnd w:id="253"/>
      <w:bookmarkEnd w:id="254"/>
      <w:bookmarkEnd w:id="255"/>
    </w:p>
    <w:p>
      <w:pPr>
        <w:pStyle w:val="4"/>
        <w:spacing w:line="440" w:lineRule="atLeast"/>
        <w:rPr>
          <w:rFonts w:hint="default" w:ascii="Times New Roman" w:hAnsi="Times New Roman" w:eastAsia="宋体" w:cs="Times New Roman"/>
        </w:rPr>
      </w:pPr>
      <w:bookmarkStart w:id="256" w:name="_Toc11364"/>
      <w:bookmarkStart w:id="257" w:name="_Toc20500"/>
      <w:bookmarkStart w:id="258" w:name="_Toc32720"/>
      <w:bookmarkStart w:id="259" w:name="_Toc10665"/>
      <w:r>
        <w:rPr>
          <w:rFonts w:hint="default" w:ascii="Times New Roman" w:hAnsi="Times New Roman" w:eastAsia="宋体" w:cs="Times New Roman"/>
        </w:rPr>
        <w:t>7.1 检测结果</w:t>
      </w:r>
      <w:bookmarkEnd w:id="256"/>
      <w:bookmarkEnd w:id="257"/>
      <w:bookmarkEnd w:id="258"/>
      <w:bookmarkEnd w:id="259"/>
    </w:p>
    <w:p>
      <w:pPr>
        <w:pStyle w:val="5"/>
        <w:rPr>
          <w:rFonts w:hint="default" w:ascii="Times New Roman" w:hAnsi="Times New Roman" w:eastAsia="宋体" w:cs="Times New Roman"/>
        </w:rPr>
      </w:pPr>
      <w:bookmarkStart w:id="260" w:name="_Toc6032"/>
      <w:bookmarkStart w:id="261" w:name="_Toc497001488"/>
      <w:bookmarkStart w:id="262" w:name="_Toc19935"/>
      <w:bookmarkStart w:id="263" w:name="_Toc3464"/>
      <w:bookmarkStart w:id="264" w:name="_Toc32125"/>
      <w:r>
        <w:rPr>
          <w:rFonts w:hint="default" w:ascii="Times New Roman" w:hAnsi="Times New Roman" w:eastAsia="宋体" w:cs="Times New Roman"/>
        </w:rPr>
        <w:t>7.1.1 废气检测结果</w:t>
      </w:r>
      <w:bookmarkEnd w:id="260"/>
      <w:bookmarkEnd w:id="261"/>
      <w:bookmarkEnd w:id="262"/>
      <w:bookmarkEnd w:id="263"/>
      <w:bookmarkEnd w:id="264"/>
    </w:p>
    <w:p>
      <w:pPr>
        <w:pStyle w:val="2"/>
        <w:keepNext w:val="0"/>
        <w:keepLines w:val="0"/>
        <w:pageBreakBefore w:val="0"/>
        <w:widowControl w:val="0"/>
        <w:kinsoku/>
        <w:wordWrap/>
        <w:overflowPunct/>
        <w:topLinePunct w:val="0"/>
        <w:autoSpaceDE/>
        <w:autoSpaceDN/>
        <w:bidi w:val="0"/>
        <w:adjustRightInd/>
        <w:snapToGrid/>
        <w:spacing w:before="157" w:beforeLines="50" w:line="240" w:lineRule="auto"/>
        <w:ind w:left="0" w:leftChars="0" w:right="0" w:rightChars="0" w:firstLine="482" w:firstLineChars="200"/>
        <w:jc w:val="center"/>
        <w:textAlignment w:val="auto"/>
        <w:outlineLvl w:val="9"/>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表7-</w:t>
      </w:r>
      <w:r>
        <w:rPr>
          <w:rFonts w:hint="eastAsia" w:ascii="Times New Roman" w:hAnsi="Times New Roman" w:eastAsia="宋体" w:cs="Times New Roman"/>
          <w:b/>
          <w:sz w:val="24"/>
          <w:szCs w:val="24"/>
          <w:lang w:val="en-US" w:eastAsia="zh-CN"/>
        </w:rPr>
        <w:t>1</w:t>
      </w:r>
      <w:r>
        <w:rPr>
          <w:rFonts w:hint="default" w:ascii="Times New Roman" w:hAnsi="Times New Roman" w:eastAsia="宋体" w:cs="Times New Roman"/>
          <w:b/>
          <w:sz w:val="24"/>
          <w:szCs w:val="24"/>
        </w:rPr>
        <w:t xml:space="preserve"> </w:t>
      </w:r>
      <w:r>
        <w:rPr>
          <w:rFonts w:hint="eastAsia" w:ascii="Times New Roman" w:hAnsi="Times New Roman" w:eastAsia="宋体" w:cs="Times New Roman"/>
          <w:b/>
          <w:sz w:val="24"/>
          <w:szCs w:val="24"/>
          <w:lang w:eastAsia="zh-CN"/>
        </w:rPr>
        <w:t>有组织</w:t>
      </w:r>
      <w:r>
        <w:rPr>
          <w:rFonts w:hint="default" w:ascii="Times New Roman" w:hAnsi="Times New Roman" w:eastAsia="宋体" w:cs="Times New Roman"/>
          <w:b/>
          <w:sz w:val="24"/>
          <w:szCs w:val="24"/>
          <w:lang w:eastAsia="zh-CN"/>
        </w:rPr>
        <w:t>废气</w:t>
      </w:r>
      <w:r>
        <w:rPr>
          <w:rFonts w:hint="eastAsia" w:ascii="Times New Roman" w:hAnsi="Times New Roman" w:eastAsia="宋体" w:cs="Times New Roman"/>
          <w:b/>
          <w:sz w:val="24"/>
          <w:szCs w:val="24"/>
          <w:lang w:eastAsia="zh-CN"/>
        </w:rPr>
        <w:t>检</w:t>
      </w:r>
      <w:r>
        <w:rPr>
          <w:rFonts w:hint="default" w:ascii="Times New Roman" w:hAnsi="Times New Roman" w:eastAsia="宋体" w:cs="Times New Roman"/>
          <w:b/>
          <w:sz w:val="24"/>
          <w:szCs w:val="24"/>
        </w:rPr>
        <w:t>测结果</w:t>
      </w:r>
    </w:p>
    <w:p>
      <w:pPr>
        <w:pStyle w:val="2"/>
        <w:keepNext w:val="0"/>
        <w:keepLines w:val="0"/>
        <w:pageBreakBefore w:val="0"/>
        <w:widowControl w:val="0"/>
        <w:kinsoku/>
        <w:wordWrap/>
        <w:overflowPunct/>
        <w:topLinePunct w:val="0"/>
        <w:autoSpaceDE/>
        <w:autoSpaceDN/>
        <w:bidi w:val="0"/>
        <w:adjustRightInd/>
        <w:snapToGrid/>
        <w:spacing w:before="157" w:beforeLines="50" w:line="240" w:lineRule="auto"/>
        <w:ind w:left="0" w:leftChars="0" w:right="0" w:rightChars="0" w:firstLine="482" w:firstLineChars="200"/>
        <w:jc w:val="center"/>
        <w:textAlignment w:val="auto"/>
        <w:outlineLvl w:val="9"/>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drawing>
          <wp:inline distT="0" distB="0" distL="114300" distR="114300">
            <wp:extent cx="5267325" cy="2427605"/>
            <wp:effectExtent l="0" t="0" r="9525" b="10795"/>
            <wp:docPr id="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
                    <pic:cNvPicPr>
                      <a:picLocks noChangeAspect="1"/>
                    </pic:cNvPicPr>
                  </pic:nvPicPr>
                  <pic:blipFill>
                    <a:blip r:embed="rId16"/>
                    <a:stretch>
                      <a:fillRect/>
                    </a:stretch>
                  </pic:blipFill>
                  <pic:spPr>
                    <a:xfrm>
                      <a:off x="0" y="0"/>
                      <a:ext cx="5267325" cy="2427605"/>
                    </a:xfrm>
                    <a:prstGeom prst="rect">
                      <a:avLst/>
                    </a:prstGeom>
                    <a:noFill/>
                    <a:ln>
                      <a:noFill/>
                    </a:ln>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before="157" w:beforeLines="50" w:line="240" w:lineRule="auto"/>
        <w:ind w:left="0" w:leftChars="0" w:right="0" w:rightChars="0" w:firstLine="482" w:firstLineChars="200"/>
        <w:jc w:val="center"/>
        <w:textAlignment w:val="auto"/>
        <w:outlineLvl w:val="9"/>
        <w:rPr>
          <w:rFonts w:hint="eastAsia" w:ascii="Times New Roman" w:hAnsi="Times New Roman" w:eastAsia="宋体" w:cs="Times New Roman"/>
          <w:b/>
          <w:sz w:val="24"/>
          <w:szCs w:val="24"/>
          <w:lang w:eastAsia="zh-CN"/>
        </w:rPr>
      </w:pPr>
      <w:r>
        <w:rPr>
          <w:rFonts w:hint="default" w:ascii="Times New Roman" w:hAnsi="Times New Roman" w:eastAsia="宋体" w:cs="Times New Roman"/>
          <w:b/>
          <w:sz w:val="24"/>
          <w:szCs w:val="24"/>
        </w:rPr>
        <w:t>表7-</w:t>
      </w:r>
      <w:r>
        <w:rPr>
          <w:rFonts w:hint="eastAsia" w:ascii="Times New Roman" w:hAnsi="Times New Roman" w:eastAsia="宋体" w:cs="Times New Roman"/>
          <w:b/>
          <w:sz w:val="24"/>
          <w:szCs w:val="24"/>
          <w:lang w:val="en-US" w:eastAsia="zh-CN"/>
        </w:rPr>
        <w:t>2</w:t>
      </w:r>
      <w:r>
        <w:rPr>
          <w:rFonts w:hint="default" w:ascii="Times New Roman" w:hAnsi="Times New Roman" w:eastAsia="宋体" w:cs="Times New Roman"/>
          <w:b/>
          <w:sz w:val="24"/>
          <w:szCs w:val="24"/>
        </w:rPr>
        <w:t xml:space="preserve"> </w:t>
      </w:r>
      <w:r>
        <w:rPr>
          <w:rFonts w:hint="default" w:ascii="Times New Roman" w:hAnsi="Times New Roman" w:eastAsia="宋体" w:cs="Times New Roman"/>
          <w:b/>
          <w:sz w:val="24"/>
          <w:szCs w:val="24"/>
          <w:lang w:eastAsia="zh-CN"/>
        </w:rPr>
        <w:t>厂界无组织废气</w:t>
      </w:r>
      <w:r>
        <w:rPr>
          <w:rFonts w:hint="default" w:ascii="Times New Roman" w:hAnsi="Times New Roman" w:eastAsia="宋体" w:cs="Times New Roman"/>
          <w:b/>
          <w:sz w:val="24"/>
          <w:szCs w:val="24"/>
        </w:rPr>
        <w:t>检测结果</w:t>
      </w:r>
      <w:r>
        <w:rPr>
          <w:rFonts w:hint="eastAsia" w:ascii="Times New Roman" w:hAnsi="Times New Roman" w:eastAsia="宋体" w:cs="Times New Roman"/>
          <w:b/>
          <w:sz w:val="24"/>
          <w:szCs w:val="24"/>
          <w:lang w:eastAsia="zh-CN"/>
        </w:rPr>
        <w:t>（</w:t>
      </w:r>
      <w:r>
        <w:rPr>
          <w:rFonts w:hint="default" w:ascii="Times New Roman" w:hAnsi="Times New Roman" w:eastAsia="宋体" w:cs="Times New Roman"/>
          <w:b/>
          <w:sz w:val="21"/>
          <w:szCs w:val="21"/>
        </w:rPr>
        <w:t>单位</w:t>
      </w:r>
      <w:r>
        <w:rPr>
          <w:rFonts w:hint="eastAsia" w:ascii="Times New Roman" w:hAnsi="Times New Roman" w:eastAsia="宋体" w:cs="Times New Roman"/>
          <w:b/>
          <w:sz w:val="21"/>
          <w:szCs w:val="21"/>
          <w:lang w:eastAsia="zh-CN"/>
        </w:rPr>
        <w:t>：</w:t>
      </w:r>
      <w:r>
        <w:rPr>
          <w:rFonts w:hint="default" w:ascii="Times New Roman" w:hAnsi="Times New Roman" w:eastAsia="宋体" w:cs="Times New Roman"/>
          <w:b/>
          <w:bCs/>
          <w:sz w:val="21"/>
          <w:szCs w:val="21"/>
        </w:rPr>
        <w:t>mg/m</w:t>
      </w:r>
      <w:r>
        <w:rPr>
          <w:rFonts w:hint="default" w:ascii="Times New Roman" w:hAnsi="Times New Roman" w:eastAsia="宋体" w:cs="Times New Roman"/>
          <w:b/>
          <w:bCs/>
          <w:sz w:val="21"/>
          <w:szCs w:val="21"/>
          <w:vertAlign w:val="superscript"/>
        </w:rPr>
        <w:t>3</w:t>
      </w:r>
      <w:r>
        <w:rPr>
          <w:rFonts w:hint="eastAsia" w:ascii="Times New Roman" w:hAnsi="Times New Roman" w:eastAsia="宋体" w:cs="Times New Roman"/>
          <w:b/>
          <w:sz w:val="24"/>
          <w:szCs w:val="24"/>
          <w:lang w:eastAsia="zh-CN"/>
        </w:rPr>
        <w:t>）</w:t>
      </w:r>
    </w:p>
    <w:p>
      <w:pPr>
        <w:pStyle w:val="2"/>
        <w:keepNext w:val="0"/>
        <w:keepLines w:val="0"/>
        <w:pageBreakBefore w:val="0"/>
        <w:widowControl w:val="0"/>
        <w:kinsoku/>
        <w:wordWrap/>
        <w:overflowPunct/>
        <w:topLinePunct w:val="0"/>
        <w:autoSpaceDE/>
        <w:autoSpaceDN/>
        <w:bidi w:val="0"/>
        <w:adjustRightInd/>
        <w:snapToGrid/>
        <w:spacing w:before="157" w:beforeLines="50" w:line="240" w:lineRule="auto"/>
        <w:ind w:left="0" w:leftChars="0" w:right="0" w:rightChars="0" w:firstLine="482" w:firstLineChars="200"/>
        <w:jc w:val="center"/>
        <w:textAlignment w:val="auto"/>
        <w:outlineLvl w:val="9"/>
        <w:rPr>
          <w:rFonts w:hint="eastAsia" w:ascii="Times New Roman" w:hAnsi="Times New Roman" w:eastAsia="宋体" w:cs="Times New Roman"/>
          <w:b/>
          <w:sz w:val="24"/>
          <w:szCs w:val="24"/>
          <w:lang w:eastAsia="zh-CN"/>
        </w:rPr>
      </w:pPr>
      <w:r>
        <w:rPr>
          <w:rFonts w:hint="eastAsia" w:ascii="Times New Roman" w:hAnsi="Times New Roman" w:eastAsia="宋体" w:cs="Times New Roman"/>
          <w:b/>
          <w:sz w:val="24"/>
          <w:szCs w:val="24"/>
          <w:lang w:eastAsia="zh-CN"/>
        </w:rPr>
        <w:drawing>
          <wp:inline distT="0" distB="0" distL="114300" distR="114300">
            <wp:extent cx="5267960" cy="3570605"/>
            <wp:effectExtent l="0" t="0" r="8890" b="10795"/>
            <wp:docPr id="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5"/>
                    <pic:cNvPicPr>
                      <a:picLocks noChangeAspect="1"/>
                    </pic:cNvPicPr>
                  </pic:nvPicPr>
                  <pic:blipFill>
                    <a:blip r:embed="rId17"/>
                    <a:stretch>
                      <a:fillRect/>
                    </a:stretch>
                  </pic:blipFill>
                  <pic:spPr>
                    <a:xfrm>
                      <a:off x="0" y="0"/>
                      <a:ext cx="5267960" cy="3570605"/>
                    </a:xfrm>
                    <a:prstGeom prst="rect">
                      <a:avLst/>
                    </a:prstGeom>
                    <a:noFill/>
                    <a:ln>
                      <a:noFill/>
                    </a:ln>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before="157" w:beforeLines="50" w:line="240" w:lineRule="auto"/>
        <w:ind w:left="0" w:leftChars="0" w:right="0" w:rightChars="0" w:firstLine="482" w:firstLineChars="200"/>
        <w:jc w:val="center"/>
        <w:textAlignment w:val="auto"/>
        <w:outlineLvl w:val="9"/>
        <w:rPr>
          <w:rFonts w:hint="eastAsia" w:ascii="Times New Roman" w:hAnsi="Times New Roman" w:eastAsia="宋体" w:cs="Times New Roman"/>
          <w:b/>
          <w:sz w:val="24"/>
          <w:szCs w:val="24"/>
          <w:lang w:eastAsia="zh-CN"/>
        </w:rPr>
      </w:pPr>
    </w:p>
    <w:p>
      <w:pPr>
        <w:pStyle w:val="2"/>
        <w:keepNext w:val="0"/>
        <w:keepLines w:val="0"/>
        <w:pageBreakBefore w:val="0"/>
        <w:widowControl w:val="0"/>
        <w:kinsoku/>
        <w:wordWrap/>
        <w:overflowPunct/>
        <w:topLinePunct w:val="0"/>
        <w:autoSpaceDE/>
        <w:autoSpaceDN/>
        <w:bidi w:val="0"/>
        <w:adjustRightInd/>
        <w:snapToGrid/>
        <w:spacing w:before="157" w:beforeLines="50" w:line="240" w:lineRule="auto"/>
        <w:ind w:left="0" w:leftChars="0" w:right="0" w:rightChars="0" w:firstLine="482" w:firstLineChars="200"/>
        <w:jc w:val="center"/>
        <w:textAlignment w:val="auto"/>
        <w:outlineLvl w:val="9"/>
        <w:rPr>
          <w:rFonts w:hint="eastAsia" w:ascii="Times New Roman" w:hAnsi="Times New Roman" w:eastAsia="宋体" w:cs="Times New Roman"/>
          <w:b/>
          <w:sz w:val="24"/>
          <w:szCs w:val="24"/>
          <w:lang w:eastAsia="zh-CN"/>
        </w:rPr>
      </w:pPr>
    </w:p>
    <w:p>
      <w:pPr>
        <w:pStyle w:val="5"/>
        <w:rPr>
          <w:rFonts w:hint="default" w:ascii="Times New Roman" w:hAnsi="Times New Roman" w:eastAsia="宋体" w:cs="Times New Roman"/>
        </w:rPr>
      </w:pPr>
      <w:bookmarkStart w:id="265" w:name="_Toc497001489"/>
      <w:bookmarkStart w:id="266" w:name="_Toc6567"/>
      <w:bookmarkStart w:id="267" w:name="_Toc8796"/>
      <w:bookmarkStart w:id="268" w:name="_Toc3240"/>
      <w:bookmarkStart w:id="269" w:name="_Toc7541"/>
      <w:r>
        <w:rPr>
          <w:rFonts w:hint="default" w:ascii="Times New Roman" w:hAnsi="Times New Roman" w:eastAsia="宋体" w:cs="Times New Roman"/>
        </w:rPr>
        <w:t>7.1.2 噪声检测结果</w:t>
      </w:r>
      <w:bookmarkEnd w:id="265"/>
      <w:bookmarkEnd w:id="266"/>
      <w:bookmarkEnd w:id="267"/>
      <w:bookmarkEnd w:id="268"/>
      <w:bookmarkEnd w:id="269"/>
    </w:p>
    <w:p>
      <w:pPr>
        <w:pStyle w:val="4"/>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center"/>
        <w:textAlignment w:val="auto"/>
        <w:outlineLvl w:val="1"/>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 7-</w:t>
      </w:r>
      <w:r>
        <w:rPr>
          <w:rFonts w:hint="eastAsia" w:ascii="Times New Roman" w:hAnsi="Times New Roman" w:cs="Times New Roman"/>
          <w:b/>
          <w:sz w:val="24"/>
          <w:szCs w:val="24"/>
          <w:lang w:val="en-US" w:eastAsia="zh-CN"/>
        </w:rPr>
        <w:t>3</w:t>
      </w:r>
      <w:r>
        <w:rPr>
          <w:rFonts w:hint="default" w:ascii="Times New Roman" w:hAnsi="Times New Roman" w:eastAsia="宋体" w:cs="Times New Roman"/>
          <w:b/>
          <w:sz w:val="24"/>
          <w:szCs w:val="24"/>
        </w:rPr>
        <w:t xml:space="preserve"> 厂界噪声检测结果</w:t>
      </w:r>
      <w:bookmarkStart w:id="270" w:name="_Toc26119"/>
      <w:bookmarkStart w:id="271" w:name="_Toc5560"/>
      <w:bookmarkStart w:id="272" w:name="_Toc21685"/>
      <w:bookmarkStart w:id="273" w:name="_Toc5375"/>
    </w:p>
    <w:p>
      <w:pPr>
        <w:rPr>
          <w:rFonts w:hint="default"/>
        </w:rPr>
      </w:pPr>
      <w:r>
        <w:rPr>
          <w:rFonts w:hint="default"/>
        </w:rPr>
        <w:drawing>
          <wp:inline distT="0" distB="0" distL="114300" distR="114300">
            <wp:extent cx="5273675" cy="3009900"/>
            <wp:effectExtent l="0" t="0" r="3175" b="0"/>
            <wp:docPr id="4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7"/>
                    <pic:cNvPicPr>
                      <a:picLocks noChangeAspect="1"/>
                    </pic:cNvPicPr>
                  </pic:nvPicPr>
                  <pic:blipFill>
                    <a:blip r:embed="rId18"/>
                    <a:stretch>
                      <a:fillRect/>
                    </a:stretch>
                  </pic:blipFill>
                  <pic:spPr>
                    <a:xfrm>
                      <a:off x="0" y="0"/>
                      <a:ext cx="5273675" cy="3009900"/>
                    </a:xfrm>
                    <a:prstGeom prst="rect">
                      <a:avLst/>
                    </a:prstGeom>
                    <a:noFill/>
                    <a:ln>
                      <a:noFill/>
                    </a:ln>
                  </pic:spPr>
                </pic:pic>
              </a:graphicData>
            </a:graphic>
          </wp:inline>
        </w:drawing>
      </w:r>
    </w:p>
    <w:p>
      <w:pPr>
        <w:pStyle w:val="4"/>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both"/>
        <w:textAlignment w:val="auto"/>
        <w:outlineLvl w:val="1"/>
        <w:rPr>
          <w:rFonts w:hint="default" w:ascii="Times New Roman" w:hAnsi="Times New Roman" w:eastAsia="宋体" w:cs="Times New Roman"/>
        </w:rPr>
      </w:pPr>
      <w:r>
        <w:rPr>
          <w:rFonts w:hint="default" w:ascii="Times New Roman" w:hAnsi="Times New Roman" w:eastAsia="宋体" w:cs="Times New Roman"/>
        </w:rPr>
        <w:t>7.2 检测结果分析</w:t>
      </w:r>
      <w:bookmarkEnd w:id="270"/>
      <w:bookmarkEnd w:id="271"/>
      <w:bookmarkEnd w:id="272"/>
      <w:bookmarkEnd w:id="273"/>
    </w:p>
    <w:p>
      <w:pPr>
        <w:pStyle w:val="5"/>
        <w:keepNext w:val="0"/>
        <w:keepLines w:val="0"/>
        <w:pageBreakBefore w:val="0"/>
        <w:widowControl w:val="0"/>
        <w:kinsoku/>
        <w:wordWrap/>
        <w:overflowPunct/>
        <w:topLinePunct w:val="0"/>
        <w:autoSpaceDE/>
        <w:autoSpaceDN/>
        <w:bidi w:val="0"/>
        <w:snapToGrid/>
        <w:spacing w:line="360" w:lineRule="auto"/>
        <w:ind w:firstLine="480" w:firstLineChars="200"/>
        <w:textAlignment w:val="auto"/>
        <w:rPr>
          <w:rFonts w:hint="default" w:ascii="Times New Roman" w:hAnsi="Times New Roman" w:eastAsia="宋体" w:cs="Times New Roman"/>
        </w:rPr>
      </w:pPr>
      <w:bookmarkStart w:id="274" w:name="_Toc30843"/>
      <w:bookmarkStart w:id="275" w:name="_Toc31512"/>
      <w:bookmarkStart w:id="276" w:name="_Toc3228"/>
      <w:bookmarkStart w:id="277" w:name="_Toc497001493"/>
      <w:bookmarkStart w:id="278" w:name="_Toc9795"/>
      <w:r>
        <w:rPr>
          <w:rFonts w:hint="default" w:ascii="Times New Roman" w:hAnsi="Times New Roman" w:eastAsia="宋体" w:cs="Times New Roman"/>
        </w:rPr>
        <w:t>7.2.1 废气检测结果</w:t>
      </w:r>
      <w:bookmarkEnd w:id="274"/>
      <w:bookmarkEnd w:id="275"/>
      <w:bookmarkEnd w:id="276"/>
      <w:bookmarkEnd w:id="277"/>
      <w:bookmarkEnd w:id="278"/>
    </w:p>
    <w:p>
      <w:pPr>
        <w:pStyle w:val="2"/>
        <w:keepNext w:val="0"/>
        <w:keepLines w:val="0"/>
        <w:pageBreakBefore w:val="0"/>
        <w:widowControl w:val="0"/>
        <w:kinsoku/>
        <w:wordWrap/>
        <w:overflowPunct/>
        <w:topLinePunct w:val="0"/>
        <w:autoSpaceDE/>
        <w:autoSpaceDN/>
        <w:bidi w:val="0"/>
        <w:adjustRightInd/>
        <w:snapToGrid/>
        <w:spacing w:line="440" w:lineRule="exact"/>
        <w:textAlignment w:val="auto"/>
        <w:outlineLvl w:val="9"/>
        <w:rPr>
          <w:rFonts w:hint="eastAsia" w:ascii="Times New Roman" w:hAnsi="Times New Roman" w:cs="Times New Roman"/>
          <w:color w:val="auto"/>
          <w:spacing w:val="0"/>
          <w:sz w:val="24"/>
          <w:szCs w:val="24"/>
          <w:lang w:val="en-US" w:eastAsia="zh-CN"/>
        </w:rPr>
      </w:pPr>
      <w:bookmarkStart w:id="279" w:name="_Toc1065"/>
      <w:bookmarkStart w:id="280" w:name="_Toc5876"/>
      <w:bookmarkStart w:id="281" w:name="_Toc4404"/>
      <w:bookmarkStart w:id="282" w:name="_Toc497001494"/>
      <w:r>
        <w:rPr>
          <w:rFonts w:hint="eastAsia" w:ascii="Times New Roman" w:hAnsi="Times New Roman" w:cs="Times New Roman"/>
          <w:color w:val="auto"/>
          <w:spacing w:val="0"/>
          <w:sz w:val="24"/>
          <w:szCs w:val="24"/>
          <w:lang w:val="en-US" w:eastAsia="zh-CN"/>
        </w:rPr>
        <w:t>经监测，该项目等离子切割工序外排废气中颗粒物排放浓度及排放速率符合《大气污染物综合排放标准》(GB 16297-1996)表2二级标准。</w:t>
      </w:r>
    </w:p>
    <w:p>
      <w:pPr>
        <w:pStyle w:val="2"/>
        <w:keepNext w:val="0"/>
        <w:keepLines w:val="0"/>
        <w:pageBreakBefore w:val="0"/>
        <w:widowControl w:val="0"/>
        <w:kinsoku/>
        <w:wordWrap/>
        <w:overflowPunct/>
        <w:topLinePunct w:val="0"/>
        <w:autoSpaceDE/>
        <w:autoSpaceDN/>
        <w:bidi w:val="0"/>
        <w:adjustRightInd/>
        <w:snapToGrid/>
        <w:spacing w:line="440" w:lineRule="exact"/>
        <w:textAlignment w:val="auto"/>
        <w:outlineLvl w:val="9"/>
        <w:rPr>
          <w:rFonts w:hint="default" w:ascii="Times New Roman" w:hAnsi="Times New Roman" w:eastAsia="宋体" w:cs="Times New Roman"/>
          <w:color w:val="auto"/>
          <w:sz w:val="24"/>
          <w:szCs w:val="24"/>
          <w:vertAlign w:val="baseline"/>
          <w:lang w:eastAsia="zh-CN"/>
        </w:rPr>
      </w:pPr>
      <w:r>
        <w:rPr>
          <w:rFonts w:hint="eastAsia" w:ascii="Times New Roman" w:hAnsi="Times New Roman" w:cs="Times New Roman"/>
          <w:color w:val="auto"/>
          <w:spacing w:val="0"/>
          <w:sz w:val="24"/>
          <w:szCs w:val="24"/>
          <w:lang w:val="en-US" w:eastAsia="zh-CN"/>
        </w:rPr>
        <w:t>经监测，该项目厂界无组织排放废气中颗粒物排放浓度符合《大气污染物综合排放标准》(GB 16297-1996)表2无组织排放监控浓度限值要求。</w:t>
      </w:r>
    </w:p>
    <w:p>
      <w:pPr>
        <w:pStyle w:val="5"/>
        <w:keepNext w:val="0"/>
        <w:keepLines w:val="0"/>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rPr>
          <w:rFonts w:hint="default" w:ascii="Times New Roman" w:hAnsi="Times New Roman" w:eastAsia="宋体" w:cs="Times New Roman"/>
        </w:rPr>
      </w:pPr>
      <w:bookmarkStart w:id="283" w:name="_Toc23179"/>
      <w:r>
        <w:rPr>
          <w:rFonts w:hint="default" w:ascii="Times New Roman" w:hAnsi="Times New Roman" w:eastAsia="宋体" w:cs="Times New Roman"/>
        </w:rPr>
        <w:t>7.2.2 噪声检测结果</w:t>
      </w:r>
      <w:bookmarkEnd w:id="279"/>
      <w:bookmarkEnd w:id="280"/>
      <w:bookmarkEnd w:id="281"/>
      <w:bookmarkEnd w:id="282"/>
      <w:bookmarkEnd w:id="283"/>
    </w:p>
    <w:p>
      <w:pPr>
        <w:keepNext w:val="0"/>
        <w:keepLines w:val="0"/>
        <w:pageBreakBefore w:val="0"/>
        <w:widowControl w:val="0"/>
        <w:kinsoku/>
        <w:wordWrap/>
        <w:overflowPunct/>
        <w:topLinePunct w:val="0"/>
        <w:autoSpaceDE/>
        <w:autoSpaceDN/>
        <w:bidi w:val="0"/>
        <w:adjustRightInd/>
        <w:snapToGrid/>
        <w:spacing w:line="440" w:lineRule="exact"/>
        <w:ind w:firstLine="616" w:firstLineChars="257"/>
        <w:textAlignment w:val="auto"/>
        <w:outlineLvl w:val="9"/>
        <w:rPr>
          <w:rFonts w:ascii="Times New Roman" w:hAnsi="Times New Roman" w:eastAsia="宋体"/>
          <w:bCs/>
          <w:sz w:val="24"/>
        </w:rPr>
      </w:pPr>
      <w:bookmarkStart w:id="284" w:name="_Toc4679"/>
      <w:bookmarkStart w:id="285" w:name="_Toc503884785"/>
      <w:bookmarkStart w:id="286" w:name="_Toc19340"/>
      <w:bookmarkStart w:id="287" w:name="_Toc3266"/>
      <w:r>
        <w:rPr>
          <w:rFonts w:hint="default" w:ascii="Times New Roman" w:hAnsi="Times New Roman" w:eastAsia="宋体" w:cs="Times New Roman"/>
          <w:color w:val="auto"/>
          <w:kern w:val="0"/>
          <w:sz w:val="24"/>
          <w:szCs w:val="24"/>
          <w:lang w:val="en-US" w:eastAsia="zh-CN" w:bidi="ar-SA"/>
        </w:rPr>
        <w:t>经监测，该项目厂界各监测点位昼间噪声监测结果均符合《工业企业厂界环境噪声排放标准》(GB 12348-2008)表I中2类</w:t>
      </w:r>
      <w:r>
        <w:rPr>
          <w:rFonts w:hint="eastAsia" w:ascii="Times New Roman" w:hAnsi="Times New Roman" w:cs="Times New Roman"/>
          <w:color w:val="auto"/>
          <w:kern w:val="0"/>
          <w:sz w:val="24"/>
          <w:szCs w:val="24"/>
          <w:lang w:val="en-US" w:eastAsia="zh-CN" w:bidi="ar-SA"/>
        </w:rPr>
        <w:t>和4类</w:t>
      </w:r>
      <w:r>
        <w:rPr>
          <w:rFonts w:hint="default" w:ascii="Times New Roman" w:hAnsi="Times New Roman" w:eastAsia="宋体" w:cs="Times New Roman"/>
          <w:color w:val="auto"/>
          <w:kern w:val="0"/>
          <w:sz w:val="24"/>
          <w:szCs w:val="24"/>
          <w:lang w:val="en-US" w:eastAsia="zh-CN" w:bidi="ar-SA"/>
        </w:rPr>
        <w:t>标准。</w:t>
      </w:r>
    </w:p>
    <w:p>
      <w:pPr>
        <w:pStyle w:val="4"/>
        <w:rPr>
          <w:rFonts w:hint="default" w:ascii="Times New Roman" w:hAnsi="Times New Roman" w:eastAsia="宋体" w:cs="Times New Roman"/>
        </w:rPr>
      </w:pPr>
      <w:bookmarkStart w:id="288" w:name="_Toc2782"/>
      <w:r>
        <w:rPr>
          <w:rFonts w:hint="default" w:ascii="Times New Roman" w:hAnsi="Times New Roman" w:eastAsia="宋体" w:cs="Times New Roman"/>
        </w:rPr>
        <w:t>7.3 总量控制要求</w:t>
      </w:r>
      <w:bookmarkEnd w:id="284"/>
      <w:bookmarkEnd w:id="285"/>
      <w:bookmarkEnd w:id="286"/>
      <w:bookmarkEnd w:id="288"/>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Times New Roman" w:hAnsi="Times New Roman" w:eastAsia="宋体"/>
          <w:color w:val="auto"/>
          <w:kern w:val="0"/>
          <w:sz w:val="24"/>
          <w:szCs w:val="21"/>
          <w:lang w:eastAsia="zh-CN"/>
        </w:rPr>
      </w:pPr>
      <w:r>
        <w:rPr>
          <w:rFonts w:hint="eastAsia" w:ascii="Times New Roman" w:hAnsi="Times New Roman" w:eastAsia="宋体"/>
          <w:color w:val="auto"/>
          <w:kern w:val="0"/>
          <w:sz w:val="24"/>
          <w:szCs w:val="21"/>
          <w:lang w:eastAsia="zh-CN"/>
        </w:rPr>
        <w:t>依据企业提供的资料和证明，年工作</w:t>
      </w:r>
      <w:r>
        <w:rPr>
          <w:rFonts w:hint="eastAsia" w:ascii="Times New Roman" w:hAnsi="Times New Roman"/>
          <w:color w:val="auto"/>
          <w:kern w:val="0"/>
          <w:sz w:val="24"/>
          <w:szCs w:val="21"/>
          <w:lang w:val="en-US" w:eastAsia="zh-CN"/>
        </w:rPr>
        <w:t>240</w:t>
      </w:r>
      <w:r>
        <w:rPr>
          <w:rFonts w:hint="eastAsia" w:ascii="Times New Roman" w:hAnsi="Times New Roman" w:eastAsia="宋体"/>
          <w:color w:val="auto"/>
          <w:kern w:val="0"/>
          <w:sz w:val="24"/>
          <w:szCs w:val="21"/>
          <w:lang w:eastAsia="zh-CN"/>
        </w:rPr>
        <w:t>天，每天工作8小时，采用1班制。年运行时间2400h，该企业污染物排放量为：</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Times New Roman" w:hAnsi="Times New Roman" w:eastAsia="宋体"/>
          <w:color w:val="auto"/>
          <w:kern w:val="0"/>
          <w:sz w:val="24"/>
          <w:szCs w:val="21"/>
          <w:lang w:eastAsia="zh-CN"/>
        </w:rPr>
      </w:pPr>
      <w:r>
        <w:rPr>
          <w:rFonts w:hint="eastAsia" w:ascii="Times New Roman" w:hAnsi="Times New Roman" w:eastAsia="宋体"/>
          <w:color w:val="auto"/>
          <w:kern w:val="0"/>
          <w:sz w:val="24"/>
          <w:szCs w:val="21"/>
          <w:lang w:eastAsia="zh-CN"/>
        </w:rPr>
        <w:t>项目无SO</w:t>
      </w:r>
      <w:r>
        <w:rPr>
          <w:rFonts w:hint="eastAsia" w:ascii="Times New Roman" w:hAnsi="Times New Roman" w:eastAsia="宋体"/>
          <w:color w:val="auto"/>
          <w:kern w:val="0"/>
          <w:sz w:val="24"/>
          <w:szCs w:val="21"/>
          <w:vertAlign w:val="subscript"/>
          <w:lang w:eastAsia="zh-CN"/>
        </w:rPr>
        <w:t>2</w:t>
      </w:r>
      <w:r>
        <w:rPr>
          <w:rFonts w:hint="eastAsia" w:ascii="Times New Roman" w:hAnsi="Times New Roman" w:eastAsia="宋体"/>
          <w:color w:val="auto"/>
          <w:kern w:val="0"/>
          <w:sz w:val="24"/>
          <w:szCs w:val="21"/>
          <w:lang w:eastAsia="zh-CN"/>
        </w:rPr>
        <w:t>和NO</w:t>
      </w:r>
      <w:r>
        <w:rPr>
          <w:rFonts w:hint="eastAsia" w:ascii="Times New Roman" w:hAnsi="Times New Roman"/>
          <w:color w:val="auto"/>
          <w:kern w:val="0"/>
          <w:sz w:val="24"/>
          <w:szCs w:val="21"/>
          <w:vertAlign w:val="baseline"/>
          <w:lang w:val="en-US" w:eastAsia="zh-CN"/>
        </w:rPr>
        <w:t>x</w:t>
      </w:r>
      <w:r>
        <w:rPr>
          <w:rFonts w:hint="eastAsia" w:ascii="Times New Roman" w:hAnsi="Times New Roman" w:eastAsia="宋体"/>
          <w:color w:val="auto"/>
          <w:kern w:val="0"/>
          <w:sz w:val="24"/>
          <w:szCs w:val="21"/>
          <w:lang w:eastAsia="zh-CN"/>
        </w:rPr>
        <w:t>排放。</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Times New Roman" w:hAnsi="Times New Roman" w:eastAsia="宋体"/>
          <w:color w:val="auto"/>
          <w:kern w:val="0"/>
          <w:sz w:val="24"/>
          <w:szCs w:val="21"/>
          <w:lang w:eastAsia="zh-CN"/>
        </w:rPr>
      </w:pPr>
      <w:r>
        <w:rPr>
          <w:rFonts w:hint="eastAsia" w:ascii="Times New Roman" w:hAnsi="Times New Roman" w:eastAsia="宋体"/>
          <w:color w:val="auto"/>
          <w:kern w:val="0"/>
          <w:sz w:val="24"/>
          <w:szCs w:val="21"/>
          <w:lang w:eastAsia="zh-CN"/>
        </w:rPr>
        <w:t>本项目无生产废水外排。满足环评中给出的总量控制指标，COD：0t/a；氨氮：0t/a；SO</w:t>
      </w:r>
      <w:r>
        <w:rPr>
          <w:rFonts w:hint="eastAsia" w:ascii="Times New Roman" w:hAnsi="Times New Roman" w:eastAsia="宋体"/>
          <w:color w:val="auto"/>
          <w:kern w:val="0"/>
          <w:sz w:val="24"/>
          <w:szCs w:val="21"/>
          <w:vertAlign w:val="subscript"/>
          <w:lang w:eastAsia="zh-CN"/>
        </w:rPr>
        <w:t>2</w:t>
      </w:r>
      <w:r>
        <w:rPr>
          <w:rFonts w:hint="eastAsia" w:ascii="Times New Roman" w:hAnsi="Times New Roman" w:eastAsia="宋体"/>
          <w:color w:val="auto"/>
          <w:kern w:val="0"/>
          <w:sz w:val="24"/>
          <w:szCs w:val="21"/>
          <w:lang w:eastAsia="zh-CN"/>
        </w:rPr>
        <w:t>：0t/a；NOx：0t/a。</w:t>
      </w:r>
    </w:p>
    <w:p>
      <w:pPr>
        <w:pStyle w:val="3"/>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eastAsia="宋体" w:cs="Times New Roman"/>
        </w:rPr>
      </w:pPr>
      <w:r>
        <w:rPr>
          <w:rFonts w:hint="default" w:ascii="Times New Roman" w:hAnsi="Times New Roman" w:eastAsia="宋体" w:cs="Times New Roman"/>
        </w:rPr>
        <w:br w:type="page"/>
      </w:r>
    </w:p>
    <w:p>
      <w:pPr>
        <w:pStyle w:val="3"/>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eastAsia="宋体" w:cs="Times New Roman"/>
        </w:rPr>
      </w:pPr>
      <w:bookmarkStart w:id="289" w:name="_Toc3191"/>
      <w:bookmarkStart w:id="290" w:name="_Toc20214"/>
      <w:bookmarkStart w:id="291" w:name="_Toc5202"/>
      <w:r>
        <w:rPr>
          <w:rFonts w:hint="default" w:ascii="Times New Roman" w:hAnsi="Times New Roman" w:eastAsia="宋体" w:cs="Times New Roman"/>
        </w:rPr>
        <w:t>8 环境管理检查</w:t>
      </w:r>
      <w:bookmarkEnd w:id="287"/>
      <w:bookmarkEnd w:id="289"/>
      <w:bookmarkEnd w:id="290"/>
      <w:bookmarkEnd w:id="291"/>
    </w:p>
    <w:p>
      <w:pPr>
        <w:pStyle w:val="4"/>
        <w:rPr>
          <w:rFonts w:hint="default" w:ascii="Times New Roman" w:hAnsi="Times New Roman" w:eastAsia="宋体" w:cs="Times New Roman"/>
        </w:rPr>
      </w:pPr>
      <w:bookmarkStart w:id="292" w:name="_Toc32093"/>
      <w:bookmarkStart w:id="293" w:name="_Toc23769"/>
      <w:bookmarkStart w:id="294" w:name="_Toc17414"/>
      <w:bookmarkStart w:id="295" w:name="_Toc5972"/>
      <w:r>
        <w:rPr>
          <w:rFonts w:hint="default" w:ascii="Times New Roman" w:hAnsi="Times New Roman" w:eastAsia="宋体" w:cs="Times New Roman"/>
        </w:rPr>
        <w:t>8.1 环保管理机构</w:t>
      </w:r>
      <w:bookmarkEnd w:id="292"/>
      <w:bookmarkEnd w:id="293"/>
      <w:bookmarkEnd w:id="294"/>
      <w:bookmarkEnd w:id="295"/>
    </w:p>
    <w:p>
      <w:pPr>
        <w:spacing w:line="480" w:lineRule="atLeast"/>
        <w:ind w:firstLine="480" w:firstLineChars="200"/>
        <w:rPr>
          <w:rFonts w:hint="default" w:ascii="Times New Roman" w:hAnsi="Times New Roman" w:eastAsia="宋体" w:cs="Times New Roman"/>
          <w:sz w:val="24"/>
          <w:szCs w:val="24"/>
        </w:rPr>
      </w:pPr>
      <w:r>
        <w:rPr>
          <w:rFonts w:hint="eastAsia" w:ascii="Times New Roman" w:hAnsi="Times New Roman" w:cs="Times New Roman"/>
          <w:sz w:val="24"/>
          <w:szCs w:val="24"/>
          <w:lang w:eastAsia="zh-CN"/>
        </w:rPr>
        <w:t>河北沧瑞管件制造有限公司</w:t>
      </w:r>
      <w:r>
        <w:rPr>
          <w:rFonts w:hint="default" w:ascii="Times New Roman" w:hAnsi="Times New Roman" w:eastAsia="宋体" w:cs="Times New Roman"/>
          <w:sz w:val="24"/>
          <w:szCs w:val="24"/>
        </w:rPr>
        <w:t>环境管理由公司</w:t>
      </w:r>
      <w:r>
        <w:rPr>
          <w:rFonts w:hint="eastAsia" w:ascii="Times New Roman" w:hAnsi="Times New Roman" w:eastAsia="宋体" w:cs="Times New Roman"/>
          <w:sz w:val="24"/>
          <w:szCs w:val="24"/>
          <w:lang w:eastAsia="zh-CN"/>
        </w:rPr>
        <w:t>专人</w:t>
      </w:r>
      <w:r>
        <w:rPr>
          <w:rFonts w:hint="default" w:ascii="Times New Roman" w:hAnsi="Times New Roman" w:eastAsia="宋体" w:cs="Times New Roman"/>
          <w:sz w:val="24"/>
          <w:szCs w:val="24"/>
        </w:rPr>
        <w:t>负责监督，负责工程环境管理工作，定期进行巡检环境影响情况，及时处理环境问题，并进行有关环境保护法规宣传工作。</w:t>
      </w:r>
    </w:p>
    <w:p>
      <w:pPr>
        <w:pStyle w:val="4"/>
        <w:rPr>
          <w:rFonts w:hint="default" w:ascii="Times New Roman" w:hAnsi="Times New Roman" w:eastAsia="宋体" w:cs="Times New Roman"/>
          <w:szCs w:val="22"/>
        </w:rPr>
      </w:pPr>
      <w:bookmarkStart w:id="296" w:name="_Toc412705194"/>
      <w:bookmarkStart w:id="297" w:name="_Toc25742"/>
      <w:bookmarkStart w:id="298" w:name="_Toc18585"/>
      <w:bookmarkStart w:id="299" w:name="_Toc14656"/>
      <w:bookmarkStart w:id="300" w:name="_Toc29686"/>
      <w:bookmarkStart w:id="301" w:name="_Toc294178076"/>
      <w:r>
        <w:rPr>
          <w:rFonts w:hint="default" w:ascii="Times New Roman" w:hAnsi="Times New Roman" w:eastAsia="宋体" w:cs="Times New Roman"/>
          <w:szCs w:val="22"/>
        </w:rPr>
        <w:t>8.2 施工期环境管理</w:t>
      </w:r>
      <w:bookmarkEnd w:id="296"/>
      <w:bookmarkEnd w:id="297"/>
      <w:bookmarkEnd w:id="298"/>
      <w:bookmarkEnd w:id="299"/>
      <w:bookmarkEnd w:id="300"/>
      <w:bookmarkEnd w:id="301"/>
    </w:p>
    <w:p>
      <w:pPr>
        <w:spacing w:line="480" w:lineRule="atLeast"/>
        <w:ind w:firstLine="480" w:firstLineChars="200"/>
        <w:rPr>
          <w:rFonts w:hint="default" w:ascii="Times New Roman" w:hAnsi="Times New Roman" w:eastAsia="宋体" w:cs="Times New Roman"/>
          <w:sz w:val="24"/>
          <w:szCs w:val="24"/>
        </w:rPr>
      </w:pPr>
      <w:bookmarkStart w:id="302" w:name="_Toc412705195"/>
      <w:bookmarkStart w:id="303" w:name="_Toc294178077"/>
      <w:r>
        <w:rPr>
          <w:rFonts w:hint="default" w:ascii="Times New Roman" w:hAnsi="Times New Roman" w:eastAsia="宋体" w:cs="Times New Roman"/>
          <w:sz w:val="24"/>
          <w:szCs w:val="24"/>
        </w:rPr>
        <w:t>本工程在施工</w:t>
      </w:r>
      <w:r>
        <w:rPr>
          <w:rFonts w:hint="default" w:ascii="Times New Roman" w:hAnsi="Times New Roman" w:eastAsia="宋体" w:cs="Times New Roman"/>
          <w:sz w:val="24"/>
          <w:szCs w:val="24"/>
          <w:lang w:eastAsia="zh-CN"/>
        </w:rPr>
        <w:t>过程</w:t>
      </w:r>
      <w:r>
        <w:rPr>
          <w:rFonts w:hint="default" w:ascii="Times New Roman" w:hAnsi="Times New Roman" w:eastAsia="宋体" w:cs="Times New Roman"/>
          <w:sz w:val="24"/>
          <w:szCs w:val="24"/>
        </w:rPr>
        <w:t>中严格按设计文件施工，特别是按环保设计要求和</w:t>
      </w:r>
      <w:r>
        <w:rPr>
          <w:rFonts w:hint="default" w:ascii="Times New Roman" w:hAnsi="Times New Roman" w:eastAsia="宋体" w:cs="Times New Roman"/>
          <w:sz w:val="24"/>
          <w:szCs w:val="24"/>
          <w:lang w:eastAsia="zh-CN"/>
        </w:rPr>
        <w:t>环评文件</w:t>
      </w:r>
      <w:r>
        <w:rPr>
          <w:rFonts w:hint="default" w:ascii="Times New Roman" w:hAnsi="Times New Roman" w:eastAsia="宋体" w:cs="Times New Roman"/>
          <w:sz w:val="24"/>
          <w:szCs w:val="24"/>
        </w:rPr>
        <w:t>提出的措施要求进行施工。</w:t>
      </w:r>
      <w:r>
        <w:rPr>
          <w:rFonts w:hint="default" w:ascii="Times New Roman" w:hAnsi="Times New Roman" w:eastAsia="宋体" w:cs="Times New Roman"/>
          <w:bCs/>
          <w:sz w:val="24"/>
        </w:rPr>
        <w:t>切实落实工程环保实施方案，并且做到“三同时”</w:t>
      </w:r>
      <w:r>
        <w:rPr>
          <w:rFonts w:hint="default" w:ascii="Times New Roman" w:hAnsi="Times New Roman" w:eastAsia="宋体" w:cs="Times New Roman"/>
          <w:bCs/>
          <w:sz w:val="24"/>
          <w:lang w:eastAsia="zh-CN"/>
        </w:rPr>
        <w:t>。</w:t>
      </w:r>
    </w:p>
    <w:p>
      <w:pPr>
        <w:pStyle w:val="4"/>
        <w:rPr>
          <w:rFonts w:hint="default" w:ascii="Times New Roman" w:hAnsi="Times New Roman" w:eastAsia="宋体" w:cs="Times New Roman"/>
        </w:rPr>
      </w:pPr>
      <w:bookmarkStart w:id="304" w:name="_Toc463"/>
      <w:bookmarkStart w:id="305" w:name="_Toc7664"/>
      <w:bookmarkStart w:id="306" w:name="_Toc30001"/>
      <w:bookmarkStart w:id="307" w:name="_Toc20253"/>
      <w:r>
        <w:rPr>
          <w:rFonts w:hint="default" w:ascii="Times New Roman" w:hAnsi="Times New Roman" w:eastAsia="宋体" w:cs="Times New Roman"/>
        </w:rPr>
        <w:t>8.3 运行期环境管理</w:t>
      </w:r>
      <w:bookmarkEnd w:id="302"/>
      <w:bookmarkEnd w:id="303"/>
      <w:bookmarkEnd w:id="304"/>
      <w:bookmarkEnd w:id="305"/>
      <w:bookmarkEnd w:id="306"/>
      <w:bookmarkEnd w:id="307"/>
    </w:p>
    <w:p>
      <w:pPr>
        <w:spacing w:line="480" w:lineRule="atLeast"/>
        <w:ind w:firstLine="480" w:firstLineChars="200"/>
        <w:rPr>
          <w:rFonts w:hint="default" w:ascii="Times New Roman" w:hAnsi="Times New Roman" w:eastAsia="宋体" w:cs="Times New Roman"/>
          <w:sz w:val="24"/>
          <w:szCs w:val="24"/>
        </w:rPr>
      </w:pPr>
      <w:bookmarkStart w:id="308" w:name="_Toc294178078"/>
      <w:r>
        <w:rPr>
          <w:rFonts w:hint="eastAsia" w:ascii="Times New Roman" w:hAnsi="Times New Roman" w:cs="Times New Roman"/>
          <w:sz w:val="24"/>
          <w:szCs w:val="24"/>
          <w:lang w:eastAsia="zh-CN"/>
        </w:rPr>
        <w:t>河北沧瑞管件制造有限公司</w:t>
      </w:r>
      <w:r>
        <w:rPr>
          <w:rFonts w:hint="default" w:ascii="Times New Roman" w:hAnsi="Times New Roman" w:eastAsia="宋体" w:cs="Times New Roman"/>
          <w:sz w:val="24"/>
          <w:szCs w:val="24"/>
        </w:rPr>
        <w:t>设立专门的环境管理部门，配备相应专业的管理人员，负责监督国家法规、条例的贯彻执行情况，制订和贯彻环保管理制度，监控本工程的主要污染，对各部门、操作岗位进行环境保护监督和考核。</w:t>
      </w:r>
      <w:bookmarkEnd w:id="308"/>
      <w:bookmarkStart w:id="309" w:name="_Toc412705199"/>
      <w:bookmarkStart w:id="310" w:name="_Toc414220604"/>
    </w:p>
    <w:p>
      <w:pPr>
        <w:pStyle w:val="4"/>
        <w:spacing w:line="440" w:lineRule="atLeast"/>
        <w:rPr>
          <w:rFonts w:hint="default" w:ascii="Times New Roman" w:hAnsi="Times New Roman" w:eastAsia="宋体" w:cs="Times New Roman"/>
        </w:rPr>
      </w:pPr>
      <w:bookmarkStart w:id="311" w:name="_Toc414220602"/>
      <w:bookmarkStart w:id="312" w:name="_Toc28702"/>
      <w:bookmarkStart w:id="313" w:name="_Toc5087"/>
      <w:bookmarkStart w:id="314" w:name="_Toc412705196"/>
      <w:bookmarkStart w:id="315" w:name="_Toc76"/>
      <w:bookmarkStart w:id="316" w:name="_Toc8826"/>
      <w:r>
        <w:rPr>
          <w:rFonts w:hint="default" w:ascii="Times New Roman" w:hAnsi="Times New Roman" w:eastAsia="宋体" w:cs="Times New Roman"/>
        </w:rPr>
        <w:t>8.4 社会环境影响情况调查</w:t>
      </w:r>
      <w:bookmarkEnd w:id="311"/>
      <w:bookmarkEnd w:id="312"/>
      <w:bookmarkEnd w:id="313"/>
      <w:bookmarkEnd w:id="314"/>
      <w:bookmarkEnd w:id="315"/>
      <w:bookmarkEnd w:id="316"/>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经咨询当地环保主管部门，项目建设及试运行期间未发生扰民和公众投诉意见。</w:t>
      </w:r>
    </w:p>
    <w:p>
      <w:pPr>
        <w:pStyle w:val="4"/>
        <w:rPr>
          <w:rFonts w:hint="default" w:ascii="Times New Roman" w:hAnsi="Times New Roman" w:eastAsia="宋体" w:cs="Times New Roman"/>
        </w:rPr>
      </w:pPr>
      <w:bookmarkStart w:id="317" w:name="_Toc26985"/>
      <w:bookmarkStart w:id="318" w:name="_Toc7270"/>
      <w:bookmarkStart w:id="319" w:name="_Toc9083"/>
      <w:bookmarkStart w:id="320" w:name="_Toc15866"/>
      <w:r>
        <w:rPr>
          <w:rFonts w:hint="default" w:ascii="Times New Roman" w:hAnsi="Times New Roman" w:eastAsia="宋体" w:cs="Times New Roman"/>
        </w:rPr>
        <w:t>8.5 环境管理情况分析</w:t>
      </w:r>
      <w:bookmarkEnd w:id="309"/>
      <w:bookmarkEnd w:id="310"/>
      <w:bookmarkEnd w:id="317"/>
      <w:bookmarkEnd w:id="318"/>
      <w:bookmarkEnd w:id="319"/>
      <w:bookmarkEnd w:id="320"/>
    </w:p>
    <w:p>
      <w:pPr>
        <w:spacing w:line="48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建设单位设置了相应的环境管理机构，并且正常履行了运行期的环境职责，运行初期的检测工作也已经完成，后续检测计划按周期正常进行。</w:t>
      </w:r>
    </w:p>
    <w:p>
      <w:pPr>
        <w:pStyle w:val="3"/>
        <w:rPr>
          <w:rFonts w:hint="default" w:ascii="Times New Roman" w:hAnsi="Times New Roman" w:eastAsia="宋体" w:cs="Times New Roman"/>
        </w:rPr>
      </w:pPr>
      <w:bookmarkStart w:id="321" w:name="_Toc27984"/>
      <w:r>
        <w:rPr>
          <w:rFonts w:hint="default" w:ascii="Times New Roman" w:hAnsi="Times New Roman" w:eastAsia="宋体" w:cs="Times New Roman"/>
        </w:rPr>
        <w:br w:type="page"/>
      </w:r>
    </w:p>
    <w:p>
      <w:pPr>
        <w:pStyle w:val="3"/>
        <w:rPr>
          <w:rFonts w:hint="default" w:ascii="Times New Roman" w:hAnsi="Times New Roman" w:eastAsia="宋体" w:cs="Times New Roman"/>
        </w:rPr>
      </w:pPr>
      <w:bookmarkStart w:id="322" w:name="_Toc11667"/>
      <w:bookmarkStart w:id="323" w:name="_Toc18158"/>
      <w:bookmarkStart w:id="324" w:name="_Toc12811"/>
      <w:r>
        <w:rPr>
          <w:rFonts w:hint="default" w:ascii="Times New Roman" w:hAnsi="Times New Roman" w:eastAsia="宋体" w:cs="Times New Roman"/>
        </w:rPr>
        <w:t>9 结论和建议</w:t>
      </w:r>
      <w:bookmarkEnd w:id="321"/>
      <w:bookmarkEnd w:id="322"/>
      <w:bookmarkEnd w:id="323"/>
      <w:bookmarkEnd w:id="324"/>
    </w:p>
    <w:p>
      <w:pPr>
        <w:pStyle w:val="4"/>
        <w:rPr>
          <w:rFonts w:hint="default" w:ascii="Times New Roman" w:hAnsi="Times New Roman" w:eastAsia="宋体" w:cs="Times New Roman"/>
        </w:rPr>
      </w:pPr>
      <w:bookmarkStart w:id="325" w:name="_Toc8760"/>
      <w:bookmarkStart w:id="326" w:name="_Toc3234"/>
      <w:bookmarkStart w:id="327" w:name="_Toc25092"/>
      <w:bookmarkStart w:id="328" w:name="_Toc6888"/>
      <w:r>
        <w:rPr>
          <w:rFonts w:hint="default" w:ascii="Times New Roman" w:hAnsi="Times New Roman" w:eastAsia="宋体" w:cs="Times New Roman"/>
        </w:rPr>
        <w:t>9.1 验收主要结论</w:t>
      </w:r>
      <w:bookmarkEnd w:id="325"/>
      <w:bookmarkEnd w:id="326"/>
      <w:bookmarkEnd w:id="327"/>
      <w:bookmarkEnd w:id="328"/>
    </w:p>
    <w:p>
      <w:pPr>
        <w:spacing w:line="48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检测期间，该企业生产正常，设施运行稳定，生产负荷达到75%以上，满足验收检测技术规范要求。</w:t>
      </w:r>
    </w:p>
    <w:p>
      <w:pPr>
        <w:spacing w:line="480" w:lineRule="atLeast"/>
        <w:ind w:firstLine="480" w:firstLineChars="200"/>
        <w:rPr>
          <w:rFonts w:hint="default" w:ascii="Times New Roman" w:hAnsi="Times New Roman" w:eastAsia="宋体" w:cs="Times New Roman"/>
          <w:sz w:val="24"/>
          <w:szCs w:val="24"/>
        </w:rPr>
      </w:pPr>
      <w:bookmarkStart w:id="329" w:name="_Hlk496998889"/>
      <w:r>
        <w:rPr>
          <w:rFonts w:hint="default" w:ascii="Times New Roman" w:hAnsi="Times New Roman" w:eastAsia="宋体" w:cs="Times New Roman"/>
          <w:sz w:val="24"/>
          <w:szCs w:val="24"/>
        </w:rPr>
        <w:t>（1）废气</w:t>
      </w:r>
    </w:p>
    <w:bookmarkEnd w:id="329"/>
    <w:p>
      <w:pPr>
        <w:pStyle w:val="2"/>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eastAsia" w:ascii="Times New Roman" w:hAnsi="Times New Roman" w:cs="Times New Roman"/>
          <w:color w:val="auto"/>
          <w:spacing w:val="0"/>
          <w:sz w:val="24"/>
          <w:szCs w:val="24"/>
          <w:lang w:val="en-US" w:eastAsia="zh-CN"/>
        </w:rPr>
      </w:pPr>
      <w:r>
        <w:rPr>
          <w:rFonts w:hint="eastAsia" w:ascii="Times New Roman" w:hAnsi="Times New Roman" w:cs="Times New Roman"/>
          <w:color w:val="auto"/>
          <w:spacing w:val="0"/>
          <w:sz w:val="24"/>
          <w:szCs w:val="24"/>
          <w:lang w:val="en-US" w:eastAsia="zh-CN"/>
        </w:rPr>
        <w:t>经监测，该项目等离子切割工序外排废气中颗粒物排放浓度及排放速率符合《大气污染物综合排放标准》(GB 16297-1996)表2二级标准。</w:t>
      </w:r>
    </w:p>
    <w:p>
      <w:pPr>
        <w:pStyle w:val="2"/>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default" w:ascii="Times New Roman" w:hAnsi="Times New Roman" w:eastAsia="宋体" w:cs="Times New Roman"/>
          <w:color w:val="auto"/>
          <w:sz w:val="24"/>
          <w:szCs w:val="24"/>
          <w:vertAlign w:val="baseline"/>
          <w:lang w:eastAsia="zh-CN"/>
        </w:rPr>
      </w:pPr>
      <w:r>
        <w:rPr>
          <w:rFonts w:hint="eastAsia" w:ascii="Times New Roman" w:hAnsi="Times New Roman" w:cs="Times New Roman"/>
          <w:color w:val="auto"/>
          <w:spacing w:val="0"/>
          <w:sz w:val="24"/>
          <w:szCs w:val="24"/>
          <w:lang w:val="en-US" w:eastAsia="zh-CN"/>
        </w:rPr>
        <w:t>经监测，该项目厂界无组织排放废气中颗粒物排放浓度符合《大气污染物综合排放标准》(GB 16297-1996)表2无组织排放监控浓度限值要求。</w:t>
      </w:r>
    </w:p>
    <w:p>
      <w:pPr>
        <w:spacing w:line="48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（2）噪声</w:t>
      </w:r>
    </w:p>
    <w:p>
      <w:pPr>
        <w:keepNext w:val="0"/>
        <w:keepLines w:val="0"/>
        <w:pageBreakBefore w:val="0"/>
        <w:widowControl w:val="0"/>
        <w:numPr>
          <w:ilvl w:val="0"/>
          <w:numId w:val="0"/>
        </w:numPr>
        <w:kinsoku/>
        <w:wordWrap/>
        <w:overflowPunct/>
        <w:topLinePunct w:val="0"/>
        <w:autoSpaceDE/>
        <w:autoSpaceDN/>
        <w:bidi w:val="0"/>
        <w:adjustRightInd/>
        <w:snapToGrid/>
        <w:spacing w:line="480" w:lineRule="atLeast"/>
        <w:ind w:firstLine="480" w:firstLineChars="200"/>
        <w:textAlignment w:val="auto"/>
        <w:rPr>
          <w:rFonts w:hint="default" w:ascii="Times New Roman" w:hAnsi="Times New Roman" w:eastAsia="宋体" w:cs="Times New Roman"/>
          <w:color w:val="auto"/>
          <w:kern w:val="0"/>
          <w:sz w:val="24"/>
          <w:szCs w:val="24"/>
          <w:lang w:val="en-US" w:eastAsia="zh-CN" w:bidi="ar-SA"/>
        </w:rPr>
      </w:pPr>
      <w:bookmarkStart w:id="330" w:name="_Hlk496998963"/>
      <w:r>
        <w:rPr>
          <w:rFonts w:hint="default" w:ascii="Times New Roman" w:hAnsi="Times New Roman" w:eastAsia="宋体" w:cs="Times New Roman"/>
          <w:color w:val="auto"/>
          <w:kern w:val="0"/>
          <w:sz w:val="24"/>
          <w:szCs w:val="24"/>
          <w:lang w:val="en-US" w:eastAsia="zh-CN" w:bidi="ar-SA"/>
        </w:rPr>
        <w:t>经监测，该项目厂界各监测点位昼间噪声监测结果均符合《工业企业厂界环境噪声排放标准》(GB 12348-2008)表I中2类</w:t>
      </w:r>
      <w:r>
        <w:rPr>
          <w:rFonts w:hint="eastAsia" w:ascii="Times New Roman" w:hAnsi="Times New Roman" w:cs="Times New Roman"/>
          <w:color w:val="auto"/>
          <w:kern w:val="0"/>
          <w:sz w:val="24"/>
          <w:szCs w:val="24"/>
          <w:lang w:val="en-US" w:eastAsia="zh-CN" w:bidi="ar-SA"/>
        </w:rPr>
        <w:t>和4类</w:t>
      </w:r>
      <w:r>
        <w:rPr>
          <w:rFonts w:hint="default" w:ascii="Times New Roman" w:hAnsi="Times New Roman" w:eastAsia="宋体" w:cs="Times New Roman"/>
          <w:color w:val="auto"/>
          <w:kern w:val="0"/>
          <w:sz w:val="24"/>
          <w:szCs w:val="24"/>
          <w:lang w:val="en-US" w:eastAsia="zh-CN" w:bidi="ar-SA"/>
        </w:rPr>
        <w:t>标准。</w:t>
      </w:r>
    </w:p>
    <w:p>
      <w:pPr>
        <w:numPr>
          <w:ilvl w:val="0"/>
          <w:numId w:val="1"/>
        </w:numPr>
        <w:spacing w:line="480" w:lineRule="atLeast"/>
        <w:ind w:firstLine="480" w:firstLineChars="200"/>
        <w:rPr>
          <w:rFonts w:hint="default" w:ascii="Times New Roman" w:hAnsi="Times New Roman" w:eastAsia="宋体" w:cs="Times New Roman"/>
          <w:sz w:val="24"/>
          <w:szCs w:val="24"/>
          <w:highlight w:val="none"/>
        </w:rPr>
      </w:pPr>
      <w:r>
        <w:rPr>
          <w:rFonts w:hint="default" w:ascii="Times New Roman" w:hAnsi="Times New Roman" w:eastAsia="宋体" w:cs="Times New Roman"/>
          <w:sz w:val="24"/>
          <w:szCs w:val="24"/>
          <w:highlight w:val="none"/>
        </w:rPr>
        <w:t>废水</w:t>
      </w:r>
    </w:p>
    <w:bookmarkEnd w:id="330"/>
    <w:p>
      <w:pPr>
        <w:pStyle w:val="5"/>
        <w:keepNext w:val="0"/>
        <w:keepLines w:val="0"/>
        <w:pageBreakBefore w:val="0"/>
        <w:widowControl w:val="0"/>
        <w:kinsoku/>
        <w:wordWrap/>
        <w:overflowPunct/>
        <w:topLinePunct w:val="0"/>
        <w:autoSpaceDE/>
        <w:autoSpaceDN/>
        <w:bidi w:val="0"/>
        <w:adjustRightInd/>
        <w:snapToGrid/>
        <w:spacing w:line="440" w:lineRule="atLeast"/>
        <w:ind w:firstLine="480" w:firstLineChars="200"/>
        <w:jc w:val="both"/>
        <w:textAlignment w:val="auto"/>
        <w:outlineLvl w:val="2"/>
        <w:rPr>
          <w:rFonts w:hint="eastAsia" w:ascii="Times New Roman" w:hAnsi="Times New Roman" w:eastAsia="宋体" w:cs="Times New Roman"/>
          <w:color w:val="auto"/>
          <w:sz w:val="24"/>
          <w:szCs w:val="24"/>
          <w:lang w:eastAsia="zh-CN"/>
        </w:rPr>
      </w:pPr>
      <w:bookmarkStart w:id="331" w:name="_Toc4537"/>
      <w:bookmarkStart w:id="332" w:name="_Toc6926"/>
      <w:r>
        <w:rPr>
          <w:rFonts w:hint="eastAsia" w:ascii="Times New Roman" w:hAnsi="Times New Roman" w:eastAsia="宋体" w:cs="Times New Roman"/>
          <w:color w:val="auto"/>
          <w:sz w:val="24"/>
          <w:szCs w:val="24"/>
          <w:lang w:val="en-US" w:eastAsia="zh-CN"/>
        </w:rPr>
        <w:t>项目无生产废水产生，生活污水主要为职工盥洗废水，用于厂区泼洒抑尘，不外排。</w:t>
      </w:r>
    </w:p>
    <w:p>
      <w:pPr>
        <w:spacing w:line="480" w:lineRule="atLeast"/>
        <w:ind w:firstLine="480" w:firstLineChars="200"/>
        <w:rPr>
          <w:rFonts w:hint="default" w:ascii="Times New Roman" w:hAnsi="Times New Roman" w:eastAsia="宋体" w:cs="Times New Roman"/>
          <w:kern w:val="0"/>
          <w:sz w:val="24"/>
          <w:szCs w:val="21"/>
          <w:lang w:eastAsia="zh-CN"/>
        </w:rPr>
      </w:pPr>
      <w:r>
        <w:rPr>
          <w:rFonts w:hint="default" w:ascii="Times New Roman" w:hAnsi="Times New Roman" w:eastAsia="宋体" w:cs="Times New Roman"/>
          <w:kern w:val="0"/>
          <w:sz w:val="24"/>
          <w:szCs w:val="21"/>
          <w:lang w:eastAsia="zh-CN"/>
        </w:rPr>
        <w:t>（4）固体废弃物</w:t>
      </w:r>
      <w:bookmarkEnd w:id="331"/>
      <w:bookmarkEnd w:id="332"/>
    </w:p>
    <w:p>
      <w:pPr>
        <w:pStyle w:val="5"/>
        <w:ind w:firstLine="480" w:firstLineChars="200"/>
        <w:rPr>
          <w:rFonts w:hint="eastAsia" w:ascii="Times New Roman" w:hAnsi="Times New Roman" w:eastAsia="宋体"/>
          <w:sz w:val="24"/>
          <w:szCs w:val="24"/>
          <w:lang w:val="en-US" w:eastAsia="zh-CN"/>
        </w:rPr>
      </w:pPr>
      <w:bookmarkStart w:id="333" w:name="_Toc6395"/>
      <w:bookmarkStart w:id="334" w:name="_Toc24650"/>
      <w:bookmarkStart w:id="335" w:name="_Hlk496999304"/>
      <w:r>
        <w:rPr>
          <w:rFonts w:hint="eastAsia" w:ascii="Times New Roman" w:hAnsi="Times New Roman" w:eastAsia="宋体"/>
          <w:sz w:val="24"/>
          <w:szCs w:val="24"/>
          <w:lang w:val="en-US" w:eastAsia="zh-CN"/>
        </w:rPr>
        <w:t>该项目产生的固废主要为边角料、布袋除尘器除尘灰及焊渣均收集后外售综合利用，不外排；车床清洁布、生活垃圾收集后交由环卫部门统一清运处理，不外排。</w:t>
      </w:r>
    </w:p>
    <w:p>
      <w:pPr>
        <w:pStyle w:val="5"/>
        <w:ind w:firstLine="480" w:firstLineChars="200"/>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6</w:t>
      </w:r>
      <w:r>
        <w:rPr>
          <w:rFonts w:hint="default" w:ascii="Times New Roman" w:hAnsi="Times New Roman" w:eastAsia="宋体" w:cs="Times New Roman"/>
          <w:sz w:val="24"/>
          <w:szCs w:val="24"/>
          <w:lang w:eastAsia="zh-CN"/>
        </w:rPr>
        <w:t>）结论</w:t>
      </w:r>
      <w:bookmarkEnd w:id="333"/>
      <w:bookmarkEnd w:id="334"/>
    </w:p>
    <w:p>
      <w:pPr>
        <w:spacing w:line="480" w:lineRule="atLeast"/>
        <w:ind w:firstLine="480" w:firstLineChars="200"/>
        <w:rPr>
          <w:rFonts w:hint="default" w:ascii="Times New Roman" w:hAnsi="Times New Roman" w:eastAsia="宋体" w:cs="Times New Roman"/>
          <w:sz w:val="24"/>
          <w:szCs w:val="24"/>
        </w:rPr>
      </w:pPr>
      <w:r>
        <w:rPr>
          <w:rFonts w:hint="eastAsia" w:ascii="宋体" w:hAnsi="宋体"/>
          <w:sz w:val="24"/>
          <w:szCs w:val="24"/>
        </w:rPr>
        <w:t>综上分析，项目已按环评及批复要求进行了环境保护设施建设，根据监测结果可满足相关环境排放标准要求。</w:t>
      </w:r>
    </w:p>
    <w:bookmarkEnd w:id="335"/>
    <w:p>
      <w:pPr>
        <w:pStyle w:val="4"/>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336" w:name="_Toc30691"/>
      <w:bookmarkStart w:id="337" w:name="_Toc10340"/>
      <w:bookmarkStart w:id="338" w:name="_Toc21981"/>
      <w:bookmarkStart w:id="339" w:name="_Toc18401"/>
      <w:r>
        <w:rPr>
          <w:rFonts w:hint="default" w:ascii="Times New Roman" w:hAnsi="Times New Roman" w:eastAsia="宋体" w:cs="Times New Roman"/>
        </w:rPr>
        <w:t>9.2 建议</w:t>
      </w:r>
      <w:bookmarkEnd w:id="336"/>
      <w:bookmarkEnd w:id="337"/>
      <w:bookmarkEnd w:id="338"/>
      <w:bookmarkEnd w:id="339"/>
    </w:p>
    <w:p>
      <w:pPr>
        <w:pStyle w:val="5"/>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2"/>
        <w:rPr>
          <w:rFonts w:hint="default" w:ascii="Times New Roman" w:hAnsi="Times New Roman" w:eastAsia="宋体" w:cs="Times New Roman"/>
          <w:sz w:val="24"/>
          <w:szCs w:val="24"/>
        </w:rPr>
      </w:pPr>
      <w:r>
        <w:rPr>
          <w:rFonts w:hint="eastAsia" w:ascii="Times New Roman" w:hAnsi="Times New Roman" w:eastAsia="宋体"/>
          <w:sz w:val="24"/>
          <w:lang w:eastAsia="zh-CN"/>
        </w:rPr>
        <w:t>企业定期对设备设施进行维护、检修；定期对员工进行培训，提高员工安全环保意识。</w:t>
      </w:r>
      <w:r>
        <w:rPr>
          <w:rFonts w:hint="eastAsia" w:ascii="Times New Roman" w:hAnsi="Times New Roman" w:eastAsia="宋体" w:cs="Times New Roman"/>
          <w:color w:val="auto"/>
          <w:sz w:val="24"/>
          <w:szCs w:val="24"/>
          <w:lang w:eastAsia="zh-CN"/>
        </w:rPr>
        <w:t>确保</w:t>
      </w:r>
      <w:r>
        <w:rPr>
          <w:rFonts w:hint="default" w:ascii="Times New Roman" w:hAnsi="Times New Roman" w:eastAsia="宋体" w:cs="Times New Roman"/>
          <w:color w:val="auto"/>
          <w:sz w:val="24"/>
          <w:szCs w:val="24"/>
        </w:rPr>
        <w:t>各项环保</w:t>
      </w:r>
      <w:r>
        <w:rPr>
          <w:rFonts w:hint="eastAsia" w:ascii="Times New Roman" w:hAnsi="Times New Roman" w:eastAsia="宋体" w:cs="Times New Roman"/>
          <w:color w:val="auto"/>
          <w:sz w:val="24"/>
          <w:szCs w:val="24"/>
          <w:lang w:eastAsia="zh-CN"/>
        </w:rPr>
        <w:t>设施正常运行</w:t>
      </w:r>
      <w:r>
        <w:rPr>
          <w:rFonts w:hint="default" w:ascii="Times New Roman" w:hAnsi="Times New Roman" w:eastAsia="宋体" w:cs="Times New Roman"/>
          <w:color w:val="auto"/>
          <w:sz w:val="24"/>
          <w:szCs w:val="24"/>
        </w:rPr>
        <w:t>，确保污染物达标排放。应加强环保管理，</w:t>
      </w:r>
      <w:r>
        <w:rPr>
          <w:rFonts w:hint="eastAsia" w:ascii="Times New Roman" w:hAnsi="Times New Roman" w:eastAsia="宋体" w:cs="Times New Roman"/>
          <w:color w:val="auto"/>
          <w:sz w:val="24"/>
          <w:szCs w:val="24"/>
          <w:lang w:eastAsia="zh-CN"/>
        </w:rPr>
        <w:t>加强巡检力度，</w:t>
      </w:r>
      <w:r>
        <w:rPr>
          <w:rFonts w:hint="default" w:ascii="Times New Roman" w:hAnsi="Times New Roman" w:eastAsia="宋体" w:cs="Times New Roman"/>
          <w:color w:val="auto"/>
          <w:sz w:val="24"/>
          <w:szCs w:val="24"/>
        </w:rPr>
        <w:t>发现问题及时处理。</w:t>
      </w:r>
    </w:p>
    <w:p>
      <w:pPr>
        <w:widowControl/>
        <w:spacing w:line="480" w:lineRule="atLeast"/>
        <w:ind w:firstLine="480" w:firstLineChars="200"/>
        <w:jc w:val="both"/>
        <w:rPr>
          <w:rFonts w:hint="default" w:ascii="Times New Roman" w:hAnsi="Times New Roman" w:eastAsia="宋体" w:cs="Times New Roman"/>
          <w:color w:val="auto"/>
          <w:sz w:val="24"/>
          <w:szCs w:val="24"/>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widowControl/>
        <w:spacing w:line="480" w:lineRule="atLeast"/>
        <w:ind w:firstLine="482" w:firstLineChars="200"/>
        <w:jc w:val="center"/>
        <w:rPr>
          <w:rFonts w:hint="eastAsia" w:ascii="Times New Roman" w:hAnsi="Times New Roman" w:eastAsia="宋体"/>
          <w:b/>
          <w:bCs/>
          <w:sz w:val="24"/>
          <w:szCs w:val="24"/>
          <w:lang w:val="en-US" w:eastAsia="zh-CN"/>
        </w:rPr>
      </w:pPr>
      <w:r>
        <w:rPr>
          <w:rFonts w:hint="eastAsia" w:ascii="Times New Roman" w:hAnsi="Times New Roman" w:eastAsia="宋体"/>
          <w:b/>
          <w:bCs/>
          <w:sz w:val="24"/>
          <w:szCs w:val="24"/>
          <w:lang w:eastAsia="zh-CN"/>
        </w:rPr>
        <w:t>附图</w:t>
      </w:r>
      <w:r>
        <w:rPr>
          <w:rFonts w:hint="eastAsia" w:ascii="Times New Roman" w:hAnsi="Times New Roman" w:eastAsia="宋体"/>
          <w:b/>
          <w:bCs/>
          <w:sz w:val="24"/>
          <w:szCs w:val="24"/>
          <w:lang w:val="en-US" w:eastAsia="zh-CN"/>
        </w:rPr>
        <w:t>1  项目地理位置图</w:t>
      </w:r>
    </w:p>
    <w:p>
      <w:pPr>
        <w:widowControl/>
        <w:spacing w:line="480" w:lineRule="atLeast"/>
        <w:jc w:val="both"/>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lang w:eastAsia="zh-CN"/>
        </w:rPr>
        <w:drawing>
          <wp:anchor distT="0" distB="0" distL="114300" distR="114300" simplePos="0" relativeHeight="1856241664" behindDoc="0" locked="0" layoutInCell="1" allowOverlap="1">
            <wp:simplePos x="0" y="0"/>
            <wp:positionH relativeFrom="column">
              <wp:posOffset>2060575</wp:posOffset>
            </wp:positionH>
            <wp:positionV relativeFrom="paragraph">
              <wp:posOffset>-1468755</wp:posOffset>
            </wp:positionV>
            <wp:extent cx="5067300" cy="8233410"/>
            <wp:effectExtent l="0" t="0" r="15240" b="0"/>
            <wp:wrapNone/>
            <wp:docPr id="50" name="图片 50" descr="4ffcc18d60ae2aceba1b94c2ebb75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4ffcc18d60ae2aceba1b94c2ebb757d"/>
                    <pic:cNvPicPr>
                      <a:picLocks noChangeAspect="1"/>
                    </pic:cNvPicPr>
                  </pic:nvPicPr>
                  <pic:blipFill>
                    <a:blip r:embed="rId19"/>
                    <a:srcRect t="11008" b="14022"/>
                    <a:stretch>
                      <a:fillRect/>
                    </a:stretch>
                  </pic:blipFill>
                  <pic:spPr>
                    <a:xfrm rot="5400000">
                      <a:off x="0" y="0"/>
                      <a:ext cx="5067300" cy="8233410"/>
                    </a:xfrm>
                    <a:prstGeom prst="rect">
                      <a:avLst/>
                    </a:prstGeom>
                  </pic:spPr>
                </pic:pic>
              </a:graphicData>
            </a:graphic>
          </wp:anchor>
        </w:drawing>
      </w:r>
    </w:p>
    <w:p>
      <w:pPr>
        <w:widowControl/>
        <w:spacing w:line="480" w:lineRule="atLeast"/>
        <w:jc w:val="both"/>
        <w:rPr>
          <w:rFonts w:hint="eastAsia" w:ascii="Times New Roman" w:hAnsi="Times New Roman" w:eastAsia="宋体" w:cs="Times New Roman"/>
          <w:kern w:val="0"/>
          <w:sz w:val="24"/>
          <w:szCs w:val="24"/>
          <w:lang w:eastAsia="zh-CN"/>
        </w:rPr>
      </w:pPr>
      <w:r>
        <w:rPr>
          <w:rFonts w:hint="default" w:ascii="Times New Roman" w:hAnsi="Times New Roman" w:eastAsia="宋体" w:cs="Times New Roman"/>
          <w:kern w:val="0"/>
          <w:sz w:val="24"/>
          <w:szCs w:val="24"/>
        </w:rPr>
        <w:br w:type="page"/>
      </w:r>
    </w:p>
    <w:p>
      <w:pPr>
        <w:widowControl/>
        <w:spacing w:line="480" w:lineRule="atLeast"/>
        <w:jc w:val="center"/>
        <w:rPr>
          <w:rFonts w:hint="eastAsia" w:ascii="Times New Roman" w:hAnsi="Times New Roman" w:eastAsia="宋体" w:cs="Times New Roman"/>
          <w:b/>
          <w:bCs/>
          <w:kern w:val="0"/>
          <w:sz w:val="24"/>
          <w:szCs w:val="24"/>
          <w:lang w:val="en-US" w:eastAsia="zh-CN"/>
        </w:rPr>
      </w:pPr>
      <w:r>
        <w:rPr>
          <w:rFonts w:hint="eastAsia" w:ascii="Times New Roman" w:hAnsi="Times New Roman" w:eastAsia="宋体" w:cs="Times New Roman"/>
          <w:b/>
          <w:bCs/>
          <w:kern w:val="0"/>
          <w:sz w:val="24"/>
          <w:szCs w:val="24"/>
          <w:lang w:eastAsia="zh-CN"/>
        </w:rPr>
        <w:t>附图</w:t>
      </w:r>
      <w:r>
        <w:rPr>
          <w:rFonts w:hint="eastAsia" w:ascii="Times New Roman" w:hAnsi="Times New Roman" w:eastAsia="宋体" w:cs="Times New Roman"/>
          <w:b/>
          <w:bCs/>
          <w:kern w:val="0"/>
          <w:sz w:val="24"/>
          <w:szCs w:val="24"/>
          <w:lang w:val="en-US" w:eastAsia="zh-CN"/>
        </w:rPr>
        <w:t>2  企业周边关系图</w:t>
      </w:r>
    </w:p>
    <w:p>
      <w:pPr>
        <w:pStyle w:val="2"/>
        <w:rPr>
          <w:rFonts w:hint="eastAsia" w:ascii="Times New Roman" w:hAnsi="Times New Roman" w:eastAsia="宋体"/>
          <w:lang w:eastAsia="zh-CN"/>
        </w:rPr>
      </w:pPr>
      <w:r>
        <w:rPr>
          <w:rFonts w:hint="eastAsia" w:ascii="Times New Roman" w:hAnsi="Times New Roman" w:eastAsia="宋体" w:cs="Times New Roman"/>
          <w:b/>
          <w:bCs/>
          <w:kern w:val="0"/>
          <w:sz w:val="24"/>
          <w:szCs w:val="24"/>
          <w:lang w:eastAsia="zh-CN"/>
        </w:rPr>
        <w:drawing>
          <wp:anchor distT="0" distB="0" distL="114300" distR="114300" simplePos="0" relativeHeight="1856242688" behindDoc="0" locked="0" layoutInCell="1" allowOverlap="1">
            <wp:simplePos x="0" y="0"/>
            <wp:positionH relativeFrom="column">
              <wp:posOffset>1741170</wp:posOffset>
            </wp:positionH>
            <wp:positionV relativeFrom="paragraph">
              <wp:posOffset>-1122045</wp:posOffset>
            </wp:positionV>
            <wp:extent cx="5168900" cy="7553960"/>
            <wp:effectExtent l="0" t="0" r="8890" b="12700"/>
            <wp:wrapNone/>
            <wp:docPr id="51" name="图片 51" descr="6166e862fb87f921f3504918f5c3a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6166e862fb87f921f3504918f5c3ad4"/>
                    <pic:cNvPicPr>
                      <a:picLocks noChangeAspect="1"/>
                    </pic:cNvPicPr>
                  </pic:nvPicPr>
                  <pic:blipFill>
                    <a:blip r:embed="rId20"/>
                    <a:srcRect t="13564" b="20039"/>
                    <a:stretch>
                      <a:fillRect/>
                    </a:stretch>
                  </pic:blipFill>
                  <pic:spPr>
                    <a:xfrm rot="5400000">
                      <a:off x="0" y="0"/>
                      <a:ext cx="5168900" cy="7553960"/>
                    </a:xfrm>
                    <a:prstGeom prst="rect">
                      <a:avLst/>
                    </a:prstGeom>
                  </pic:spPr>
                </pic:pic>
              </a:graphicData>
            </a:graphic>
          </wp:anchor>
        </w:drawing>
      </w:r>
    </w:p>
    <w:p>
      <w:pPr>
        <w:pStyle w:val="2"/>
        <w:rPr>
          <w:rFonts w:hint="eastAsia" w:ascii="Times New Roman" w:hAnsi="Times New Roman" w:eastAsia="宋体"/>
          <w:lang w:eastAsia="zh-CN"/>
        </w:rPr>
      </w:pPr>
    </w:p>
    <w:p>
      <w:pPr>
        <w:widowControl/>
        <w:spacing w:line="480" w:lineRule="atLeast"/>
        <w:jc w:val="center"/>
        <w:rPr>
          <w:rFonts w:hint="eastAsia" w:ascii="Times New Roman" w:hAnsi="Times New Roman" w:eastAsia="宋体" w:cs="Times New Roman"/>
          <w:b/>
          <w:bCs/>
          <w:kern w:val="0"/>
          <w:sz w:val="24"/>
          <w:szCs w:val="24"/>
          <w:lang w:eastAsia="zh-CN"/>
        </w:rPr>
        <w:sectPr>
          <w:headerReference r:id="rId9" w:type="default"/>
          <w:footerReference r:id="rId10" w:type="default"/>
          <w:pgSz w:w="16838" w:h="11906" w:orient="landscape"/>
          <w:pgMar w:top="1800" w:right="1440" w:bottom="1800" w:left="1440" w:header="851" w:footer="992" w:gutter="0"/>
          <w:pgBorders>
            <w:top w:val="none" w:sz="0" w:space="0"/>
            <w:left w:val="none" w:sz="0" w:space="0"/>
            <w:bottom w:val="none" w:sz="0" w:space="0"/>
            <w:right w:val="none" w:sz="0" w:space="0"/>
          </w:pgBorders>
          <w:cols w:space="425" w:num="1"/>
          <w:docGrid w:type="lines" w:linePitch="312" w:charSpace="0"/>
        </w:sectPr>
      </w:pPr>
      <w:r>
        <w:rPr>
          <w:rFonts w:hint="eastAsia" w:ascii="Times New Roman" w:hAnsi="Times New Roman" w:eastAsia="宋体" w:cs="Times New Roman"/>
          <w:b/>
          <w:bCs/>
          <w:kern w:val="0"/>
          <w:sz w:val="24"/>
          <w:szCs w:val="24"/>
          <w:lang w:eastAsia="zh-CN"/>
        </w:rPr>
        <w:br w:type="page"/>
      </w:r>
    </w:p>
    <w:p>
      <w:pPr>
        <w:widowControl/>
        <w:spacing w:line="480" w:lineRule="atLeast"/>
        <w:jc w:val="center"/>
        <w:rPr>
          <w:rFonts w:hint="eastAsia" w:ascii="Times New Roman" w:hAnsi="Times New Roman" w:eastAsia="宋体" w:cs="Times New Roman"/>
          <w:b/>
          <w:bCs/>
          <w:kern w:val="0"/>
          <w:sz w:val="24"/>
          <w:szCs w:val="24"/>
          <w:lang w:val="en-US" w:eastAsia="zh-CN"/>
        </w:rPr>
      </w:pPr>
      <w:r>
        <w:rPr>
          <w:rFonts w:hint="eastAsia" w:ascii="Times New Roman" w:hAnsi="Times New Roman" w:eastAsia="宋体" w:cs="Times New Roman"/>
          <w:b/>
          <w:bCs/>
          <w:kern w:val="0"/>
          <w:sz w:val="24"/>
          <w:szCs w:val="24"/>
          <w:lang w:eastAsia="zh-CN"/>
        </w:rPr>
        <w:t>附图</w:t>
      </w:r>
      <w:r>
        <w:rPr>
          <w:rFonts w:hint="eastAsia" w:ascii="Times New Roman" w:hAnsi="Times New Roman" w:cs="Times New Roman"/>
          <w:b/>
          <w:bCs/>
          <w:kern w:val="0"/>
          <w:sz w:val="24"/>
          <w:szCs w:val="24"/>
          <w:lang w:val="en-US" w:eastAsia="zh-CN"/>
        </w:rPr>
        <w:t>3</w:t>
      </w:r>
      <w:r>
        <w:rPr>
          <w:rFonts w:hint="eastAsia" w:ascii="Times New Roman" w:hAnsi="Times New Roman" w:eastAsia="宋体" w:cs="Times New Roman"/>
          <w:b/>
          <w:bCs/>
          <w:kern w:val="0"/>
          <w:sz w:val="24"/>
          <w:szCs w:val="24"/>
          <w:lang w:val="en-US" w:eastAsia="zh-CN"/>
        </w:rPr>
        <w:t xml:space="preserve">  项目平面布置图</w:t>
      </w:r>
    </w:p>
    <w:p>
      <w:pPr>
        <w:widowControl/>
        <w:spacing w:line="480" w:lineRule="atLeast"/>
        <w:jc w:val="center"/>
        <w:rPr>
          <w:rFonts w:hint="eastAsia" w:ascii="Times New Roman" w:hAnsi="Times New Roman" w:eastAsia="宋体" w:cs="Times New Roman"/>
          <w:b/>
          <w:bCs/>
          <w:kern w:val="0"/>
          <w:sz w:val="24"/>
          <w:szCs w:val="24"/>
          <w:lang w:eastAsia="zh-CN"/>
        </w:rPr>
      </w:pPr>
      <w:r>
        <w:rPr>
          <w:rFonts w:hint="eastAsia" w:ascii="Times New Roman" w:hAnsi="Times New Roman" w:eastAsia="宋体" w:cs="Times New Roman"/>
          <w:b/>
          <w:bCs/>
          <w:kern w:val="0"/>
          <w:sz w:val="24"/>
          <w:szCs w:val="24"/>
          <w:lang w:eastAsia="zh-CN"/>
        </w:rPr>
        <w:drawing>
          <wp:anchor distT="0" distB="0" distL="114300" distR="114300" simplePos="0" relativeHeight="1856243712" behindDoc="0" locked="0" layoutInCell="1" allowOverlap="1">
            <wp:simplePos x="0" y="0"/>
            <wp:positionH relativeFrom="column">
              <wp:posOffset>-443865</wp:posOffset>
            </wp:positionH>
            <wp:positionV relativeFrom="paragraph">
              <wp:posOffset>16510</wp:posOffset>
            </wp:positionV>
            <wp:extent cx="6415405" cy="8423275"/>
            <wp:effectExtent l="0" t="0" r="4445" b="15875"/>
            <wp:wrapNone/>
            <wp:docPr id="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9"/>
                    <pic:cNvPicPr>
                      <a:picLocks noChangeAspect="1"/>
                    </pic:cNvPicPr>
                  </pic:nvPicPr>
                  <pic:blipFill>
                    <a:blip r:embed="rId21"/>
                    <a:stretch>
                      <a:fillRect/>
                    </a:stretch>
                  </pic:blipFill>
                  <pic:spPr>
                    <a:xfrm>
                      <a:off x="0" y="0"/>
                      <a:ext cx="6415405" cy="8423275"/>
                    </a:xfrm>
                    <a:prstGeom prst="rect">
                      <a:avLst/>
                    </a:prstGeom>
                    <a:noFill/>
                    <a:ln>
                      <a:noFill/>
                    </a:ln>
                  </pic:spPr>
                </pic:pic>
              </a:graphicData>
            </a:graphic>
          </wp:anchor>
        </w:drawing>
      </w:r>
    </w:p>
    <w:p>
      <w:pPr>
        <w:widowControl/>
        <w:spacing w:line="480" w:lineRule="atLeast"/>
        <w:jc w:val="center"/>
        <w:rPr>
          <w:rFonts w:hint="eastAsia" w:ascii="Times New Roman" w:hAnsi="Times New Roman" w:eastAsia="宋体" w:cs="Times New Roman"/>
          <w:b/>
          <w:bCs/>
          <w:kern w:val="0"/>
          <w:sz w:val="24"/>
          <w:szCs w:val="24"/>
          <w:lang w:eastAsia="zh-CN"/>
        </w:rPr>
      </w:pPr>
    </w:p>
    <w:p>
      <w:pPr>
        <w:widowControl/>
        <w:spacing w:line="480" w:lineRule="atLeast"/>
        <w:jc w:val="center"/>
        <w:rPr>
          <w:rFonts w:hint="eastAsia" w:ascii="Times New Roman" w:hAnsi="Times New Roman" w:eastAsia="宋体" w:cs="Times New Roman"/>
          <w:b/>
          <w:bCs/>
          <w:kern w:val="0"/>
          <w:sz w:val="24"/>
          <w:szCs w:val="24"/>
          <w:lang w:eastAsia="zh-CN"/>
        </w:rPr>
      </w:pPr>
    </w:p>
    <w:p>
      <w:pPr>
        <w:pStyle w:val="16"/>
        <w:rPr>
          <w:rFonts w:hint="eastAsia" w:ascii="Times New Roman" w:hAnsi="Times New Roman" w:eastAsia="宋体" w:cs="Times New Roman"/>
          <w:b/>
          <w:bCs/>
          <w:kern w:val="0"/>
          <w:sz w:val="24"/>
          <w:szCs w:val="24"/>
          <w:lang w:eastAsia="zh-CN"/>
        </w:rPr>
      </w:pPr>
    </w:p>
    <w:p>
      <w:pPr>
        <w:rPr>
          <w:rFonts w:hint="eastAsia" w:ascii="Times New Roman" w:hAnsi="Times New Roman" w:eastAsia="宋体" w:cs="Times New Roman"/>
          <w:b/>
          <w:bCs/>
          <w:kern w:val="0"/>
          <w:sz w:val="24"/>
          <w:szCs w:val="24"/>
          <w:lang w:eastAsia="zh-CN"/>
        </w:rPr>
      </w:pPr>
    </w:p>
    <w:p>
      <w:pPr>
        <w:rPr>
          <w:rFonts w:hint="eastAsia" w:ascii="Times New Roman" w:hAnsi="Times New Roman" w:eastAsia="宋体" w:cs="Times New Roman"/>
          <w:b/>
          <w:bCs/>
          <w:kern w:val="0"/>
          <w:sz w:val="24"/>
          <w:szCs w:val="24"/>
          <w:lang w:eastAsia="zh-CN"/>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widowControl/>
        <w:spacing w:line="480" w:lineRule="atLeast"/>
        <w:jc w:val="center"/>
        <w:rPr>
          <w:rFonts w:hint="eastAsia" w:ascii="Times New Roman" w:hAnsi="Times New Roman" w:eastAsia="宋体" w:cs="Times New Roman"/>
          <w:b/>
          <w:bCs/>
          <w:kern w:val="0"/>
          <w:sz w:val="24"/>
          <w:szCs w:val="24"/>
          <w:lang w:val="en-US" w:eastAsia="zh-CN"/>
        </w:rPr>
      </w:pPr>
      <w:r>
        <w:rPr>
          <w:rFonts w:hint="eastAsia" w:ascii="Times New Roman" w:hAnsi="Times New Roman" w:eastAsia="宋体" w:cs="Times New Roman"/>
          <w:b/>
          <w:bCs/>
          <w:kern w:val="0"/>
          <w:sz w:val="24"/>
          <w:szCs w:val="24"/>
          <w:lang w:eastAsia="zh-CN"/>
        </w:rPr>
        <w:t>附件</w:t>
      </w:r>
      <w:r>
        <w:rPr>
          <w:rFonts w:hint="eastAsia" w:ascii="Times New Roman" w:hAnsi="Times New Roman" w:eastAsia="宋体" w:cs="Times New Roman"/>
          <w:b/>
          <w:bCs/>
          <w:kern w:val="0"/>
          <w:sz w:val="24"/>
          <w:szCs w:val="24"/>
          <w:lang w:val="en-US" w:eastAsia="zh-CN"/>
        </w:rPr>
        <w:t>1  项目环评审批意见</w:t>
      </w:r>
    </w:p>
    <w:p>
      <w:pPr>
        <w:widowControl/>
        <w:spacing w:line="480" w:lineRule="atLeast"/>
        <w:jc w:val="center"/>
        <w:rPr>
          <w:rFonts w:hint="eastAsia" w:ascii="Times New Roman" w:hAnsi="Times New Roman" w:eastAsia="宋体" w:cs="Times New Roman"/>
          <w:b/>
          <w:bCs/>
          <w:kern w:val="0"/>
          <w:sz w:val="24"/>
          <w:szCs w:val="24"/>
          <w:lang w:eastAsia="zh-CN"/>
        </w:rPr>
      </w:pPr>
      <w:r>
        <w:rPr>
          <w:rFonts w:hint="eastAsia" w:ascii="Times New Roman" w:hAnsi="Times New Roman" w:eastAsia="宋体" w:cs="Times New Roman"/>
          <w:b/>
          <w:bCs/>
          <w:kern w:val="0"/>
          <w:sz w:val="24"/>
          <w:szCs w:val="24"/>
          <w:lang w:eastAsia="zh-CN"/>
        </w:rPr>
        <w:drawing>
          <wp:inline distT="0" distB="0" distL="114300" distR="114300">
            <wp:extent cx="5271135" cy="7415530"/>
            <wp:effectExtent l="0" t="0" r="5715" b="13970"/>
            <wp:docPr id="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0"/>
                    <pic:cNvPicPr>
                      <a:picLocks noChangeAspect="1"/>
                    </pic:cNvPicPr>
                  </pic:nvPicPr>
                  <pic:blipFill>
                    <a:blip r:embed="rId22"/>
                    <a:stretch>
                      <a:fillRect/>
                    </a:stretch>
                  </pic:blipFill>
                  <pic:spPr>
                    <a:xfrm>
                      <a:off x="0" y="0"/>
                      <a:ext cx="5271135" cy="7415530"/>
                    </a:xfrm>
                    <a:prstGeom prst="rect">
                      <a:avLst/>
                    </a:prstGeom>
                    <a:noFill/>
                    <a:ln>
                      <a:noFill/>
                    </a:ln>
                  </pic:spPr>
                </pic:pic>
              </a:graphicData>
            </a:graphic>
          </wp:inline>
        </w:drawing>
      </w:r>
    </w:p>
    <w:p>
      <w:pPr>
        <w:pStyle w:val="2"/>
        <w:rPr>
          <w:rFonts w:hint="eastAsia" w:ascii="Times New Roman" w:hAnsi="Times New Roman" w:eastAsia="宋体" w:cs="Times New Roman"/>
          <w:b/>
          <w:bCs/>
          <w:kern w:val="0"/>
          <w:sz w:val="24"/>
          <w:szCs w:val="24"/>
          <w:lang w:eastAsia="zh-CN"/>
        </w:rPr>
      </w:pPr>
    </w:p>
    <w:p>
      <w:pPr>
        <w:pStyle w:val="2"/>
        <w:rPr>
          <w:rFonts w:hint="eastAsia" w:ascii="Times New Roman" w:hAnsi="Times New Roman" w:eastAsia="宋体" w:cs="Times New Roman"/>
          <w:b/>
          <w:bCs/>
          <w:kern w:val="0"/>
          <w:sz w:val="24"/>
          <w:szCs w:val="24"/>
          <w:lang w:eastAsia="zh-CN"/>
        </w:rPr>
      </w:pPr>
    </w:p>
    <w:p>
      <w:pPr>
        <w:pStyle w:val="2"/>
        <w:rPr>
          <w:rFonts w:hint="eastAsia" w:ascii="Times New Roman" w:hAnsi="Times New Roman" w:eastAsia="宋体" w:cs="Times New Roman"/>
          <w:b/>
          <w:bCs/>
          <w:kern w:val="0"/>
          <w:sz w:val="24"/>
          <w:szCs w:val="24"/>
          <w:lang w:eastAsia="zh-CN"/>
        </w:rPr>
      </w:pPr>
    </w:p>
    <w:p>
      <w:pPr>
        <w:pStyle w:val="2"/>
        <w:rPr>
          <w:rFonts w:hint="eastAsia" w:ascii="Times New Roman" w:hAnsi="Times New Roman" w:eastAsia="宋体" w:cs="Times New Roman"/>
          <w:b/>
          <w:bCs/>
          <w:kern w:val="0"/>
          <w:sz w:val="24"/>
          <w:szCs w:val="24"/>
          <w:lang w:eastAsia="zh-CN"/>
        </w:rPr>
      </w:pPr>
    </w:p>
    <w:p>
      <w:pPr>
        <w:pStyle w:val="2"/>
        <w:rPr>
          <w:rFonts w:hint="eastAsia" w:ascii="Times New Roman" w:hAnsi="Times New Roman" w:eastAsia="宋体" w:cs="Times New Roman"/>
          <w:b/>
          <w:bCs/>
          <w:kern w:val="0"/>
          <w:sz w:val="24"/>
          <w:szCs w:val="24"/>
          <w:lang w:eastAsia="zh-CN"/>
        </w:rPr>
      </w:pPr>
    </w:p>
    <w:p>
      <w:pPr>
        <w:pStyle w:val="2"/>
        <w:rPr>
          <w:rFonts w:hint="eastAsia" w:ascii="Times New Roman" w:hAnsi="Times New Roman" w:eastAsia="宋体" w:cs="Times New Roman"/>
          <w:b/>
          <w:bCs/>
          <w:kern w:val="0"/>
          <w:sz w:val="24"/>
          <w:szCs w:val="24"/>
          <w:lang w:eastAsia="zh-CN"/>
        </w:rPr>
      </w:pPr>
      <w:r>
        <w:rPr>
          <w:rFonts w:hint="eastAsia" w:ascii="Times New Roman" w:hAnsi="Times New Roman" w:eastAsia="宋体" w:cs="Times New Roman"/>
          <w:b/>
          <w:bCs/>
          <w:kern w:val="0"/>
          <w:sz w:val="24"/>
          <w:szCs w:val="24"/>
          <w:lang w:eastAsia="zh-CN"/>
        </w:rPr>
        <w:drawing>
          <wp:inline distT="0" distB="0" distL="114300" distR="114300">
            <wp:extent cx="5267960" cy="7406005"/>
            <wp:effectExtent l="0" t="0" r="8890" b="4445"/>
            <wp:docPr id="5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1"/>
                    <pic:cNvPicPr>
                      <a:picLocks noChangeAspect="1"/>
                    </pic:cNvPicPr>
                  </pic:nvPicPr>
                  <pic:blipFill>
                    <a:blip r:embed="rId23"/>
                    <a:stretch>
                      <a:fillRect/>
                    </a:stretch>
                  </pic:blipFill>
                  <pic:spPr>
                    <a:xfrm>
                      <a:off x="0" y="0"/>
                      <a:ext cx="5267960" cy="7406005"/>
                    </a:xfrm>
                    <a:prstGeom prst="rect">
                      <a:avLst/>
                    </a:prstGeom>
                    <a:noFill/>
                    <a:ln>
                      <a:noFill/>
                    </a:ln>
                  </pic:spPr>
                </pic:pic>
              </a:graphicData>
            </a:graphic>
          </wp:inline>
        </w:drawing>
      </w:r>
    </w:p>
    <w:p>
      <w:pPr>
        <w:widowControl/>
        <w:spacing w:line="480" w:lineRule="atLeast"/>
        <w:jc w:val="center"/>
        <w:rPr>
          <w:rFonts w:hint="eastAsia" w:ascii="Times New Roman" w:hAnsi="Times New Roman" w:eastAsia="宋体" w:cs="Times New Roman"/>
          <w:b/>
          <w:bCs/>
          <w:kern w:val="0"/>
          <w:sz w:val="24"/>
          <w:szCs w:val="24"/>
          <w:lang w:eastAsia="zh-CN"/>
        </w:rPr>
      </w:pPr>
    </w:p>
    <w:p>
      <w:pPr>
        <w:keepNext w:val="0"/>
        <w:keepLines w:val="0"/>
        <w:pageBreakBefore w:val="0"/>
        <w:widowControl/>
        <w:kinsoku/>
        <w:wordWrap/>
        <w:overflowPunct/>
        <w:topLinePunct w:val="0"/>
        <w:autoSpaceDE/>
        <w:autoSpaceDN/>
        <w:bidi w:val="0"/>
        <w:adjustRightInd/>
        <w:snapToGrid/>
        <w:spacing w:line="440" w:lineRule="atLeast"/>
        <w:ind w:left="0" w:leftChars="0" w:right="0" w:rightChars="0" w:firstLine="0" w:firstLineChars="0"/>
        <w:jc w:val="center"/>
        <w:textAlignment w:val="auto"/>
        <w:outlineLvl w:val="9"/>
        <w:rPr>
          <w:rFonts w:hint="default" w:ascii="Times New Roman" w:hAnsi="Times New Roman" w:eastAsia="宋体" w:cs="Times New Roman"/>
          <w:b/>
          <w:bCs/>
          <w:sz w:val="24"/>
          <w:szCs w:val="24"/>
          <w:lang w:val="en-US" w:eastAsia="zh-CN"/>
        </w:rPr>
      </w:pPr>
    </w:p>
    <w:p>
      <w:pPr>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br w:type="page"/>
      </w:r>
    </w:p>
    <w:p>
      <w:pPr>
        <w:keepNext w:val="0"/>
        <w:keepLines w:val="0"/>
        <w:pageBreakBefore w:val="0"/>
        <w:widowControl/>
        <w:kinsoku/>
        <w:wordWrap/>
        <w:overflowPunct/>
        <w:topLinePunct w:val="0"/>
        <w:autoSpaceDE/>
        <w:autoSpaceDN/>
        <w:bidi w:val="0"/>
        <w:adjustRightInd/>
        <w:snapToGrid/>
        <w:spacing w:line="440" w:lineRule="atLeast"/>
        <w:ind w:left="0" w:leftChars="0" w:right="0" w:rightChars="0" w:firstLine="0" w:firstLineChars="0"/>
        <w:jc w:val="center"/>
        <w:textAlignment w:val="auto"/>
        <w:outlineLvl w:val="9"/>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8"/>
          <w:szCs w:val="28"/>
          <w:lang w:val="en-US" w:eastAsia="zh-CN"/>
        </w:rPr>
        <w:drawing>
          <wp:anchor distT="0" distB="0" distL="114300" distR="114300" simplePos="0" relativeHeight="1856244736" behindDoc="0" locked="0" layoutInCell="1" allowOverlap="1">
            <wp:simplePos x="0" y="0"/>
            <wp:positionH relativeFrom="column">
              <wp:posOffset>-206375</wp:posOffset>
            </wp:positionH>
            <wp:positionV relativeFrom="paragraph">
              <wp:posOffset>259080</wp:posOffset>
            </wp:positionV>
            <wp:extent cx="5807075" cy="8668385"/>
            <wp:effectExtent l="0" t="0" r="3175" b="18415"/>
            <wp:wrapNone/>
            <wp:docPr id="53" name="图片 53" descr="31110b3c58149805accc8940a2bab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31110b3c58149805accc8940a2bab1b"/>
                    <pic:cNvPicPr>
                      <a:picLocks noChangeAspect="1"/>
                    </pic:cNvPicPr>
                  </pic:nvPicPr>
                  <pic:blipFill>
                    <a:blip r:embed="rId24"/>
                    <a:srcRect t="14886" b="16235"/>
                    <a:stretch>
                      <a:fillRect/>
                    </a:stretch>
                  </pic:blipFill>
                  <pic:spPr>
                    <a:xfrm>
                      <a:off x="0" y="0"/>
                      <a:ext cx="5807075" cy="8668385"/>
                    </a:xfrm>
                    <a:prstGeom prst="rect">
                      <a:avLst/>
                    </a:prstGeom>
                  </pic:spPr>
                </pic:pic>
              </a:graphicData>
            </a:graphic>
          </wp:anchor>
        </w:drawing>
      </w:r>
      <w:r>
        <w:rPr>
          <w:rFonts w:hint="default" w:ascii="Times New Roman" w:hAnsi="Times New Roman" w:eastAsia="宋体" w:cs="Times New Roman"/>
          <w:b/>
          <w:bCs/>
          <w:sz w:val="24"/>
          <w:szCs w:val="24"/>
          <w:lang w:val="en-US" w:eastAsia="zh-CN"/>
        </w:rPr>
        <w:t>附件2  营业执照</w:t>
      </w:r>
    </w:p>
    <w:p>
      <w:pPr>
        <w:pStyle w:val="2"/>
        <w:ind w:left="0" w:leftChars="0" w:firstLine="0" w:firstLineChars="0"/>
        <w:rPr>
          <w:rFonts w:hint="default" w:ascii="Times New Roman" w:hAnsi="Times New Roman" w:eastAsia="宋体" w:cs="Times New Roman"/>
          <w:lang w:val="en-US" w:eastAsia="zh-CN"/>
        </w:rPr>
      </w:pPr>
    </w:p>
    <w:p>
      <w:pPr>
        <w:pStyle w:val="2"/>
        <w:ind w:left="0" w:leftChars="0" w:firstLine="0" w:firstLineChars="0"/>
        <w:rPr>
          <w:rFonts w:hint="default" w:ascii="Times New Roman" w:hAnsi="Times New Roman" w:eastAsia="宋体" w:cs="Times New Roman"/>
          <w:lang w:val="en-US" w:eastAsia="zh-CN"/>
        </w:rPr>
      </w:pPr>
    </w:p>
    <w:p>
      <w:pPr>
        <w:rPr>
          <w:rFonts w:hint="default" w:ascii="Times New Roman" w:hAnsi="Times New Roman" w:eastAsia="宋体" w:cs="Times New Roman"/>
          <w:b/>
          <w:bCs/>
          <w:sz w:val="28"/>
          <w:szCs w:val="28"/>
          <w:lang w:val="en-US" w:eastAsia="zh-CN"/>
        </w:rPr>
      </w:pPr>
      <w:r>
        <w:rPr>
          <w:rFonts w:hint="default" w:ascii="Times New Roman" w:hAnsi="Times New Roman" w:eastAsia="宋体" w:cs="Times New Roman"/>
          <w:b/>
          <w:bCs/>
          <w:sz w:val="28"/>
          <w:szCs w:val="28"/>
          <w:lang w:val="en-US" w:eastAsia="zh-CN"/>
        </w:rPr>
        <w:br w:type="page"/>
      </w:r>
    </w:p>
    <w:p>
      <w:pPr>
        <w:pStyle w:val="20"/>
        <w:jc w:val="center"/>
        <w:rPr>
          <w:rFonts w:hint="eastAsia"/>
          <w:b/>
          <w:bCs/>
          <w:lang w:val="en-US" w:eastAsia="zh-CN"/>
        </w:rPr>
      </w:pPr>
      <w:r>
        <w:rPr>
          <w:rFonts w:hint="eastAsia"/>
          <w:b/>
          <w:bCs/>
          <w:lang w:val="en-US" w:eastAsia="zh-CN"/>
        </w:rPr>
        <w:t>附件3  企业投资项目备案信息</w:t>
      </w:r>
    </w:p>
    <w:p>
      <w:pPr>
        <w:pStyle w:val="20"/>
        <w:jc w:val="center"/>
        <w:rPr>
          <w:rFonts w:hint="eastAsia"/>
          <w:b/>
          <w:bCs/>
          <w:lang w:val="en-US" w:eastAsia="zh-CN"/>
        </w:rPr>
      </w:pPr>
      <w:r>
        <w:rPr>
          <w:rFonts w:hint="eastAsia"/>
          <w:b/>
          <w:bCs/>
          <w:lang w:val="en-US" w:eastAsia="zh-CN"/>
        </w:rPr>
        <w:drawing>
          <wp:anchor distT="0" distB="0" distL="114300" distR="114300" simplePos="0" relativeHeight="1856245760" behindDoc="0" locked="0" layoutInCell="1" allowOverlap="1">
            <wp:simplePos x="0" y="0"/>
            <wp:positionH relativeFrom="column">
              <wp:posOffset>722630</wp:posOffset>
            </wp:positionH>
            <wp:positionV relativeFrom="paragraph">
              <wp:posOffset>20955</wp:posOffset>
            </wp:positionV>
            <wp:extent cx="4084320" cy="7279640"/>
            <wp:effectExtent l="0" t="0" r="11430" b="16510"/>
            <wp:wrapNone/>
            <wp:docPr id="54" name="图片 54" descr="9af5b6c8a31286e2b61bb182b7f8a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9af5b6c8a31286e2b61bb182b7f8a7c"/>
                    <pic:cNvPicPr>
                      <a:picLocks noChangeAspect="1"/>
                    </pic:cNvPicPr>
                  </pic:nvPicPr>
                  <pic:blipFill>
                    <a:blip r:embed="rId25"/>
                    <a:srcRect t="10130" b="7626"/>
                    <a:stretch>
                      <a:fillRect/>
                    </a:stretch>
                  </pic:blipFill>
                  <pic:spPr>
                    <a:xfrm>
                      <a:off x="0" y="0"/>
                      <a:ext cx="4084320" cy="7279640"/>
                    </a:xfrm>
                    <a:prstGeom prst="rect">
                      <a:avLst/>
                    </a:prstGeom>
                  </pic:spPr>
                </pic:pic>
              </a:graphicData>
            </a:graphic>
          </wp:anchor>
        </w:drawing>
      </w:r>
    </w:p>
    <w:p>
      <w:pPr>
        <w:pStyle w:val="20"/>
        <w:jc w:val="center"/>
        <w:rPr>
          <w:rFonts w:hint="eastAsia"/>
          <w:b/>
          <w:bCs/>
          <w:lang w:val="en-US" w:eastAsia="zh-CN"/>
        </w:rPr>
      </w:pPr>
    </w:p>
    <w:p>
      <w:pPr>
        <w:pStyle w:val="20"/>
        <w:jc w:val="both"/>
        <w:rPr>
          <w:rFonts w:hint="default"/>
          <w:lang w:val="en-US" w:eastAsia="zh-CN"/>
        </w:rPr>
      </w:pPr>
    </w:p>
    <w:p>
      <w:pPr>
        <w:pStyle w:val="20"/>
        <w:jc w:val="both"/>
        <w:rPr>
          <w:rFonts w:hint="default"/>
          <w:lang w:val="en-US" w:eastAsia="zh-CN"/>
        </w:rPr>
      </w:pPr>
    </w:p>
    <w:p>
      <w:pPr>
        <w:pStyle w:val="20"/>
        <w:jc w:val="both"/>
        <w:rPr>
          <w:rFonts w:hint="default"/>
          <w:lang w:val="en-US" w:eastAsia="zh-CN"/>
        </w:rPr>
      </w:pPr>
    </w:p>
    <w:p>
      <w:pPr>
        <w:pStyle w:val="20"/>
        <w:jc w:val="both"/>
        <w:rPr>
          <w:rFonts w:hint="default"/>
          <w:lang w:val="en-US" w:eastAsia="zh-CN"/>
        </w:rPr>
      </w:pPr>
    </w:p>
    <w:p>
      <w:pPr>
        <w:pStyle w:val="20"/>
        <w:jc w:val="both"/>
        <w:rPr>
          <w:rFonts w:hint="default"/>
          <w:lang w:val="en-US" w:eastAsia="zh-CN"/>
        </w:rPr>
      </w:pPr>
    </w:p>
    <w:p>
      <w:pPr>
        <w:pStyle w:val="20"/>
        <w:jc w:val="both"/>
        <w:rPr>
          <w:rFonts w:hint="default"/>
          <w:lang w:val="en-US" w:eastAsia="zh-CN"/>
        </w:rPr>
      </w:pPr>
    </w:p>
    <w:p>
      <w:pPr>
        <w:pStyle w:val="20"/>
        <w:jc w:val="both"/>
        <w:rPr>
          <w:rFonts w:hint="default"/>
          <w:lang w:val="en-US" w:eastAsia="zh-CN"/>
        </w:rPr>
      </w:pPr>
    </w:p>
    <w:p>
      <w:pPr>
        <w:pStyle w:val="20"/>
        <w:jc w:val="both"/>
        <w:rPr>
          <w:rFonts w:hint="default"/>
          <w:lang w:val="en-US" w:eastAsia="zh-CN"/>
        </w:rPr>
      </w:pPr>
    </w:p>
    <w:p>
      <w:pPr>
        <w:pStyle w:val="20"/>
        <w:jc w:val="both"/>
        <w:rPr>
          <w:rFonts w:hint="default"/>
          <w:lang w:val="en-US" w:eastAsia="zh-CN"/>
        </w:rPr>
      </w:pPr>
    </w:p>
    <w:p>
      <w:pPr>
        <w:pStyle w:val="20"/>
        <w:jc w:val="both"/>
        <w:rPr>
          <w:rFonts w:hint="default"/>
          <w:lang w:val="en-US" w:eastAsia="zh-CN"/>
        </w:rPr>
      </w:pPr>
    </w:p>
    <w:p>
      <w:pPr>
        <w:pStyle w:val="20"/>
        <w:jc w:val="both"/>
        <w:rPr>
          <w:rFonts w:hint="default"/>
          <w:lang w:val="en-US" w:eastAsia="zh-CN"/>
        </w:rPr>
      </w:pPr>
    </w:p>
    <w:p>
      <w:pPr>
        <w:pStyle w:val="20"/>
        <w:jc w:val="both"/>
        <w:rPr>
          <w:rFonts w:hint="default"/>
          <w:lang w:val="en-US" w:eastAsia="zh-CN"/>
        </w:rPr>
      </w:pPr>
    </w:p>
    <w:p>
      <w:pPr>
        <w:pStyle w:val="20"/>
        <w:jc w:val="both"/>
        <w:rPr>
          <w:rFonts w:hint="default"/>
          <w:lang w:val="en-US" w:eastAsia="zh-CN"/>
        </w:rPr>
      </w:pPr>
    </w:p>
    <w:p>
      <w:pPr>
        <w:pStyle w:val="20"/>
        <w:jc w:val="both"/>
        <w:rPr>
          <w:rFonts w:hint="default"/>
          <w:lang w:val="en-US" w:eastAsia="zh-CN"/>
        </w:rPr>
      </w:pPr>
    </w:p>
    <w:p>
      <w:pPr>
        <w:pStyle w:val="20"/>
        <w:jc w:val="both"/>
        <w:rPr>
          <w:rFonts w:hint="default"/>
          <w:lang w:val="en-US" w:eastAsia="zh-CN"/>
        </w:rPr>
      </w:pPr>
    </w:p>
    <w:p>
      <w:pPr>
        <w:pStyle w:val="20"/>
        <w:jc w:val="both"/>
        <w:rPr>
          <w:rFonts w:hint="default"/>
          <w:lang w:val="en-US" w:eastAsia="zh-CN"/>
        </w:rPr>
      </w:pPr>
    </w:p>
    <w:p>
      <w:pPr>
        <w:pStyle w:val="20"/>
        <w:jc w:val="both"/>
        <w:rPr>
          <w:rFonts w:hint="default"/>
          <w:lang w:val="en-US" w:eastAsia="zh-CN"/>
        </w:rPr>
      </w:pPr>
    </w:p>
    <w:p>
      <w:pPr>
        <w:pStyle w:val="20"/>
        <w:jc w:val="both"/>
        <w:rPr>
          <w:rFonts w:hint="default"/>
          <w:lang w:val="en-US" w:eastAsia="zh-CN"/>
        </w:rPr>
      </w:pPr>
    </w:p>
    <w:p>
      <w:pPr>
        <w:pStyle w:val="20"/>
        <w:jc w:val="both"/>
        <w:rPr>
          <w:rFonts w:hint="default"/>
          <w:lang w:val="en-US" w:eastAsia="zh-CN"/>
        </w:rPr>
      </w:pPr>
    </w:p>
    <w:p>
      <w:pPr>
        <w:pStyle w:val="20"/>
        <w:jc w:val="both"/>
        <w:rPr>
          <w:rFonts w:hint="default"/>
          <w:lang w:val="en-US" w:eastAsia="zh-CN"/>
        </w:rPr>
      </w:pPr>
    </w:p>
    <w:p>
      <w:pPr>
        <w:pStyle w:val="20"/>
        <w:jc w:val="both"/>
        <w:rPr>
          <w:rFonts w:hint="default"/>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hint="default"/>
          <w:lang w:val="en-US" w:eastAsia="zh-CN"/>
        </w:rPr>
        <w:drawing>
          <wp:inline distT="0" distB="0" distL="114300" distR="114300">
            <wp:extent cx="4544060" cy="8266430"/>
            <wp:effectExtent l="0" t="0" r="8890" b="1270"/>
            <wp:docPr id="55" name="图片 55" descr="6bf70d284f4e6c2d780e5a253428a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6bf70d284f4e6c2d780e5a253428a96"/>
                    <pic:cNvPicPr>
                      <a:picLocks noChangeAspect="1"/>
                    </pic:cNvPicPr>
                  </pic:nvPicPr>
                  <pic:blipFill>
                    <a:blip r:embed="rId26"/>
                    <a:srcRect l="-389" t="10044" r="389" b="6012"/>
                    <a:stretch>
                      <a:fillRect/>
                    </a:stretch>
                  </pic:blipFill>
                  <pic:spPr>
                    <a:xfrm>
                      <a:off x="0" y="0"/>
                      <a:ext cx="4544060" cy="8266430"/>
                    </a:xfrm>
                    <a:prstGeom prst="rect">
                      <a:avLst/>
                    </a:prstGeom>
                  </pic:spPr>
                </pic:pic>
              </a:graphicData>
            </a:graphic>
          </wp:inline>
        </w:drawing>
      </w:r>
    </w:p>
    <w:p>
      <w:pPr>
        <w:ind w:firstLine="1050" w:firstLineChars="500"/>
        <w:rPr>
          <w:rFonts w:ascii="Times New Roman" w:hAnsi="Times New Roman" w:eastAsia="宋体"/>
        </w:rPr>
      </w:pPr>
      <w:r>
        <w:rPr>
          <w:rFonts w:ascii="Times New Roman" w:hAnsi="Times New Roman" w:eastAsia="宋体"/>
        </w:rPr>
        <w:drawing>
          <wp:anchor distT="0" distB="0" distL="114300" distR="114300" simplePos="0" relativeHeight="1856246784" behindDoc="0" locked="0" layoutInCell="1" allowOverlap="1">
            <wp:simplePos x="0" y="0"/>
            <wp:positionH relativeFrom="column">
              <wp:posOffset>-31750</wp:posOffset>
            </wp:positionH>
            <wp:positionV relativeFrom="paragraph">
              <wp:posOffset>-337820</wp:posOffset>
            </wp:positionV>
            <wp:extent cx="10299065" cy="6403975"/>
            <wp:effectExtent l="0" t="0" r="6985" b="15875"/>
            <wp:wrapNone/>
            <wp:docPr id="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8"/>
                    <pic:cNvPicPr>
                      <a:picLocks noChangeAspect="1"/>
                    </pic:cNvPicPr>
                  </pic:nvPicPr>
                  <pic:blipFill>
                    <a:blip r:embed="rId27"/>
                    <a:stretch>
                      <a:fillRect/>
                    </a:stretch>
                  </pic:blipFill>
                  <pic:spPr>
                    <a:xfrm>
                      <a:off x="0" y="0"/>
                      <a:ext cx="10299065" cy="6403975"/>
                    </a:xfrm>
                    <a:prstGeom prst="rect">
                      <a:avLst/>
                    </a:prstGeom>
                    <a:noFill/>
                    <a:ln>
                      <a:noFill/>
                    </a:ln>
                  </pic:spPr>
                </pic:pic>
              </a:graphicData>
            </a:graphic>
          </wp:anchor>
        </w:drawing>
      </w:r>
    </w:p>
    <w:sectPr>
      <w:footerReference r:id="rId11" w:type="default"/>
      <w:pgSz w:w="16838" w:h="11906" w:orient="landscape"/>
      <w:pgMar w:top="1230" w:right="306" w:bottom="1230" w:left="306"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modern"/>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
    <w:altName w:val="Times New Roman"/>
    <w:panose1 w:val="00000000000000000000"/>
    <w:charset w:val="00"/>
    <w:family w:val="auto"/>
    <w:pitch w:val="default"/>
    <w:sig w:usb0="00000000" w:usb1="00000000" w:usb2="00000000" w:usb3="00000000" w:csb0="00000001" w:csb1="00000000"/>
  </w:font>
  <w:font w:name="?? Light">
    <w:altName w:val="Segoe Print"/>
    <w:panose1 w:val="00000000000000000000"/>
    <w:charset w:val="00"/>
    <w:family w:val="auto"/>
    <w:pitch w:val="default"/>
    <w:sig w:usb0="00000000" w:usb1="00000000" w:usb2="00000000" w:usb3="00000000" w:csb0="00000001" w:csb1="00000000"/>
  </w:font>
  <w:font w:name="AIAUJG+ËÎÌå">
    <w:altName w:val="Verdana"/>
    <w:panose1 w:val="02010600030101010101"/>
    <w:charset w:val="01"/>
    <w:family w:val="auto"/>
    <w:pitch w:val="default"/>
    <w:sig w:usb0="00000000" w:usb1="00000000" w:usb2="00000000" w:usb3="00000000" w:csb0="00000000"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 w:name="Segoe Print">
    <w:panose1 w:val="02000600000000000000"/>
    <w:charset w:val="00"/>
    <w:family w:val="auto"/>
    <w:pitch w:val="default"/>
    <w:sig w:usb0="0000028F" w:usb1="00000000" w:usb2="00000000" w:usb3="00000000" w:csb0="2000009F" w:csb1="47010000"/>
  </w:font>
  <w:font w:name="Verdana">
    <w:panose1 w:val="020B0604030504040204"/>
    <w:charset w:val="00"/>
    <w:family w:val="auto"/>
    <w:pitch w:val="default"/>
    <w:sig w:usb0="A10006FF" w:usb1="4000205B" w:usb2="00000010" w:usb3="00000000" w:csb0="2000019F" w:csb1="00000000"/>
  </w:font>
  <w:font w:name="楷体">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楷体_GB2312">
    <w:altName w:val="楷体"/>
    <w:panose1 w:val="00000000000000000000"/>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center"/>
    </w:pPr>
    <w:r>
      <w:fldChar w:fldCharType="begin"/>
    </w:r>
    <w:r>
      <w:instrText xml:space="preserve">PAGE   \* MERGEFORMAT</w:instrText>
    </w:r>
    <w:r>
      <w:fldChar w:fldCharType="separate"/>
    </w:r>
    <w:r>
      <w:rPr>
        <w:lang w:val="zh-CN"/>
      </w:rPr>
      <w:t>27</w:t>
    </w:r>
    <w:r>
      <w:rPr>
        <w:lang w:val="zh-CN"/>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jc w:val="center"/>
    </w:pPr>
    <w:r>
      <w:rPr>
        <w:rFonts w:hint="eastAsia" w:asciiTheme="minorEastAsia" w:hAnsiTheme="minorEastAsia" w:eastAsiaTheme="minorEastAsia" w:cstheme="minorEastAsia"/>
        <w:b w:val="0"/>
        <w:bCs w:val="0"/>
        <w:sz w:val="18"/>
        <w:szCs w:val="18"/>
        <w:lang w:eastAsia="zh-CN"/>
      </w:rPr>
      <w:t>河北宇富石油管业有限公司</w:t>
    </w:r>
    <w:r>
      <w:rPr>
        <w:rFonts w:hint="eastAsia" w:asciiTheme="minorEastAsia" w:hAnsiTheme="minorEastAsia" w:eastAsiaTheme="minorEastAsia" w:cstheme="minorEastAsia"/>
        <w:b w:val="0"/>
        <w:bCs w:val="0"/>
        <w:sz w:val="18"/>
        <w:szCs w:val="18"/>
        <w:lang w:val="en-US" w:eastAsia="zh-CN"/>
      </w:rPr>
      <w:t>年产</w:t>
    </w:r>
    <w:r>
      <w:rPr>
        <w:rFonts w:hint="default" w:ascii="Times New Roman" w:hAnsi="Times New Roman" w:cs="Times New Roman" w:eastAsiaTheme="minorEastAsia"/>
        <w:b w:val="0"/>
        <w:bCs w:val="0"/>
        <w:sz w:val="18"/>
        <w:szCs w:val="18"/>
        <w:lang w:val="en-US" w:eastAsia="zh-CN"/>
      </w:rPr>
      <w:t>800</w:t>
    </w:r>
    <w:r>
      <w:rPr>
        <w:rFonts w:hint="eastAsia" w:asciiTheme="minorEastAsia" w:hAnsiTheme="minorEastAsia" w:eastAsiaTheme="minorEastAsia" w:cstheme="minorEastAsia"/>
        <w:b w:val="0"/>
        <w:bCs w:val="0"/>
        <w:sz w:val="18"/>
        <w:szCs w:val="18"/>
        <w:lang w:val="en-US" w:eastAsia="zh-CN"/>
      </w:rPr>
      <w:t>万标米增强钢丝塑料管生产项目</w:t>
    </w:r>
    <w:r>
      <w:rPr>
        <w:rFonts w:hint="eastAsia" w:asciiTheme="minorEastAsia" w:hAnsiTheme="minorEastAsia" w:eastAsiaTheme="minorEastAsia" w:cstheme="minorEastAsia"/>
        <w:b w:val="0"/>
        <w:bCs w:val="0"/>
        <w:sz w:val="18"/>
        <w:szCs w:val="18"/>
      </w:rPr>
      <w:t>竣工环境保护验收报告</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0"/>
      </w:pBdr>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bottom w:val="none" w:color="auto" w:sz="0" w:space="1"/>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jc w:val="center"/>
    </w:pPr>
    <w:r>
      <w:rPr>
        <w:rFonts w:hint="eastAsia" w:asciiTheme="minorEastAsia" w:hAnsiTheme="minorEastAsia" w:eastAsiaTheme="minorEastAsia" w:cstheme="minorEastAsia"/>
        <w:b w:val="0"/>
        <w:bCs w:val="0"/>
        <w:sz w:val="18"/>
        <w:szCs w:val="18"/>
        <w:lang w:eastAsia="zh-CN"/>
      </w:rPr>
      <w:t>河北沧瑞管件制造有限公司管件加工制造项目</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A5B08E9"/>
    <w:multiLevelType w:val="singleLevel"/>
    <w:tmpl w:val="5A5B08E9"/>
    <w:lvl w:ilvl="0" w:tentative="0">
      <w:start w:val="3"/>
      <w:numFmt w:val="decimal"/>
      <w:suff w:val="nothing"/>
      <w:lvlText w:val="（%1）"/>
      <w:lvlJc w:val="left"/>
      <w:rPr>
        <w:rFonts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B9A5A21"/>
    <w:rsid w:val="000B0F86"/>
    <w:rsid w:val="000B23BC"/>
    <w:rsid w:val="007B74FF"/>
    <w:rsid w:val="01154659"/>
    <w:rsid w:val="011907BE"/>
    <w:rsid w:val="015604DD"/>
    <w:rsid w:val="018822EA"/>
    <w:rsid w:val="01E479C3"/>
    <w:rsid w:val="02F406E9"/>
    <w:rsid w:val="036C74A4"/>
    <w:rsid w:val="04A85E5B"/>
    <w:rsid w:val="04F624CA"/>
    <w:rsid w:val="07A36D9B"/>
    <w:rsid w:val="07C1255B"/>
    <w:rsid w:val="099A0640"/>
    <w:rsid w:val="09F03240"/>
    <w:rsid w:val="0ABA0647"/>
    <w:rsid w:val="0AE0375C"/>
    <w:rsid w:val="0B6363A9"/>
    <w:rsid w:val="0B6667F7"/>
    <w:rsid w:val="0B6B7007"/>
    <w:rsid w:val="0B832E74"/>
    <w:rsid w:val="0BAC6F41"/>
    <w:rsid w:val="0E0E70D5"/>
    <w:rsid w:val="0ECF421D"/>
    <w:rsid w:val="0F053649"/>
    <w:rsid w:val="0F143ECE"/>
    <w:rsid w:val="0F7E3710"/>
    <w:rsid w:val="0F996560"/>
    <w:rsid w:val="10440ACB"/>
    <w:rsid w:val="11185061"/>
    <w:rsid w:val="11506FB2"/>
    <w:rsid w:val="12630E7F"/>
    <w:rsid w:val="1342171C"/>
    <w:rsid w:val="139C4038"/>
    <w:rsid w:val="143A4C1A"/>
    <w:rsid w:val="14CE2B18"/>
    <w:rsid w:val="16153F55"/>
    <w:rsid w:val="1649623B"/>
    <w:rsid w:val="167F2485"/>
    <w:rsid w:val="16A727EF"/>
    <w:rsid w:val="16D07C2A"/>
    <w:rsid w:val="171B5911"/>
    <w:rsid w:val="175F3F40"/>
    <w:rsid w:val="17B152E2"/>
    <w:rsid w:val="190C4832"/>
    <w:rsid w:val="191205C7"/>
    <w:rsid w:val="197A03A3"/>
    <w:rsid w:val="197A55F9"/>
    <w:rsid w:val="19F340F0"/>
    <w:rsid w:val="1A593FED"/>
    <w:rsid w:val="1A7E60A3"/>
    <w:rsid w:val="1BB914C5"/>
    <w:rsid w:val="1C6B70E4"/>
    <w:rsid w:val="1CFD4F4A"/>
    <w:rsid w:val="1D146AB0"/>
    <w:rsid w:val="1DC34DFA"/>
    <w:rsid w:val="1DE97DB3"/>
    <w:rsid w:val="1E787C3A"/>
    <w:rsid w:val="1EFE2753"/>
    <w:rsid w:val="21895209"/>
    <w:rsid w:val="22E826B5"/>
    <w:rsid w:val="23605E8E"/>
    <w:rsid w:val="24123644"/>
    <w:rsid w:val="24461371"/>
    <w:rsid w:val="24B0718C"/>
    <w:rsid w:val="2542404B"/>
    <w:rsid w:val="26B032CD"/>
    <w:rsid w:val="2781114D"/>
    <w:rsid w:val="286D3F7B"/>
    <w:rsid w:val="28BC7A5B"/>
    <w:rsid w:val="29EF18AB"/>
    <w:rsid w:val="2A7F01EB"/>
    <w:rsid w:val="2B9A5A21"/>
    <w:rsid w:val="2BFD0EEC"/>
    <w:rsid w:val="2C914E3F"/>
    <w:rsid w:val="2CE73E1C"/>
    <w:rsid w:val="2DD91141"/>
    <w:rsid w:val="2DEB55D6"/>
    <w:rsid w:val="2E082A95"/>
    <w:rsid w:val="2E535107"/>
    <w:rsid w:val="2EF23990"/>
    <w:rsid w:val="2F2473F1"/>
    <w:rsid w:val="2F3A716E"/>
    <w:rsid w:val="2FD14B32"/>
    <w:rsid w:val="30AB7CA3"/>
    <w:rsid w:val="31210606"/>
    <w:rsid w:val="3225051F"/>
    <w:rsid w:val="322B6C9D"/>
    <w:rsid w:val="32793228"/>
    <w:rsid w:val="33032D3C"/>
    <w:rsid w:val="333831BB"/>
    <w:rsid w:val="33642F1E"/>
    <w:rsid w:val="33A46444"/>
    <w:rsid w:val="344F2D38"/>
    <w:rsid w:val="34C07B39"/>
    <w:rsid w:val="35923813"/>
    <w:rsid w:val="35A534DF"/>
    <w:rsid w:val="35BC1C41"/>
    <w:rsid w:val="35D71A7C"/>
    <w:rsid w:val="37954092"/>
    <w:rsid w:val="37A44B25"/>
    <w:rsid w:val="387859EC"/>
    <w:rsid w:val="3884358F"/>
    <w:rsid w:val="38BF20A9"/>
    <w:rsid w:val="39F138C5"/>
    <w:rsid w:val="3A063711"/>
    <w:rsid w:val="3A914940"/>
    <w:rsid w:val="3B8A1DF8"/>
    <w:rsid w:val="3BB31EF2"/>
    <w:rsid w:val="3BD02128"/>
    <w:rsid w:val="3C774790"/>
    <w:rsid w:val="3C7E652C"/>
    <w:rsid w:val="3C8E4E00"/>
    <w:rsid w:val="3DC85DFF"/>
    <w:rsid w:val="3DDB20E2"/>
    <w:rsid w:val="3E0B53AA"/>
    <w:rsid w:val="3E0D7FF2"/>
    <w:rsid w:val="3E827254"/>
    <w:rsid w:val="4111649F"/>
    <w:rsid w:val="421B5153"/>
    <w:rsid w:val="421E388B"/>
    <w:rsid w:val="422C5F7B"/>
    <w:rsid w:val="4347397F"/>
    <w:rsid w:val="445F75CD"/>
    <w:rsid w:val="458A0BC7"/>
    <w:rsid w:val="45D31AC8"/>
    <w:rsid w:val="45EE63E9"/>
    <w:rsid w:val="46956E76"/>
    <w:rsid w:val="474B1EB1"/>
    <w:rsid w:val="485A65CB"/>
    <w:rsid w:val="4A283569"/>
    <w:rsid w:val="4A6B7D3C"/>
    <w:rsid w:val="4A8D49E3"/>
    <w:rsid w:val="4AAA6ED1"/>
    <w:rsid w:val="4B0D2D46"/>
    <w:rsid w:val="4C1E03F9"/>
    <w:rsid w:val="4C72320F"/>
    <w:rsid w:val="4C902FFF"/>
    <w:rsid w:val="4DC537AE"/>
    <w:rsid w:val="4E827D12"/>
    <w:rsid w:val="4EAC0405"/>
    <w:rsid w:val="4EDF4394"/>
    <w:rsid w:val="4F3C6A41"/>
    <w:rsid w:val="4FA225A3"/>
    <w:rsid w:val="4FE6264D"/>
    <w:rsid w:val="50A47F56"/>
    <w:rsid w:val="512E7FBA"/>
    <w:rsid w:val="51806F8B"/>
    <w:rsid w:val="54482B82"/>
    <w:rsid w:val="54511922"/>
    <w:rsid w:val="54626FB4"/>
    <w:rsid w:val="54713309"/>
    <w:rsid w:val="557A527E"/>
    <w:rsid w:val="5702376B"/>
    <w:rsid w:val="57723443"/>
    <w:rsid w:val="591F1701"/>
    <w:rsid w:val="59EB0033"/>
    <w:rsid w:val="5B916452"/>
    <w:rsid w:val="5B982079"/>
    <w:rsid w:val="5BA01B74"/>
    <w:rsid w:val="5BA85FF5"/>
    <w:rsid w:val="5DF16C64"/>
    <w:rsid w:val="5DFF2C8C"/>
    <w:rsid w:val="5EFA4D6F"/>
    <w:rsid w:val="5F0C1043"/>
    <w:rsid w:val="5FC943AC"/>
    <w:rsid w:val="60524FFB"/>
    <w:rsid w:val="60D513C5"/>
    <w:rsid w:val="61903CAC"/>
    <w:rsid w:val="619F3903"/>
    <w:rsid w:val="624A05B8"/>
    <w:rsid w:val="62574003"/>
    <w:rsid w:val="64471040"/>
    <w:rsid w:val="64790CF2"/>
    <w:rsid w:val="648E3223"/>
    <w:rsid w:val="6495713E"/>
    <w:rsid w:val="66144CBE"/>
    <w:rsid w:val="669E4292"/>
    <w:rsid w:val="67BB4024"/>
    <w:rsid w:val="682C719B"/>
    <w:rsid w:val="68A70E51"/>
    <w:rsid w:val="68C314A8"/>
    <w:rsid w:val="68D42B85"/>
    <w:rsid w:val="69030DD9"/>
    <w:rsid w:val="6957122A"/>
    <w:rsid w:val="69FC3B4D"/>
    <w:rsid w:val="6A0B0A00"/>
    <w:rsid w:val="6AF23142"/>
    <w:rsid w:val="6B184FC4"/>
    <w:rsid w:val="6B1B3C01"/>
    <w:rsid w:val="6CE06728"/>
    <w:rsid w:val="6DC30E5B"/>
    <w:rsid w:val="6E0D5A43"/>
    <w:rsid w:val="6ED659BE"/>
    <w:rsid w:val="6F4B669E"/>
    <w:rsid w:val="6F6C06CA"/>
    <w:rsid w:val="6F7B6A60"/>
    <w:rsid w:val="702B2008"/>
    <w:rsid w:val="70FC22C7"/>
    <w:rsid w:val="71C6608B"/>
    <w:rsid w:val="72D179BF"/>
    <w:rsid w:val="73894780"/>
    <w:rsid w:val="74231176"/>
    <w:rsid w:val="75421315"/>
    <w:rsid w:val="756B2CFD"/>
    <w:rsid w:val="75874E09"/>
    <w:rsid w:val="75EB4796"/>
    <w:rsid w:val="78E8599C"/>
    <w:rsid w:val="790D46C0"/>
    <w:rsid w:val="79230E0C"/>
    <w:rsid w:val="794D7227"/>
    <w:rsid w:val="798A712A"/>
    <w:rsid w:val="79AB3592"/>
    <w:rsid w:val="79D11ED5"/>
    <w:rsid w:val="7B130FB2"/>
    <w:rsid w:val="7B455DCD"/>
    <w:rsid w:val="7B985219"/>
    <w:rsid w:val="7BE611BE"/>
    <w:rsid w:val="7C340821"/>
    <w:rsid w:val="7C3E570E"/>
    <w:rsid w:val="7D3B7439"/>
    <w:rsid w:val="7E072EBD"/>
    <w:rsid w:val="7E9A153F"/>
    <w:rsid w:val="7EB02159"/>
    <w:rsid w:val="7F021436"/>
    <w:rsid w:val="7F263E37"/>
    <w:rsid w:val="7FBD30BC"/>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 w:hAnsi="??" w:eastAsia="宋体" w:cs="Times New Roman"/>
      <w:kern w:val="2"/>
      <w:sz w:val="21"/>
      <w:szCs w:val="22"/>
      <w:lang w:val="en-US" w:eastAsia="zh-CN" w:bidi="ar-SA"/>
    </w:rPr>
  </w:style>
  <w:style w:type="paragraph" w:styleId="3">
    <w:name w:val="heading 1"/>
    <w:basedOn w:val="1"/>
    <w:next w:val="1"/>
    <w:qFormat/>
    <w:uiPriority w:val="0"/>
    <w:pPr>
      <w:spacing w:line="480" w:lineRule="atLeast"/>
      <w:outlineLvl w:val="0"/>
    </w:pPr>
    <w:rPr>
      <w:rFonts w:ascii="宋体" w:hAnsi="宋体"/>
      <w:b/>
      <w:sz w:val="30"/>
      <w:szCs w:val="30"/>
    </w:rPr>
  </w:style>
  <w:style w:type="paragraph" w:styleId="4">
    <w:name w:val="heading 2"/>
    <w:basedOn w:val="3"/>
    <w:next w:val="1"/>
    <w:semiHidden/>
    <w:unhideWhenUsed/>
    <w:qFormat/>
    <w:uiPriority w:val="0"/>
    <w:pPr>
      <w:outlineLvl w:val="1"/>
    </w:pPr>
    <w:rPr>
      <w:sz w:val="28"/>
    </w:rPr>
  </w:style>
  <w:style w:type="paragraph" w:styleId="5">
    <w:name w:val="heading 3"/>
    <w:basedOn w:val="1"/>
    <w:next w:val="1"/>
    <w:unhideWhenUsed/>
    <w:qFormat/>
    <w:uiPriority w:val="0"/>
    <w:pPr>
      <w:spacing w:line="480" w:lineRule="atLeast"/>
      <w:outlineLvl w:val="2"/>
    </w:pPr>
    <w:rPr>
      <w:rFonts w:ascii="宋体" w:hAnsi="宋体"/>
      <w:sz w:val="24"/>
      <w:szCs w:val="24"/>
    </w:rPr>
  </w:style>
  <w:style w:type="character" w:default="1" w:styleId="19">
    <w:name w:val="Default Paragraph Font"/>
    <w:semiHidden/>
    <w:qFormat/>
    <w:uiPriority w:val="0"/>
  </w:style>
  <w:style w:type="table" w:default="1" w:styleId="17">
    <w:name w:val="Normal Table"/>
    <w:semiHidden/>
    <w:qFormat/>
    <w:uiPriority w:val="0"/>
    <w:tblPr>
      <w:tblCellMar>
        <w:top w:w="0" w:type="dxa"/>
        <w:left w:w="108" w:type="dxa"/>
        <w:bottom w:w="0" w:type="dxa"/>
        <w:right w:w="108" w:type="dxa"/>
      </w:tblCellMar>
    </w:tblPr>
  </w:style>
  <w:style w:type="paragraph" w:styleId="2">
    <w:name w:val="Normal Indent"/>
    <w:basedOn w:val="1"/>
    <w:qFormat/>
    <w:uiPriority w:val="0"/>
    <w:pPr>
      <w:ind w:firstLine="420" w:firstLineChars="200"/>
    </w:pPr>
    <w:rPr>
      <w:szCs w:val="24"/>
    </w:rPr>
  </w:style>
  <w:style w:type="paragraph" w:styleId="6">
    <w:name w:val="Body Text"/>
    <w:basedOn w:val="1"/>
    <w:qFormat/>
    <w:uiPriority w:val="0"/>
    <w:pPr>
      <w:spacing w:after="120"/>
    </w:pPr>
  </w:style>
  <w:style w:type="paragraph" w:styleId="7">
    <w:name w:val="Body Text Indent"/>
    <w:basedOn w:val="1"/>
    <w:qFormat/>
    <w:uiPriority w:val="0"/>
    <w:pPr>
      <w:spacing w:after="120" w:afterLines="0" w:afterAutospacing="0"/>
      <w:ind w:left="420" w:leftChars="200"/>
    </w:pPr>
  </w:style>
  <w:style w:type="paragraph" w:styleId="8">
    <w:name w:val="toc 3"/>
    <w:basedOn w:val="1"/>
    <w:next w:val="1"/>
    <w:qFormat/>
    <w:uiPriority w:val="0"/>
    <w:pPr>
      <w:widowControl/>
      <w:spacing w:after="100" w:line="259" w:lineRule="auto"/>
      <w:ind w:left="440"/>
      <w:jc w:val="left"/>
    </w:pPr>
    <w:rPr>
      <w:kern w:val="0"/>
      <w:sz w:val="22"/>
    </w:rPr>
  </w:style>
  <w:style w:type="paragraph" w:styleId="9">
    <w:name w:val="Plain Text"/>
    <w:basedOn w:val="1"/>
    <w:qFormat/>
    <w:uiPriority w:val="0"/>
    <w:rPr>
      <w:rFonts w:ascii="宋体" w:hAnsi="Courier New" w:cs="Courier New"/>
      <w:szCs w:val="21"/>
    </w:rPr>
  </w:style>
  <w:style w:type="paragraph" w:styleId="10">
    <w:name w:val="footer"/>
    <w:basedOn w:val="1"/>
    <w:qFormat/>
    <w:uiPriority w:val="0"/>
    <w:pPr>
      <w:tabs>
        <w:tab w:val="center" w:pos="4153"/>
        <w:tab w:val="right" w:pos="8306"/>
      </w:tabs>
      <w:snapToGrid w:val="0"/>
      <w:jc w:val="left"/>
    </w:pPr>
    <w:rPr>
      <w:sz w:val="18"/>
      <w:szCs w:val="18"/>
    </w:rPr>
  </w:style>
  <w:style w:type="paragraph" w:styleId="11">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2">
    <w:name w:val="toc 1"/>
    <w:basedOn w:val="1"/>
    <w:next w:val="1"/>
    <w:qFormat/>
    <w:uiPriority w:val="0"/>
    <w:pPr>
      <w:adjustRightInd w:val="0"/>
      <w:snapToGrid w:val="0"/>
      <w:spacing w:line="280" w:lineRule="exact"/>
      <w:jc w:val="center"/>
    </w:pPr>
    <w:rPr>
      <w:rFonts w:ascii="Times New Roman" w:hAnsi="Times New Roman"/>
      <w:sz w:val="24"/>
      <w:szCs w:val="20"/>
    </w:rPr>
  </w:style>
  <w:style w:type="paragraph" w:styleId="13">
    <w:name w:val="List"/>
    <w:basedOn w:val="1"/>
    <w:qFormat/>
    <w:uiPriority w:val="0"/>
    <w:pPr>
      <w:spacing w:line="360" w:lineRule="exact"/>
      <w:ind w:firstLine="38" w:firstLineChars="18"/>
      <w:jc w:val="left"/>
    </w:pPr>
    <w:rPr>
      <w:rFonts w:ascii="宋体" w:hAnsi="Times New Roman"/>
      <w:szCs w:val="21"/>
    </w:rPr>
  </w:style>
  <w:style w:type="paragraph" w:styleId="14">
    <w:name w:val="toc 2"/>
    <w:basedOn w:val="1"/>
    <w:next w:val="1"/>
    <w:qFormat/>
    <w:uiPriority w:val="0"/>
    <w:pPr>
      <w:ind w:left="420" w:leftChars="200"/>
    </w:pPr>
  </w:style>
  <w:style w:type="paragraph" w:styleId="15">
    <w:name w:val="Body Text 2"/>
    <w:basedOn w:val="1"/>
    <w:uiPriority w:val="0"/>
    <w:pPr>
      <w:spacing w:after="120" w:afterLines="0" w:afterAutospacing="0" w:line="480" w:lineRule="auto"/>
    </w:pPr>
  </w:style>
  <w:style w:type="paragraph" w:styleId="16">
    <w:name w:val="Body Text First Indent 2"/>
    <w:basedOn w:val="7"/>
    <w:next w:val="1"/>
    <w:qFormat/>
    <w:uiPriority w:val="0"/>
    <w:pPr>
      <w:ind w:firstLine="420" w:firstLineChars="200"/>
    </w:pPr>
  </w:style>
  <w:style w:type="table" w:styleId="18">
    <w:name w:val="Table Grid"/>
    <w:basedOn w:val="1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20">
    <w:name w:val="样式 样式 样式 四号 左侧:  1.53 厘米 + 首行缩进:  2 字符 + 居中 左侧:  2 字符 首行缩进:  2..."/>
    <w:basedOn w:val="21"/>
    <w:qFormat/>
    <w:uiPriority w:val="0"/>
    <w:pPr>
      <w:ind w:firstLine="0" w:firstLineChars="0"/>
      <w:jc w:val="center"/>
    </w:pPr>
  </w:style>
  <w:style w:type="paragraph" w:customStyle="1" w:styleId="21">
    <w:name w:val="样式 样式 四号 左侧:  1.53 厘米 + 首行缩进:  2 字符"/>
    <w:basedOn w:val="22"/>
    <w:qFormat/>
    <w:uiPriority w:val="0"/>
    <w:pPr>
      <w:ind w:left="200" w:leftChars="200"/>
    </w:pPr>
    <w:rPr>
      <w:szCs w:val="20"/>
    </w:rPr>
  </w:style>
  <w:style w:type="paragraph" w:customStyle="1" w:styleId="22">
    <w:name w:val="样式 四号 左侧:  1.53 厘米"/>
    <w:basedOn w:val="1"/>
    <w:qFormat/>
    <w:uiPriority w:val="0"/>
    <w:pPr>
      <w:adjustRightInd w:val="0"/>
    </w:pPr>
    <w:rPr>
      <w:w w:val="90"/>
      <w:sz w:val="28"/>
      <w:szCs w:val="28"/>
    </w:rPr>
  </w:style>
  <w:style w:type="paragraph" w:customStyle="1" w:styleId="23">
    <w:name w:val="TOC Heading1"/>
    <w:basedOn w:val="3"/>
    <w:next w:val="1"/>
    <w:qFormat/>
    <w:uiPriority w:val="99"/>
    <w:pPr>
      <w:keepNext/>
      <w:keepLines/>
      <w:widowControl/>
      <w:spacing w:before="240" w:line="259" w:lineRule="auto"/>
      <w:jc w:val="left"/>
      <w:outlineLvl w:val="9"/>
    </w:pPr>
    <w:rPr>
      <w:rFonts w:ascii="?? Light" w:hAnsi="?? Light"/>
      <w:b w:val="0"/>
      <w:color w:val="2F5496"/>
      <w:kern w:val="0"/>
      <w:sz w:val="32"/>
      <w:szCs w:val="32"/>
    </w:rPr>
  </w:style>
  <w:style w:type="paragraph" w:styleId="24">
    <w:name w:val="List Paragraph"/>
    <w:basedOn w:val="1"/>
    <w:qFormat/>
    <w:uiPriority w:val="99"/>
    <w:pPr>
      <w:adjustRightInd w:val="0"/>
      <w:spacing w:line="360" w:lineRule="atLeast"/>
      <w:ind w:firstLine="420" w:firstLineChars="200"/>
      <w:jc w:val="left"/>
      <w:textAlignment w:val="baseline"/>
    </w:pPr>
    <w:rPr>
      <w:rFonts w:ascii="Times New Roman" w:hAnsi="Times New Roman"/>
      <w:kern w:val="0"/>
      <w:sz w:val="24"/>
      <w:szCs w:val="20"/>
    </w:rPr>
  </w:style>
  <w:style w:type="paragraph" w:customStyle="1" w:styleId="25">
    <w:name w:val="列出段落1"/>
    <w:basedOn w:val="1"/>
    <w:qFormat/>
    <w:uiPriority w:val="99"/>
    <w:pPr>
      <w:ind w:firstLine="420" w:firstLineChars="200"/>
    </w:pPr>
  </w:style>
  <w:style w:type="table" w:customStyle="1" w:styleId="26">
    <w:name w:val="TableGrid"/>
    <w:qFormat/>
    <w:uiPriority w:val="0"/>
    <w:tblPr>
      <w:tblCellMar>
        <w:top w:w="0" w:type="dxa"/>
        <w:left w:w="0" w:type="dxa"/>
        <w:bottom w:w="0" w:type="dxa"/>
        <w:right w:w="0" w:type="dxa"/>
      </w:tblCellMar>
    </w:tblPr>
  </w:style>
  <w:style w:type="paragraph" w:customStyle="1" w:styleId="27">
    <w:name w:val="(1)"/>
    <w:basedOn w:val="1"/>
    <w:qFormat/>
    <w:uiPriority w:val="0"/>
    <w:rPr>
      <w:sz w:val="24"/>
    </w:rPr>
  </w:style>
  <w:style w:type="paragraph" w:customStyle="1" w:styleId="28">
    <w:name w:val="1"/>
    <w:basedOn w:val="1"/>
    <w:next w:val="9"/>
    <w:qFormat/>
    <w:uiPriority w:val="0"/>
    <w:rPr>
      <w:rFonts w:ascii="宋体" w:hAnsi="Courier New"/>
      <w:color w:val="000000"/>
      <w:kern w:val="44"/>
      <w:sz w:val="24"/>
      <w:szCs w:val="20"/>
    </w:rPr>
  </w:style>
  <w:style w:type="paragraph" w:customStyle="1" w:styleId="29">
    <w:name w:val="表格内容"/>
    <w:qFormat/>
    <w:uiPriority w:val="0"/>
    <w:pPr>
      <w:adjustRightInd w:val="0"/>
      <w:snapToGrid w:val="0"/>
      <w:spacing w:line="360" w:lineRule="exact"/>
      <w:jc w:val="center"/>
    </w:pPr>
    <w:rPr>
      <w:rFonts w:ascii="Times New Roman" w:hAnsi="Times New Roman" w:eastAsia="宋体" w:cs="Times New Roman"/>
      <w:color w:val="000000"/>
      <w:sz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5.xml"/><Relationship Id="rId8" Type="http://schemas.openxmlformats.org/officeDocument/2006/relationships/header" Target="header4.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15.png"/><Relationship Id="rId26" Type="http://schemas.openxmlformats.org/officeDocument/2006/relationships/image" Target="media/image14.jpeg"/><Relationship Id="rId25" Type="http://schemas.openxmlformats.org/officeDocument/2006/relationships/image" Target="media/image13.jpeg"/><Relationship Id="rId24" Type="http://schemas.openxmlformats.org/officeDocument/2006/relationships/image" Target="media/image12.jpe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jpeg"/><Relationship Id="rId2" Type="http://schemas.openxmlformats.org/officeDocument/2006/relationships/settings" Target="settings.xml"/><Relationship Id="rId19" Type="http://schemas.openxmlformats.org/officeDocument/2006/relationships/image" Target="media/image7.jpe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13</TotalTime>
  <ScaleCrop>false</ScaleCrop>
  <LinksUpToDate>false</LinksUpToDate>
  <CharactersWithSpaces>0</CharactersWithSpaces>
  <Application>WPS Office_11.1.0.9175_F1E327BC-269C-435d-A152-05C5408002CA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2018-03-10T02:05:00Z</dcterms:created>
  <dc:creator>在天涯</dc:creator>
  <cp:lastModifiedBy>Dawn</cp:lastModifiedBy>
  <cp:lastPrinted>2018-10-24T03:46:00Z</cp:lastPrinted>
  <dcterms:modified xsi:type="dcterms:W3CDTF">2019-11-18T08:57:18Z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2052-11.1.0.9175</vt:lpwstr>
  </property>
</Properties>
</file>