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ascii="Times New Roman" w:hAnsi="Times New Roman" w:eastAsia="宋体" w:cs="Times New Roman"/>
          <w:b/>
          <w:bCs/>
          <w:sz w:val="28"/>
          <w:szCs w:val="28"/>
        </w:rPr>
      </w:pPr>
      <w:bookmarkStart w:id="0" w:name="_Hlk28441815"/>
      <w:bookmarkStart w:id="1" w:name="_Hlk28441839"/>
      <w:r>
        <w:rPr>
          <w:rFonts w:hint="eastAsia" w:ascii="Times New Roman" w:hAnsi="Times New Roman" w:eastAsia="宋体" w:cs="Times New Roman"/>
          <w:b/>
          <w:bCs/>
          <w:sz w:val="28"/>
          <w:szCs w:val="28"/>
        </w:rPr>
        <w:t>沧州海润管道装备有限公司</w:t>
      </w:r>
      <w:bookmarkEnd w:id="0"/>
      <w:r>
        <w:rPr>
          <w:rFonts w:hint="eastAsia" w:ascii="Times New Roman" w:hAnsi="Times New Roman" w:eastAsia="宋体" w:cs="Times New Roman"/>
          <w:b/>
          <w:bCs/>
          <w:sz w:val="28"/>
          <w:szCs w:val="28"/>
        </w:rPr>
        <w:t>管件系列产品项目</w:t>
      </w:r>
    </w:p>
    <w:bookmarkEnd w:id="1"/>
    <w:p>
      <w:pPr>
        <w:adjustRightInd w:val="0"/>
        <w:snapToGrid w:val="0"/>
        <w:spacing w:line="460" w:lineRule="exact"/>
        <w:jc w:val="center"/>
        <w:rPr>
          <w:rFonts w:ascii="Times New Roman" w:hAnsi="Times New Roman" w:eastAsia="宋体" w:cs="Times New Roman"/>
          <w:b/>
          <w:bCs/>
          <w:sz w:val="28"/>
          <w:szCs w:val="28"/>
        </w:rPr>
      </w:pPr>
      <w:r>
        <w:rPr>
          <w:rFonts w:ascii="Times New Roman" w:hAnsi="Times New Roman" w:eastAsia="宋体" w:cs="Times New Roman"/>
          <w:b/>
          <w:bCs/>
          <w:sz w:val="28"/>
          <w:szCs w:val="28"/>
        </w:rPr>
        <w:t>竣工环境保护验收意见</w:t>
      </w:r>
    </w:p>
    <w:p>
      <w:pPr>
        <w:spacing w:line="46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  </w:t>
      </w:r>
      <w:r>
        <w:rPr>
          <w:rFonts w:ascii="Times New Roman" w:hAnsi="Times New Roman" w:eastAsia="宋体" w:cs="Times New Roman"/>
          <w:sz w:val="24"/>
          <w:szCs w:val="24"/>
        </w:rPr>
        <w:t xml:space="preserve">  </w:t>
      </w:r>
      <w:r>
        <w:rPr>
          <w:rFonts w:hint="default" w:ascii="Times New Roman" w:hAnsi="Times New Roman" w:eastAsia="宋体" w:cs="Times New Roman"/>
          <w:color w:val="0000FF"/>
          <w:sz w:val="24"/>
          <w:szCs w:val="24"/>
        </w:rPr>
        <w:t xml:space="preserve"> </w:t>
      </w:r>
      <w:r>
        <w:rPr>
          <w:rFonts w:hint="default" w:ascii="Times New Roman" w:hAnsi="Times New Roman" w:eastAsia="宋体" w:cs="Times New Roman"/>
          <w:sz w:val="24"/>
          <w:szCs w:val="24"/>
        </w:rPr>
        <w:t>2019年12月</w:t>
      </w:r>
      <w:r>
        <w:rPr>
          <w:rFonts w:hint="default" w:ascii="Times New Roman" w:hAnsi="Times New Roman" w:eastAsia="宋体" w:cs="Times New Roman"/>
          <w:sz w:val="24"/>
          <w:szCs w:val="24"/>
          <w:lang w:val="en-US" w:eastAsia="zh-CN"/>
        </w:rPr>
        <w:t>31</w:t>
      </w:r>
      <w:r>
        <w:rPr>
          <w:rFonts w:hint="default" w:ascii="Times New Roman" w:hAnsi="Times New Roman" w:eastAsia="宋体" w:cs="Times New Roman"/>
          <w:sz w:val="24"/>
          <w:szCs w:val="24"/>
        </w:rPr>
        <w:t>日，沧州海润管道装备有限公司</w:t>
      </w:r>
      <w:r>
        <w:rPr>
          <w:rFonts w:hint="default" w:ascii="Times New Roman" w:hAnsi="Times New Roman" w:eastAsia="宋体" w:cs="Times New Roman"/>
          <w:color w:val="000000" w:themeColor="text1"/>
          <w:sz w:val="24"/>
          <w:szCs w:val="24"/>
          <w14:textFill>
            <w14:solidFill>
              <w14:schemeClr w14:val="tx1"/>
            </w14:solidFill>
          </w14:textFill>
        </w:rPr>
        <w:t>根据《沧州海润管道装备有限公司管件系列产品项目竣工环境保护验收监测报告》，并依照《建设项目竣工环境</w:t>
      </w:r>
      <w:r>
        <w:rPr>
          <w:rFonts w:hint="default" w:ascii="Times New Roman" w:hAnsi="Times New Roman" w:eastAsia="宋体" w:cs="Times New Roman"/>
          <w:sz w:val="24"/>
          <w:szCs w:val="24"/>
        </w:rPr>
        <w:t>保护验收暂行管理办法》等法律法规、建设项目竣工环境保护验收技术规范、</w:t>
      </w:r>
      <w:r>
        <w:rPr>
          <w:rFonts w:hint="default" w:ascii="Times New Roman" w:hAnsi="Times New Roman" w:eastAsia="宋体" w:cs="Times New Roman"/>
          <w:sz w:val="24"/>
          <w:szCs w:val="24"/>
          <w:lang w:eastAsia="zh-CN"/>
        </w:rPr>
        <w:t>环境影响报告表及</w:t>
      </w:r>
      <w:r>
        <w:rPr>
          <w:rFonts w:hint="default" w:ascii="Times New Roman" w:hAnsi="Times New Roman" w:eastAsia="宋体" w:cs="Times New Roman"/>
          <w:sz w:val="24"/>
          <w:szCs w:val="24"/>
        </w:rPr>
        <w:t>审批部门要求等要求组织项目竣工环保验收，形成验收意见如下：</w:t>
      </w:r>
    </w:p>
    <w:p>
      <w:pPr>
        <w:adjustRightInd w:val="0"/>
        <w:snapToGrid w:val="0"/>
        <w:spacing w:line="460" w:lineRule="exact"/>
        <w:ind w:firstLine="482" w:firstLineChars="200"/>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一、工程建设基本情况</w:t>
      </w:r>
    </w:p>
    <w:p>
      <w:pPr>
        <w:spacing w:line="360" w:lineRule="auto"/>
        <w:ind w:firstLine="480" w:firstLineChars="200"/>
        <w:rPr>
          <w:rFonts w:hint="default" w:ascii="Times New Roman" w:hAnsi="Times New Roman" w:eastAsia="宋体" w:cs="Times New Roman"/>
          <w:bCs/>
          <w:color w:val="000000"/>
          <w:sz w:val="24"/>
          <w:szCs w:val="24"/>
        </w:rPr>
      </w:pPr>
      <w:bookmarkStart w:id="2" w:name="_Hlk28441927"/>
      <w:r>
        <w:rPr>
          <w:rFonts w:hint="default" w:ascii="Times New Roman" w:hAnsi="Times New Roman" w:eastAsia="宋体" w:cs="Times New Roman"/>
          <w:bCs/>
          <w:color w:val="000000"/>
          <w:sz w:val="24"/>
          <w:szCs w:val="24"/>
        </w:rPr>
        <w:t>沧州海润管道装备有限公司</w:t>
      </w:r>
      <w:bookmarkEnd w:id="2"/>
      <w:r>
        <w:rPr>
          <w:rFonts w:hint="default" w:ascii="Times New Roman" w:hAnsi="Times New Roman" w:eastAsia="宋体" w:cs="Times New Roman"/>
          <w:color w:val="000000" w:themeColor="text1"/>
          <w:sz w:val="24"/>
          <w:szCs w:val="24"/>
          <w14:textFill>
            <w14:solidFill>
              <w14:schemeClr w14:val="tx1"/>
            </w14:solidFill>
          </w14:textFill>
        </w:rPr>
        <w:t>管件系列产品项目</w:t>
      </w:r>
      <w:r>
        <w:rPr>
          <w:rFonts w:hint="default" w:ascii="Times New Roman" w:hAnsi="Times New Roman" w:eastAsia="宋体" w:cs="Times New Roman"/>
          <w:bCs/>
          <w:color w:val="000000"/>
          <w:sz w:val="24"/>
          <w:szCs w:val="24"/>
        </w:rPr>
        <w:t>位于沧州盐山县城南蒲洼开发区常惠路西侧</w:t>
      </w:r>
      <w:r>
        <w:rPr>
          <w:rFonts w:hint="eastAsia" w:ascii="Times New Roman" w:hAnsi="Times New Roman" w:eastAsia="宋体" w:cs="Times New Roman"/>
          <w:bCs/>
          <w:color w:val="000000"/>
          <w:sz w:val="24"/>
          <w:szCs w:val="24"/>
          <w:lang w:eastAsia="zh-CN"/>
        </w:rPr>
        <w:t>。</w:t>
      </w:r>
      <w:r>
        <w:rPr>
          <w:rFonts w:hint="default" w:ascii="Times New Roman" w:hAnsi="Times New Roman" w:eastAsia="宋体" w:cs="Times New Roman"/>
          <w:bCs/>
          <w:color w:val="000000"/>
          <w:sz w:val="24"/>
          <w:szCs w:val="24"/>
        </w:rPr>
        <w:t>本项目</w:t>
      </w:r>
      <w:r>
        <w:rPr>
          <w:rFonts w:hint="eastAsia" w:ascii="Times New Roman" w:hAnsi="Times New Roman" w:eastAsia="宋体" w:cs="Times New Roman"/>
          <w:bCs/>
          <w:color w:val="000000"/>
          <w:sz w:val="24"/>
          <w:szCs w:val="24"/>
          <w:lang w:eastAsia="zh-CN"/>
        </w:rPr>
        <w:t>一个车间及配套设备。项目</w:t>
      </w:r>
      <w:r>
        <w:rPr>
          <w:rFonts w:hint="default" w:ascii="Times New Roman" w:hAnsi="Times New Roman" w:eastAsia="宋体" w:cs="Times New Roman"/>
          <w:bCs/>
          <w:color w:val="000000"/>
          <w:sz w:val="24"/>
          <w:szCs w:val="24"/>
        </w:rPr>
        <w:t>年产管件系列产品3000吨。</w:t>
      </w:r>
    </w:p>
    <w:p>
      <w:pPr>
        <w:spacing w:line="360" w:lineRule="auto"/>
        <w:ind w:firstLine="480" w:firstLineChars="200"/>
        <w:rPr>
          <w:rFonts w:hint="default" w:ascii="Times New Roman" w:hAnsi="Times New Roman" w:eastAsia="宋体" w:cs="Times New Roman"/>
          <w:bCs/>
          <w:color w:val="000000"/>
          <w:sz w:val="24"/>
          <w:szCs w:val="24"/>
        </w:rPr>
      </w:pPr>
      <w:bookmarkStart w:id="3" w:name="_Hlk496980272"/>
      <w:r>
        <w:rPr>
          <w:rFonts w:hint="default" w:ascii="Times New Roman" w:hAnsi="Times New Roman" w:eastAsia="宋体" w:cs="Times New Roman"/>
          <w:bCs/>
          <w:color w:val="000000"/>
          <w:sz w:val="24"/>
          <w:szCs w:val="24"/>
        </w:rPr>
        <w:t>2018年11月沧州圣力安全与环境科技咨询有限公司编制了《沧州海润管道装备有限公司管件系列产品项目环境影响报告表》，报告表于2018年12月10日获得盐山县环境保护局的批复，审批文号</w:t>
      </w:r>
      <w:r>
        <w:rPr>
          <w:rFonts w:hint="eastAsia" w:ascii="Times New Roman" w:hAnsi="Times New Roman" w:eastAsia="宋体" w:cs="Times New Roman"/>
          <w:bCs/>
          <w:color w:val="000000"/>
          <w:sz w:val="24"/>
          <w:szCs w:val="24"/>
          <w:lang w:eastAsia="zh-CN"/>
        </w:rPr>
        <w:t>：</w:t>
      </w:r>
      <w:r>
        <w:rPr>
          <w:rFonts w:hint="default" w:ascii="Times New Roman" w:hAnsi="Times New Roman" w:eastAsia="宋体" w:cs="Times New Roman"/>
          <w:bCs/>
          <w:color w:val="000000"/>
          <w:sz w:val="24"/>
          <w:szCs w:val="24"/>
        </w:rPr>
        <w:t>盐环表[2018]155号。</w:t>
      </w:r>
    </w:p>
    <w:p>
      <w:pPr>
        <w:pStyle w:val="2"/>
        <w:spacing w:line="360" w:lineRule="auto"/>
        <w:ind w:firstLine="480"/>
        <w:rPr>
          <w:rFonts w:hint="default" w:ascii="Times New Roman" w:hAnsi="Times New Roman" w:cs="Times New Roman"/>
          <w:bCs/>
          <w:color w:val="000000"/>
          <w:sz w:val="24"/>
        </w:rPr>
      </w:pPr>
      <w:r>
        <w:rPr>
          <w:rFonts w:hint="default" w:ascii="Times New Roman" w:hAnsi="Times New Roman" w:cs="Times New Roman"/>
          <w:bCs/>
          <w:color w:val="000000"/>
          <w:sz w:val="24"/>
        </w:rPr>
        <w:t>企业于</w:t>
      </w:r>
      <w:r>
        <w:rPr>
          <w:rFonts w:hint="default" w:ascii="Times New Roman" w:hAnsi="Times New Roman" w:cs="Times New Roman"/>
          <w:bCs/>
          <w:color w:val="000000" w:themeColor="text1"/>
          <w:sz w:val="24"/>
          <w14:textFill>
            <w14:solidFill>
              <w14:schemeClr w14:val="tx1"/>
            </w14:solidFill>
          </w14:textFill>
        </w:rPr>
        <w:t>2019年12月3日</w:t>
      </w:r>
      <w:r>
        <w:rPr>
          <w:rFonts w:hint="default" w:ascii="Times New Roman" w:hAnsi="Times New Roman" w:cs="Times New Roman"/>
          <w:bCs/>
          <w:color w:val="000000"/>
          <w:sz w:val="24"/>
        </w:rPr>
        <w:t>取得排污许可证，编号PWX-130925-0032-19，有效期至2020年12月。</w:t>
      </w:r>
    </w:p>
    <w:bookmarkEnd w:id="3"/>
    <w:p>
      <w:pPr>
        <w:adjustRightInd w:val="0"/>
        <w:snapToGrid w:val="0"/>
        <w:spacing w:line="460" w:lineRule="exact"/>
        <w:ind w:firstLine="482" w:firstLineChars="200"/>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二、工程变动情况</w:t>
      </w:r>
    </w:p>
    <w:p>
      <w:pPr>
        <w:adjustRightInd w:val="0"/>
        <w:snapToGrid w:val="0"/>
        <w:spacing w:line="460" w:lineRule="exac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项目环评中</w:t>
      </w:r>
      <w:r>
        <w:rPr>
          <w:rFonts w:hint="default" w:ascii="Times New Roman" w:hAnsi="Times New Roman" w:eastAsia="宋体" w:cs="Times New Roman"/>
          <w:sz w:val="24"/>
          <w:szCs w:val="24"/>
        </w:rPr>
        <w:t>压力机</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台，电焊机1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台</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实际压力机2台，电焊机10台</w:t>
      </w:r>
      <w:r>
        <w:rPr>
          <w:rFonts w:hint="default" w:ascii="Times New Roman" w:hAnsi="Times New Roman" w:eastAsia="宋体" w:cs="Times New Roman"/>
          <w:sz w:val="24"/>
          <w:szCs w:val="24"/>
          <w:lang w:eastAsia="zh-CN"/>
        </w:rPr>
        <w:t>。</w:t>
      </w:r>
    </w:p>
    <w:p>
      <w:pPr>
        <w:adjustRightInd w:val="0"/>
        <w:snapToGrid w:val="0"/>
        <w:spacing w:line="460" w:lineRule="exac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其他建设内容</w:t>
      </w:r>
      <w:r>
        <w:rPr>
          <w:rFonts w:hint="default" w:ascii="Times New Roman" w:hAnsi="Times New Roman" w:eastAsia="宋体" w:cs="Times New Roman"/>
          <w:sz w:val="24"/>
          <w:szCs w:val="24"/>
        </w:rPr>
        <w:t>与环评</w:t>
      </w:r>
      <w:r>
        <w:rPr>
          <w:rFonts w:hint="eastAsia" w:ascii="Times New Roman" w:hAnsi="Times New Roman" w:eastAsia="宋体" w:cs="Times New Roman"/>
          <w:sz w:val="24"/>
          <w:szCs w:val="24"/>
          <w:lang w:eastAsia="zh-CN"/>
        </w:rPr>
        <w:t>文件</w:t>
      </w:r>
      <w:bookmarkStart w:id="4" w:name="_GoBack"/>
      <w:bookmarkEnd w:id="4"/>
      <w:r>
        <w:rPr>
          <w:rFonts w:hint="default" w:ascii="Times New Roman" w:hAnsi="Times New Roman" w:eastAsia="宋体" w:cs="Times New Roman"/>
          <w:sz w:val="24"/>
          <w:szCs w:val="24"/>
        </w:rPr>
        <w:t>对比</w:t>
      </w:r>
      <w:r>
        <w:rPr>
          <w:rFonts w:hint="default" w:ascii="Times New Roman" w:hAnsi="Times New Roman" w:eastAsia="宋体" w:cs="Times New Roman"/>
          <w:sz w:val="24"/>
          <w:szCs w:val="24"/>
          <w:lang w:eastAsia="zh-CN"/>
        </w:rPr>
        <w:t>基本一致</w:t>
      </w:r>
      <w:r>
        <w:rPr>
          <w:rFonts w:hint="default" w:ascii="Times New Roman" w:hAnsi="Times New Roman" w:eastAsia="宋体" w:cs="Times New Roman"/>
          <w:sz w:val="24"/>
          <w:szCs w:val="24"/>
        </w:rPr>
        <w:t>。</w:t>
      </w:r>
    </w:p>
    <w:p>
      <w:pPr>
        <w:adjustRightInd w:val="0"/>
        <w:snapToGrid w:val="0"/>
        <w:spacing w:line="460" w:lineRule="exact"/>
        <w:ind w:firstLine="482" w:firstLineChars="200"/>
        <w:rPr>
          <w:rFonts w:hint="default" w:ascii="Times New Roman" w:hAnsi="Times New Roman" w:eastAsia="宋体" w:cs="Times New Roman"/>
          <w:b/>
          <w:color w:val="000000" w:themeColor="text1"/>
          <w:sz w:val="24"/>
          <w:szCs w:val="24"/>
          <w14:textFill>
            <w14:solidFill>
              <w14:schemeClr w14:val="tx1"/>
            </w14:solidFill>
          </w14:textFill>
        </w:rPr>
      </w:pPr>
      <w:r>
        <w:rPr>
          <w:rFonts w:hint="default" w:ascii="Times New Roman" w:hAnsi="Times New Roman" w:eastAsia="宋体" w:cs="Times New Roman"/>
          <w:b/>
          <w:color w:val="000000" w:themeColor="text1"/>
          <w:sz w:val="24"/>
          <w:szCs w:val="24"/>
          <w14:textFill>
            <w14:solidFill>
              <w14:schemeClr w14:val="tx1"/>
            </w14:solidFill>
          </w14:textFill>
        </w:rPr>
        <w:t>三、环境保护设施建设情况</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1、废水</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本项目生产用水循环使用，生活用水用于厂区泼洒抑尘，不外排。</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2、废气</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本项目下料工序烟尘通过水槽吸收装置处理后</w:t>
      </w:r>
      <w:r>
        <w:rPr>
          <w:rFonts w:hint="default" w:ascii="Times New Roman" w:hAnsi="Times New Roman" w:eastAsia="宋体" w:cs="Times New Roman"/>
          <w:bCs/>
          <w:color w:val="000000"/>
          <w:sz w:val="24"/>
          <w:szCs w:val="24"/>
          <w:lang w:eastAsia="zh-CN"/>
        </w:rPr>
        <w:t>车间内</w:t>
      </w:r>
      <w:r>
        <w:rPr>
          <w:rFonts w:hint="default" w:ascii="Times New Roman" w:hAnsi="Times New Roman" w:eastAsia="宋体" w:cs="Times New Roman"/>
          <w:bCs/>
          <w:color w:val="000000"/>
          <w:sz w:val="24"/>
          <w:szCs w:val="24"/>
        </w:rPr>
        <w:t>无组织排放；焊接工序粉尘通过焊接烟尘净化器处理后</w:t>
      </w:r>
      <w:r>
        <w:rPr>
          <w:rFonts w:hint="default" w:ascii="Times New Roman" w:hAnsi="Times New Roman" w:eastAsia="宋体" w:cs="Times New Roman"/>
          <w:bCs/>
          <w:color w:val="000000"/>
          <w:sz w:val="24"/>
          <w:szCs w:val="24"/>
          <w:lang w:eastAsia="zh-CN"/>
        </w:rPr>
        <w:t>车间内</w:t>
      </w:r>
      <w:r>
        <w:rPr>
          <w:rFonts w:hint="default" w:ascii="Times New Roman" w:hAnsi="Times New Roman" w:eastAsia="宋体" w:cs="Times New Roman"/>
          <w:bCs/>
          <w:color w:val="000000"/>
          <w:sz w:val="24"/>
          <w:szCs w:val="24"/>
        </w:rPr>
        <w:t>无组织排放；喷漆、晾干工序产生的废气，通过水帘+</w:t>
      </w:r>
      <w:r>
        <w:rPr>
          <w:rFonts w:hint="eastAsia" w:ascii="Times New Roman" w:hAnsi="Times New Roman" w:eastAsia="宋体" w:cs="Times New Roman"/>
          <w:bCs/>
          <w:color w:val="000000"/>
          <w:sz w:val="24"/>
          <w:szCs w:val="24"/>
          <w:lang w:eastAsia="zh-CN"/>
        </w:rPr>
        <w:t>过滤棉</w:t>
      </w:r>
      <w:r>
        <w:rPr>
          <w:rFonts w:hint="eastAsia" w:ascii="Times New Roman" w:hAnsi="Times New Roman" w:eastAsia="宋体" w:cs="Times New Roman"/>
          <w:bCs/>
          <w:color w:val="000000"/>
          <w:sz w:val="24"/>
          <w:szCs w:val="24"/>
          <w:lang w:val="en-US" w:eastAsia="zh-CN"/>
        </w:rPr>
        <w:t>+</w:t>
      </w:r>
      <w:r>
        <w:rPr>
          <w:rFonts w:hint="default" w:ascii="Times New Roman" w:hAnsi="Times New Roman" w:eastAsia="宋体" w:cs="Times New Roman"/>
          <w:bCs/>
          <w:color w:val="000000"/>
          <w:sz w:val="24"/>
          <w:szCs w:val="24"/>
        </w:rPr>
        <w:t>UV光氧催化装置</w:t>
      </w:r>
      <w:r>
        <w:rPr>
          <w:rFonts w:hint="eastAsia" w:ascii="Times New Roman" w:hAnsi="Times New Roman" w:eastAsia="宋体" w:cs="Times New Roman"/>
          <w:bCs/>
          <w:color w:val="000000"/>
          <w:sz w:val="24"/>
          <w:szCs w:val="24"/>
          <w:lang w:val="en-US" w:eastAsia="zh-CN"/>
        </w:rPr>
        <w:t>+</w:t>
      </w:r>
      <w:r>
        <w:rPr>
          <w:rFonts w:hint="default" w:ascii="Times New Roman" w:hAnsi="Times New Roman" w:eastAsia="宋体" w:cs="Times New Roman"/>
          <w:bCs/>
          <w:color w:val="000000"/>
          <w:sz w:val="24"/>
          <w:szCs w:val="24"/>
        </w:rPr>
        <w:t>活性炭吸附处理后由一根15米高排气筒排放。</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3、噪声</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本项目噪声主要为剪板机、压力机、冲床、钻床、锯床、车床、等离子切割机等设备运转时产生的噪声。</w:t>
      </w:r>
      <w:r>
        <w:rPr>
          <w:rFonts w:hint="eastAsia" w:ascii="Times New Roman" w:hAnsi="Times New Roman" w:eastAsia="宋体" w:cs="Times New Roman"/>
          <w:bCs/>
          <w:color w:val="000000"/>
          <w:sz w:val="24"/>
          <w:szCs w:val="24"/>
          <w:lang w:eastAsia="zh-CN"/>
        </w:rPr>
        <w:t>设备均布置在生产</w:t>
      </w:r>
      <w:r>
        <w:rPr>
          <w:rFonts w:hint="default" w:ascii="Times New Roman" w:hAnsi="Times New Roman" w:eastAsia="宋体" w:cs="Times New Roman"/>
          <w:bCs/>
          <w:color w:val="000000"/>
          <w:sz w:val="24"/>
          <w:szCs w:val="24"/>
        </w:rPr>
        <w:t>车间</w:t>
      </w:r>
      <w:r>
        <w:rPr>
          <w:rFonts w:hint="eastAsia" w:ascii="Times New Roman" w:hAnsi="Times New Roman" w:eastAsia="宋体" w:cs="Times New Roman"/>
          <w:bCs/>
          <w:color w:val="000000"/>
          <w:sz w:val="24"/>
          <w:szCs w:val="24"/>
          <w:lang w:eastAsia="zh-CN"/>
        </w:rPr>
        <w:t>内</w:t>
      </w:r>
      <w:r>
        <w:rPr>
          <w:rFonts w:hint="default" w:ascii="Times New Roman" w:hAnsi="Times New Roman" w:eastAsia="宋体" w:cs="Times New Roman"/>
          <w:bCs/>
          <w:color w:val="000000"/>
          <w:sz w:val="24"/>
          <w:szCs w:val="24"/>
        </w:rPr>
        <w:t>。</w:t>
      </w:r>
    </w:p>
    <w:p>
      <w:pPr>
        <w:spacing w:line="360" w:lineRule="auto"/>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4、固体废物</w:t>
      </w:r>
    </w:p>
    <w:p>
      <w:pPr>
        <w:adjustRightInd w:val="0"/>
        <w:snapToGrid w:val="0"/>
        <w:spacing w:line="460" w:lineRule="exact"/>
        <w:ind w:firstLine="480" w:firstLineChars="200"/>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项目下料工序、剪裁工序、压制成型工序</w:t>
      </w:r>
      <w:r>
        <w:rPr>
          <w:rFonts w:hint="eastAsia" w:ascii="Times New Roman" w:hAnsi="Times New Roman" w:eastAsia="宋体" w:cs="Times New Roman"/>
          <w:bCs/>
          <w:color w:val="000000"/>
          <w:sz w:val="24"/>
          <w:szCs w:val="24"/>
          <w:lang w:eastAsia="zh-CN"/>
        </w:rPr>
        <w:t>产生的</w:t>
      </w:r>
      <w:r>
        <w:rPr>
          <w:rFonts w:hint="default" w:ascii="Times New Roman" w:hAnsi="Times New Roman" w:eastAsia="宋体" w:cs="Times New Roman"/>
          <w:bCs/>
          <w:color w:val="000000"/>
          <w:sz w:val="24"/>
          <w:szCs w:val="24"/>
        </w:rPr>
        <w:t>边脚料、焊接工序</w:t>
      </w:r>
      <w:r>
        <w:rPr>
          <w:rFonts w:hint="eastAsia" w:ascii="Times New Roman" w:hAnsi="Times New Roman" w:eastAsia="宋体" w:cs="Times New Roman"/>
          <w:bCs/>
          <w:color w:val="000000"/>
          <w:sz w:val="24"/>
          <w:szCs w:val="24"/>
          <w:lang w:eastAsia="zh-CN"/>
        </w:rPr>
        <w:t>产生的</w:t>
      </w:r>
      <w:r>
        <w:rPr>
          <w:rFonts w:hint="default" w:ascii="Times New Roman" w:hAnsi="Times New Roman" w:eastAsia="宋体" w:cs="Times New Roman"/>
          <w:bCs/>
          <w:color w:val="000000"/>
          <w:sz w:val="24"/>
          <w:szCs w:val="24"/>
        </w:rPr>
        <w:t>废焊丝、钻孔工序</w:t>
      </w:r>
      <w:r>
        <w:rPr>
          <w:rFonts w:hint="eastAsia" w:ascii="Times New Roman" w:hAnsi="Times New Roman" w:eastAsia="宋体" w:cs="Times New Roman"/>
          <w:bCs/>
          <w:color w:val="000000"/>
          <w:sz w:val="24"/>
          <w:szCs w:val="24"/>
          <w:lang w:eastAsia="zh-CN"/>
        </w:rPr>
        <w:t>产生的</w:t>
      </w:r>
      <w:r>
        <w:rPr>
          <w:rFonts w:hint="default" w:ascii="Times New Roman" w:hAnsi="Times New Roman" w:eastAsia="宋体" w:cs="Times New Roman"/>
          <w:bCs/>
          <w:color w:val="000000"/>
          <w:sz w:val="24"/>
          <w:szCs w:val="24"/>
        </w:rPr>
        <w:t>下脚料、焊接烟尘净化器收集</w:t>
      </w:r>
      <w:r>
        <w:rPr>
          <w:rFonts w:hint="eastAsia" w:ascii="Times New Roman" w:hAnsi="Times New Roman" w:eastAsia="宋体" w:cs="Times New Roman"/>
          <w:bCs/>
          <w:color w:val="000000"/>
          <w:sz w:val="24"/>
          <w:szCs w:val="24"/>
          <w:lang w:eastAsia="zh-CN"/>
        </w:rPr>
        <w:t>的</w:t>
      </w:r>
      <w:r>
        <w:rPr>
          <w:rFonts w:hint="default" w:ascii="Times New Roman" w:hAnsi="Times New Roman" w:eastAsia="宋体" w:cs="Times New Roman"/>
          <w:bCs/>
          <w:color w:val="000000"/>
          <w:sz w:val="24"/>
          <w:szCs w:val="24"/>
        </w:rPr>
        <w:t>沉降粉尘、水槽吸收装置收集的废铁屑回收后外售；厂区职工生活垃圾收集后交由环卫部门清运处理；废油漆桶、废稀释剂桶、废活性炭、漆渣</w:t>
      </w:r>
      <w:r>
        <w:rPr>
          <w:rFonts w:hint="eastAsia" w:ascii="Times New Roman" w:hAnsi="Times New Roman" w:eastAsia="宋体" w:cs="Times New Roman"/>
          <w:bCs/>
          <w:color w:val="000000"/>
          <w:sz w:val="24"/>
          <w:szCs w:val="24"/>
          <w:lang w:eastAsia="zh-CN"/>
        </w:rPr>
        <w:t>、废过滤棉收集后暂存在</w:t>
      </w:r>
      <w:r>
        <w:rPr>
          <w:rFonts w:hint="default" w:ascii="Times New Roman" w:hAnsi="Times New Roman" w:eastAsia="宋体" w:cs="Times New Roman"/>
          <w:bCs/>
          <w:color w:val="000000"/>
          <w:sz w:val="24"/>
          <w:szCs w:val="24"/>
        </w:rPr>
        <w:t>危废库暂存后，委托有资质单位进行处置。</w:t>
      </w:r>
    </w:p>
    <w:p>
      <w:pPr>
        <w:adjustRightInd w:val="0"/>
        <w:snapToGrid w:val="0"/>
        <w:spacing w:line="460" w:lineRule="exact"/>
        <w:ind w:firstLine="482" w:firstLineChars="200"/>
        <w:rPr>
          <w:rFonts w:hint="eastAsia" w:ascii="Times New Roman" w:hAnsi="Times New Roman" w:eastAsia="宋体" w:cs="Times New Roman"/>
          <w:b/>
          <w:sz w:val="24"/>
          <w:szCs w:val="24"/>
          <w:lang w:eastAsia="zh-CN"/>
        </w:rPr>
      </w:pPr>
      <w:r>
        <w:rPr>
          <w:rFonts w:hint="default" w:ascii="Times New Roman" w:hAnsi="Times New Roman" w:eastAsia="宋体" w:cs="Times New Roman"/>
          <w:b/>
          <w:sz w:val="24"/>
          <w:szCs w:val="24"/>
        </w:rPr>
        <w:t>四、环保设施</w:t>
      </w:r>
      <w:r>
        <w:rPr>
          <w:rFonts w:hint="eastAsia" w:ascii="Times New Roman" w:hAnsi="Times New Roman" w:eastAsia="宋体" w:cs="Times New Roman"/>
          <w:b/>
          <w:sz w:val="24"/>
          <w:szCs w:val="24"/>
          <w:lang w:eastAsia="zh-CN"/>
        </w:rPr>
        <w:t>调试效果</w:t>
      </w:r>
    </w:p>
    <w:p>
      <w:pPr>
        <w:adjustRightInd w:val="0"/>
        <w:snapToGrid w:val="0"/>
        <w:spacing w:line="460" w:lineRule="exact"/>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kern w:val="0"/>
          <w:sz w:val="24"/>
          <w:szCs w:val="24"/>
          <w:lang w:val="zh-CN"/>
        </w:rPr>
        <w:t>河北沐阳环境科技有限公司</w:t>
      </w:r>
      <w:r>
        <w:rPr>
          <w:rFonts w:hint="default" w:ascii="Times New Roman" w:hAnsi="Times New Roman" w:eastAsia="宋体" w:cs="Times New Roman"/>
          <w:sz w:val="24"/>
          <w:szCs w:val="24"/>
        </w:rPr>
        <w:t>于2019年12月19日至12月20日对该项目进行了验收检测并出具了检测报告，报告编号为</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沐阳环检字</w:t>
      </w:r>
      <w:r>
        <w:rPr>
          <w:rFonts w:hint="default" w:ascii="Times New Roman" w:hAnsi="Times New Roman" w:eastAsia="宋体" w:cs="Times New Roman"/>
          <w:color w:val="000000" w:themeColor="text1"/>
          <w:sz w:val="24"/>
          <w:szCs w:val="24"/>
          <w14:textFill>
            <w14:solidFill>
              <w14:schemeClr w14:val="tx1"/>
            </w14:solidFill>
          </w14:textFill>
        </w:rPr>
        <w:t>第2019-12-024号。</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（1）废气</w:t>
      </w:r>
    </w:p>
    <w:p>
      <w:pPr>
        <w:adjustRightInd w:val="0"/>
        <w:snapToGrid w:val="0"/>
        <w:spacing w:line="360" w:lineRule="auto"/>
        <w:ind w:firstLine="480" w:firstLineChars="200"/>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该项目喷漆、晾干工序</w:t>
      </w:r>
      <w:r>
        <w:rPr>
          <w:rFonts w:hint="eastAsia" w:ascii="Times New Roman" w:hAnsi="Times New Roman" w:eastAsia="宋体" w:cs="Times New Roman"/>
          <w:color w:val="000000" w:themeColor="text1"/>
          <w:sz w:val="24"/>
          <w:szCs w:val="24"/>
          <w:lang w:eastAsia="zh-CN"/>
          <w14:textFill>
            <w14:solidFill>
              <w14:schemeClr w14:val="tx1"/>
            </w14:solidFill>
          </w14:textFill>
        </w:rPr>
        <w:t>废气经处理后，</w:t>
      </w:r>
      <w:r>
        <w:rPr>
          <w:rFonts w:hint="default" w:ascii="Times New Roman" w:hAnsi="Times New Roman" w:eastAsia="宋体" w:cs="Times New Roman"/>
          <w:color w:val="000000" w:themeColor="text1"/>
          <w:sz w:val="24"/>
          <w:szCs w:val="24"/>
          <w14:textFill>
            <w14:solidFill>
              <w14:schemeClr w14:val="tx1"/>
            </w14:solidFill>
          </w14:textFill>
        </w:rPr>
        <w:t>颗粒物排放浓度为10.3mg/m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，排放速率为0.0707kg/h，满足《大气污染物综合排放标准》（GB16297-1996）表2中二级染料尘标准限值要求；非甲烷总烃排放浓度为27.1mg/m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，甲苯与二甲苯排放浓度为0.0686mg/m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，满足《工业企业挥发性有机物排放控制标准》（DB13/2322-2016）表1表面涂装业标准</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喷漆车间门口非甲烷总烃浓度最大为2.64mg/m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，满足《工业企业挥发性有机物排放控制标准》（DB13/2322-2016）表3标准限值。</w:t>
      </w:r>
    </w:p>
    <w:p>
      <w:pPr>
        <w:adjustRightInd w:val="0"/>
        <w:snapToGrid w:val="0"/>
        <w:spacing w:line="360" w:lineRule="auto"/>
        <w:ind w:firstLine="480" w:firstLineChars="200"/>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厂界无组织颗粒物排放浓度最大值为0.459mg/m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，符合《大气污染物综合排放标准》（GB16297-1996）表2无组织排放浓度限值要求；厂界无组织非甲烷总烃浓度最大值为1.38mg/m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，甲苯、二甲苯浓度最大值均小于1.5×10</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mg/m</w:t>
      </w:r>
      <w:r>
        <w:rPr>
          <w:rFonts w:hint="default" w:ascii="Times New Roman" w:hAnsi="Times New Roman" w:eastAsia="宋体" w:cs="Times New Roman"/>
          <w:color w:val="000000" w:themeColor="text1"/>
          <w:sz w:val="24"/>
          <w:szCs w:val="24"/>
          <w:vertAlign w:val="superscript"/>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，满足《工业企业挥发性有机物排放控制标准》（DB13/2322-2016）表2其他企业标准限值要求</w:t>
      </w:r>
    </w:p>
    <w:p>
      <w:pPr>
        <w:adjustRightInd w:val="0"/>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（2）噪声检测结果</w:t>
      </w:r>
    </w:p>
    <w:p>
      <w:pPr>
        <w:adjustRightInd w:val="0"/>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项目厂界昼、夜间噪声</w:t>
      </w:r>
      <w:r>
        <w:rPr>
          <w:rFonts w:hint="eastAsia" w:ascii="Times New Roman" w:hAnsi="Times New Roman" w:eastAsia="宋体" w:cs="Times New Roman"/>
          <w:sz w:val="24"/>
          <w:szCs w:val="24"/>
          <w:lang w:eastAsia="zh-CN"/>
        </w:rPr>
        <w:t>分别为</w:t>
      </w:r>
      <w:r>
        <w:rPr>
          <w:rFonts w:hint="eastAsia" w:ascii="Times New Roman" w:hAnsi="Times New Roman" w:eastAsia="宋体" w:cs="Times New Roman"/>
          <w:sz w:val="24"/>
          <w:szCs w:val="24"/>
          <w:lang w:val="en-US" w:eastAsia="zh-CN"/>
        </w:rPr>
        <w:t>55分贝、45分贝，</w:t>
      </w:r>
      <w:r>
        <w:rPr>
          <w:rFonts w:hint="default" w:ascii="Times New Roman" w:hAnsi="Times New Roman" w:eastAsia="宋体" w:cs="Times New Roman"/>
          <w:sz w:val="24"/>
          <w:szCs w:val="24"/>
        </w:rPr>
        <w:t>符合《工业企业厂界环境噪声排放标准》（GB12348-2008）表1中3类标准限值。</w:t>
      </w:r>
    </w:p>
    <w:p>
      <w:pPr>
        <w:pStyle w:val="2"/>
        <w:spacing w:line="360" w:lineRule="auto"/>
        <w:ind w:firstLine="482"/>
        <w:rPr>
          <w:rFonts w:hint="default" w:ascii="Times New Roman" w:hAnsi="Times New Roman" w:cs="Times New Roman"/>
          <w:b/>
          <w:bCs/>
          <w:sz w:val="24"/>
        </w:rPr>
      </w:pPr>
      <w:r>
        <w:rPr>
          <w:rFonts w:hint="default" w:ascii="Times New Roman" w:hAnsi="Times New Roman" w:cs="Times New Roman"/>
          <w:b/>
          <w:bCs/>
          <w:sz w:val="24"/>
        </w:rPr>
        <w:t>四、工程建设对环境的影响</w:t>
      </w:r>
    </w:p>
    <w:p>
      <w:pPr>
        <w:pStyle w:val="2"/>
        <w:spacing w:line="360" w:lineRule="auto"/>
        <w:ind w:firstLine="480"/>
        <w:rPr>
          <w:rFonts w:hint="default" w:ascii="Times New Roman" w:hAnsi="Times New Roman" w:cs="Times New Roman"/>
          <w:sz w:val="24"/>
        </w:rPr>
      </w:pPr>
      <w:r>
        <w:rPr>
          <w:rFonts w:hint="default" w:ascii="Times New Roman" w:hAnsi="Times New Roman" w:cs="Times New Roman"/>
          <w:sz w:val="24"/>
        </w:rPr>
        <w:t>本项目废气、厂界噪声排放达标；固废得到合理处置。</w:t>
      </w:r>
    </w:p>
    <w:p>
      <w:pPr>
        <w:adjustRightInd w:val="0"/>
        <w:snapToGrid w:val="0"/>
        <w:spacing w:line="360" w:lineRule="auto"/>
        <w:ind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五、验收结论</w:t>
      </w:r>
    </w:p>
    <w:p>
      <w:pPr>
        <w:adjustRightInd w:val="0"/>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color w:val="000000" w:themeColor="text1"/>
          <w:sz w:val="24"/>
          <w:szCs w:val="24"/>
          <w14:textFill>
            <w14:solidFill>
              <w14:schemeClr w14:val="tx1"/>
            </w14:solidFill>
          </w14:textFill>
        </w:rPr>
        <w:t>沧州海润管道装备有限公司管件系列产品项目</w:t>
      </w:r>
      <w:r>
        <w:rPr>
          <w:rFonts w:hint="eastAsia" w:ascii="Times New Roman" w:hAnsi="Times New Roman" w:eastAsia="宋体" w:cs="Times New Roman"/>
          <w:color w:val="000000" w:themeColor="text1"/>
          <w:sz w:val="24"/>
          <w:szCs w:val="24"/>
          <w:lang w:eastAsia="zh-CN"/>
          <w14:textFill>
            <w14:solidFill>
              <w14:schemeClr w14:val="tx1"/>
            </w14:solidFill>
          </w14:textFill>
        </w:rPr>
        <w:t>基本</w:t>
      </w:r>
      <w:r>
        <w:rPr>
          <w:rFonts w:hint="eastAsia" w:ascii="Times New Roman" w:hAnsi="Times New Roman" w:eastAsia="宋体" w:cs="Times New Roman"/>
          <w:sz w:val="24"/>
          <w:szCs w:val="24"/>
          <w:lang w:eastAsia="zh-CN"/>
        </w:rPr>
        <w:t>落实</w:t>
      </w:r>
      <w:r>
        <w:rPr>
          <w:rFonts w:hint="default" w:ascii="Times New Roman" w:hAnsi="Times New Roman" w:eastAsia="宋体" w:cs="Times New Roman"/>
          <w:sz w:val="24"/>
          <w:szCs w:val="24"/>
        </w:rPr>
        <w:t>环评及批复要求，</w:t>
      </w:r>
      <w:r>
        <w:rPr>
          <w:rFonts w:hint="eastAsia" w:ascii="Times New Roman" w:hAnsi="Times New Roman" w:eastAsia="宋体" w:cs="Times New Roman"/>
          <w:sz w:val="24"/>
          <w:szCs w:val="24"/>
          <w:lang w:eastAsia="zh-CN"/>
        </w:rPr>
        <w:t>验收检测报告表明废气、厂界噪声均达标，</w:t>
      </w:r>
      <w:r>
        <w:rPr>
          <w:rFonts w:hint="default" w:ascii="Times New Roman" w:hAnsi="Times New Roman" w:eastAsia="宋体" w:cs="Times New Roman"/>
          <w:sz w:val="24"/>
          <w:szCs w:val="24"/>
        </w:rPr>
        <w:t>该项目可以通过竣工环境保护验收。</w:t>
      </w:r>
    </w:p>
    <w:p>
      <w:pPr>
        <w:adjustRightInd w:val="0"/>
        <w:snapToGrid w:val="0"/>
        <w:spacing w:line="360" w:lineRule="auto"/>
        <w:ind w:firstLine="480" w:firstLineChars="200"/>
        <w:rPr>
          <w:rFonts w:ascii="Times New Roman" w:hAnsi="Times New Roman" w:eastAsia="宋体" w:cs="Times New Roman"/>
          <w:sz w:val="24"/>
          <w:szCs w:val="24"/>
        </w:rPr>
        <w:sectPr>
          <w:footerReference r:id="rId3" w:type="default"/>
          <w:pgSz w:w="11906" w:h="16838"/>
          <w:pgMar w:top="1440" w:right="1800" w:bottom="1440" w:left="1800" w:header="851" w:footer="992" w:gutter="0"/>
          <w:cols w:space="425" w:num="1"/>
          <w:docGrid w:type="lines" w:linePitch="312" w:charSpace="0"/>
        </w:sectPr>
      </w:pPr>
      <w:r>
        <w:rPr>
          <w:rFonts w:hint="default"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r>
        <w:rPr>
          <w:rFonts w:ascii="Times New Roman" w:hAnsi="Times New Roman" w:eastAsia="宋体" w:cs="Times New Roman"/>
          <w:color w:val="0000FF"/>
          <w:sz w:val="24"/>
          <w:szCs w:val="24"/>
        </w:rPr>
        <w:t xml:space="preserve">  </w:t>
      </w:r>
    </w:p>
    <w:p>
      <w:pPr>
        <w:spacing w:line="460" w:lineRule="exact"/>
        <w:jc w:val="center"/>
        <w:rPr>
          <w:rFonts w:ascii="Times New Roman" w:hAnsi="Times New Roman" w:eastAsia="宋体" w:cs="Times New Roman"/>
          <w:b/>
          <w:bCs/>
          <w:sz w:val="30"/>
          <w:szCs w:val="30"/>
        </w:rPr>
      </w:pPr>
      <w:r>
        <w:rPr>
          <w:rFonts w:hint="eastAsia" w:ascii="Times New Roman" w:hAnsi="Times New Roman" w:eastAsia="宋体" w:cs="Times New Roman"/>
          <w:b/>
          <w:bCs/>
          <w:sz w:val="30"/>
          <w:szCs w:val="30"/>
        </w:rPr>
        <w:t>沧州海润管道装备有限公司管件系列产品项目</w:t>
      </w:r>
    </w:p>
    <w:p>
      <w:pPr>
        <w:adjustRightInd w:val="0"/>
        <w:snapToGrid w:val="0"/>
        <w:spacing w:line="460" w:lineRule="exact"/>
        <w:jc w:val="center"/>
        <w:rPr>
          <w:rFonts w:ascii="Times New Roman" w:hAnsi="Times New Roman" w:eastAsia="宋体" w:cs="Times New Roman"/>
          <w:b/>
          <w:bCs/>
          <w:sz w:val="30"/>
          <w:szCs w:val="30"/>
        </w:rPr>
      </w:pPr>
      <w:r>
        <w:rPr>
          <w:rFonts w:ascii="Times New Roman" w:hAnsi="Times New Roman" w:eastAsia="宋体" w:cs="Times New Roman"/>
          <w:b/>
          <w:bCs/>
          <w:sz w:val="30"/>
          <w:szCs w:val="30"/>
        </w:rPr>
        <w:t>竣工环境保护验收</w:t>
      </w:r>
      <w:r>
        <w:rPr>
          <w:rFonts w:ascii="Times New Roman" w:hAnsi="Times New Roman" w:eastAsia="宋体" w:cs="Times New Roman"/>
          <w:b/>
          <w:bCs/>
          <w:sz w:val="30"/>
          <w:szCs w:val="30"/>
        </w:rPr>
        <w:t>组名单</w:t>
      </w:r>
    </w:p>
    <w:tbl>
      <w:tblPr>
        <w:tblStyle w:val="12"/>
        <w:tblW w:w="14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2"/>
        <w:gridCol w:w="1420"/>
        <w:gridCol w:w="4853"/>
        <w:gridCol w:w="1560"/>
        <w:gridCol w:w="1860"/>
        <w:gridCol w:w="1878"/>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exact"/>
          <w:jc w:val="center"/>
        </w:trPr>
        <w:tc>
          <w:tcPr>
            <w:tcW w:w="1362"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验收组</w:t>
            </w:r>
          </w:p>
        </w:tc>
        <w:tc>
          <w:tcPr>
            <w:tcW w:w="142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姓  名</w:t>
            </w:r>
          </w:p>
        </w:tc>
        <w:tc>
          <w:tcPr>
            <w:tcW w:w="4853"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工 作 单 位</w:t>
            </w:r>
          </w:p>
        </w:tc>
        <w:tc>
          <w:tcPr>
            <w:tcW w:w="15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职务/职称</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电话</w:t>
            </w:r>
          </w:p>
        </w:tc>
        <w:tc>
          <w:tcPr>
            <w:tcW w:w="1878"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签  字</w:t>
            </w:r>
          </w:p>
        </w:tc>
        <w:tc>
          <w:tcPr>
            <w:tcW w:w="1404"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exact"/>
          <w:jc w:val="center"/>
        </w:trPr>
        <w:tc>
          <w:tcPr>
            <w:tcW w:w="1362"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组长</w:t>
            </w:r>
          </w:p>
        </w:tc>
        <w:tc>
          <w:tcPr>
            <w:tcW w:w="142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赵艳超</w:t>
            </w:r>
          </w:p>
        </w:tc>
        <w:tc>
          <w:tcPr>
            <w:tcW w:w="4853"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沧州海润管道装备有限公司</w:t>
            </w:r>
          </w:p>
        </w:tc>
        <w:tc>
          <w:tcPr>
            <w:tcW w:w="15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总经理</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18803176881</w:t>
            </w:r>
          </w:p>
        </w:tc>
        <w:tc>
          <w:tcPr>
            <w:tcW w:w="1878" w:type="dxa"/>
            <w:vAlign w:val="center"/>
          </w:tcPr>
          <w:p>
            <w:pPr>
              <w:jc w:val="center"/>
              <w:rPr>
                <w:rFonts w:ascii="Times New Roman" w:hAnsi="Times New Roman" w:eastAsia="宋体" w:cs="Times New Roman"/>
                <w:b w:val="0"/>
                <w:bCs w:val="0"/>
                <w:color w:val="FF0000"/>
                <w:sz w:val="28"/>
                <w:szCs w:val="28"/>
              </w:rPr>
            </w:pPr>
          </w:p>
        </w:tc>
        <w:tc>
          <w:tcPr>
            <w:tcW w:w="1404"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建设单位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exact"/>
          <w:jc w:val="center"/>
        </w:trPr>
        <w:tc>
          <w:tcPr>
            <w:tcW w:w="1362" w:type="dxa"/>
            <w:vMerge w:val="restart"/>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成  员</w:t>
            </w:r>
          </w:p>
        </w:tc>
        <w:tc>
          <w:tcPr>
            <w:tcW w:w="142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踅军</w:t>
            </w:r>
          </w:p>
        </w:tc>
        <w:tc>
          <w:tcPr>
            <w:tcW w:w="4853"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沧州市碧蓝环保科技有限公司</w:t>
            </w:r>
          </w:p>
        </w:tc>
        <w:tc>
          <w:tcPr>
            <w:tcW w:w="156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正高工</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17731786960</w:t>
            </w:r>
          </w:p>
        </w:tc>
        <w:tc>
          <w:tcPr>
            <w:tcW w:w="1878" w:type="dxa"/>
            <w:vAlign w:val="center"/>
          </w:tcPr>
          <w:p>
            <w:pPr>
              <w:jc w:val="center"/>
              <w:rPr>
                <w:rFonts w:ascii="Times New Roman" w:hAnsi="Times New Roman" w:eastAsia="宋体" w:cs="Times New Roman"/>
                <w:b w:val="0"/>
                <w:bCs w:val="0"/>
                <w:sz w:val="28"/>
                <w:szCs w:val="28"/>
              </w:rPr>
            </w:pPr>
          </w:p>
        </w:tc>
        <w:tc>
          <w:tcPr>
            <w:tcW w:w="1404" w:type="dxa"/>
            <w:vMerge w:val="restart"/>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exact"/>
          <w:jc w:val="center"/>
        </w:trPr>
        <w:tc>
          <w:tcPr>
            <w:tcW w:w="1362" w:type="dxa"/>
            <w:vMerge w:val="continue"/>
            <w:vAlign w:val="center"/>
          </w:tcPr>
          <w:p>
            <w:pPr>
              <w:jc w:val="center"/>
              <w:rPr>
                <w:rFonts w:ascii="Times New Roman" w:hAnsi="Times New Roman" w:eastAsia="宋体" w:cs="Times New Roman"/>
                <w:b w:val="0"/>
                <w:bCs w:val="0"/>
                <w:sz w:val="28"/>
                <w:szCs w:val="28"/>
              </w:rPr>
            </w:pPr>
          </w:p>
        </w:tc>
        <w:tc>
          <w:tcPr>
            <w:tcW w:w="142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赵跃</w:t>
            </w:r>
          </w:p>
        </w:tc>
        <w:tc>
          <w:tcPr>
            <w:tcW w:w="4853"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中石化沧州分公司</w:t>
            </w:r>
          </w:p>
        </w:tc>
        <w:tc>
          <w:tcPr>
            <w:tcW w:w="156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高工</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13703336693</w:t>
            </w:r>
          </w:p>
        </w:tc>
        <w:tc>
          <w:tcPr>
            <w:tcW w:w="1878" w:type="dxa"/>
            <w:vAlign w:val="center"/>
          </w:tcPr>
          <w:p>
            <w:pPr>
              <w:jc w:val="center"/>
              <w:rPr>
                <w:rFonts w:ascii="Times New Roman" w:hAnsi="Times New Roman" w:eastAsia="宋体" w:cs="Times New Roman"/>
                <w:b w:val="0"/>
                <w:bCs w:val="0"/>
                <w:sz w:val="28"/>
                <w:szCs w:val="28"/>
              </w:rPr>
            </w:pPr>
          </w:p>
        </w:tc>
        <w:tc>
          <w:tcPr>
            <w:tcW w:w="1404" w:type="dxa"/>
            <w:vMerge w:val="continue"/>
            <w:vAlign w:val="center"/>
          </w:tcPr>
          <w:p>
            <w:pPr>
              <w:jc w:val="center"/>
              <w:rPr>
                <w:rFonts w:ascii="Times New Roman" w:hAnsi="Times New Roman" w:eastAsia="宋体" w:cs="Times New Roman"/>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exact"/>
          <w:jc w:val="center"/>
        </w:trPr>
        <w:tc>
          <w:tcPr>
            <w:tcW w:w="1362" w:type="dxa"/>
            <w:vMerge w:val="continue"/>
            <w:vAlign w:val="center"/>
          </w:tcPr>
          <w:p>
            <w:pPr>
              <w:jc w:val="center"/>
              <w:rPr>
                <w:rFonts w:ascii="Times New Roman" w:hAnsi="Times New Roman" w:eastAsia="宋体" w:cs="Times New Roman"/>
                <w:b w:val="0"/>
                <w:bCs w:val="0"/>
                <w:sz w:val="28"/>
                <w:szCs w:val="28"/>
              </w:rPr>
            </w:pPr>
          </w:p>
        </w:tc>
        <w:tc>
          <w:tcPr>
            <w:tcW w:w="142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牟金玲</w:t>
            </w:r>
          </w:p>
        </w:tc>
        <w:tc>
          <w:tcPr>
            <w:tcW w:w="4853"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沧州市生态环境监控中心</w:t>
            </w:r>
          </w:p>
        </w:tc>
        <w:tc>
          <w:tcPr>
            <w:tcW w:w="156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正高工</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13582757768</w:t>
            </w:r>
          </w:p>
        </w:tc>
        <w:tc>
          <w:tcPr>
            <w:tcW w:w="1878" w:type="dxa"/>
            <w:vAlign w:val="center"/>
          </w:tcPr>
          <w:p>
            <w:pPr>
              <w:jc w:val="center"/>
              <w:rPr>
                <w:rFonts w:ascii="Times New Roman" w:hAnsi="Times New Roman" w:eastAsia="宋体" w:cs="Times New Roman"/>
                <w:b w:val="0"/>
                <w:bCs w:val="0"/>
                <w:sz w:val="28"/>
                <w:szCs w:val="28"/>
              </w:rPr>
            </w:pPr>
          </w:p>
        </w:tc>
        <w:tc>
          <w:tcPr>
            <w:tcW w:w="1404" w:type="dxa"/>
            <w:vMerge w:val="continue"/>
            <w:vAlign w:val="center"/>
          </w:tcPr>
          <w:p>
            <w:pPr>
              <w:jc w:val="center"/>
              <w:rPr>
                <w:rFonts w:ascii="Times New Roman" w:hAnsi="Times New Roman" w:eastAsia="宋体" w:cs="Times New Roman"/>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exact"/>
          <w:jc w:val="center"/>
        </w:trPr>
        <w:tc>
          <w:tcPr>
            <w:tcW w:w="1362" w:type="dxa"/>
            <w:vMerge w:val="continue"/>
            <w:vAlign w:val="center"/>
          </w:tcPr>
          <w:p>
            <w:pPr>
              <w:jc w:val="center"/>
              <w:rPr>
                <w:rFonts w:ascii="Times New Roman" w:hAnsi="Times New Roman" w:eastAsia="宋体" w:cs="Times New Roman"/>
                <w:b w:val="0"/>
                <w:bCs w:val="0"/>
                <w:sz w:val="28"/>
                <w:szCs w:val="28"/>
              </w:rPr>
            </w:pPr>
          </w:p>
        </w:tc>
        <w:tc>
          <w:tcPr>
            <w:tcW w:w="1420" w:type="dxa"/>
            <w:vAlign w:val="center"/>
          </w:tcPr>
          <w:p>
            <w:pPr>
              <w:jc w:val="center"/>
              <w:rPr>
                <w:rFonts w:ascii="Times New Roman" w:hAnsi="Times New Roman" w:eastAsia="宋体" w:cs="Times New Roman"/>
                <w:b w:val="0"/>
                <w:bCs w:val="0"/>
                <w:sz w:val="28"/>
                <w:szCs w:val="28"/>
              </w:rPr>
            </w:pPr>
            <w:r>
              <w:rPr>
                <w:rFonts w:hint="eastAsia" w:ascii="Times New Roman" w:hAnsi="Times New Roman" w:eastAsia="宋体" w:cs="Times New Roman"/>
                <w:b w:val="0"/>
                <w:bCs w:val="0"/>
                <w:sz w:val="28"/>
                <w:szCs w:val="28"/>
              </w:rPr>
              <w:t>姜凡</w:t>
            </w:r>
          </w:p>
        </w:tc>
        <w:tc>
          <w:tcPr>
            <w:tcW w:w="4853"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河北沐阳环境科技有限公司</w:t>
            </w:r>
          </w:p>
        </w:tc>
        <w:tc>
          <w:tcPr>
            <w:tcW w:w="15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经理</w:t>
            </w:r>
          </w:p>
        </w:tc>
        <w:tc>
          <w:tcPr>
            <w:tcW w:w="1860" w:type="dxa"/>
            <w:vAlign w:val="center"/>
          </w:tcPr>
          <w:p>
            <w:pPr>
              <w:jc w:val="center"/>
              <w:rPr>
                <w:rFonts w:ascii="Times New Roman" w:hAnsi="Times New Roman" w:eastAsia="宋体" w:cs="Times New Roman"/>
                <w:b w:val="0"/>
                <w:bCs w:val="0"/>
                <w:sz w:val="28"/>
                <w:szCs w:val="28"/>
              </w:rPr>
            </w:pPr>
            <w:r>
              <w:rPr>
                <w:rFonts w:ascii="Times New Roman" w:hAnsi="Times New Roman" w:eastAsia="宋体" w:cs="Times New Roman"/>
                <w:b w:val="0"/>
                <w:bCs w:val="0"/>
                <w:sz w:val="28"/>
                <w:szCs w:val="28"/>
              </w:rPr>
              <w:t>1507677938</w:t>
            </w:r>
          </w:p>
        </w:tc>
        <w:tc>
          <w:tcPr>
            <w:tcW w:w="1878" w:type="dxa"/>
            <w:vAlign w:val="center"/>
          </w:tcPr>
          <w:p>
            <w:pPr>
              <w:jc w:val="center"/>
              <w:rPr>
                <w:rFonts w:ascii="Times New Roman" w:hAnsi="Times New Roman" w:eastAsia="宋体" w:cs="Times New Roman"/>
                <w:b w:val="0"/>
                <w:bCs w:val="0"/>
                <w:color w:val="FF0000"/>
                <w:sz w:val="28"/>
                <w:szCs w:val="28"/>
              </w:rPr>
            </w:pPr>
          </w:p>
        </w:tc>
        <w:tc>
          <w:tcPr>
            <w:tcW w:w="1404" w:type="dxa"/>
            <w:vAlign w:val="center"/>
          </w:tcPr>
          <w:p>
            <w:pPr>
              <w:jc w:val="center"/>
              <w:rPr>
                <w:rFonts w:ascii="Times New Roman" w:hAnsi="Times New Roman" w:eastAsia="宋体" w:cs="Times New Roman"/>
                <w:b w:val="0"/>
                <w:bCs w:val="0"/>
                <w:color w:val="FF0000"/>
                <w:sz w:val="28"/>
                <w:szCs w:val="28"/>
              </w:rPr>
            </w:pPr>
            <w:r>
              <w:rPr>
                <w:rFonts w:ascii="Times New Roman" w:hAnsi="Times New Roman" w:eastAsia="宋体" w:cs="Times New Roman"/>
                <w:b w:val="0"/>
                <w:bCs w:val="0"/>
                <w:sz w:val="28"/>
                <w:szCs w:val="28"/>
              </w:rPr>
              <w:t>检测单位</w:t>
            </w:r>
          </w:p>
        </w:tc>
      </w:tr>
    </w:tbl>
    <w:p>
      <w:pPr>
        <w:pStyle w:val="2"/>
        <w:ind w:firstLine="0" w:firstLineChars="0"/>
        <w:rPr>
          <w:rFonts w:ascii="Times New Roman" w:hAnsi="Times New Roman" w:cs="Times New Roman"/>
          <w:b w:val="0"/>
          <w:bCs w:val="0"/>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
    <w:altName w:val="Times New Roman"/>
    <w:panose1 w:val="00000000000000000000"/>
    <w:charset w:val="00"/>
    <w:family w:val="auto"/>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时尚中黑简体">
    <w:panose1 w:val="01010104010101010101"/>
    <w:charset w:val="86"/>
    <w:family w:val="auto"/>
    <w:pitch w:val="default"/>
    <w:sig w:usb0="800002BF" w:usb1="184F6CF8" w:usb2="00000012" w:usb3="00000000" w:csb0="00040001" w:csb1="00000000"/>
  </w:font>
  <w:font w:name="Batang">
    <w:panose1 w:val="0203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Microsoft JhengHei">
    <w:panose1 w:val="020B0604030504040204"/>
    <w:charset w:val="88"/>
    <w:family w:val="auto"/>
    <w:pitch w:val="default"/>
    <w:sig w:usb0="00000087" w:usb1="28AF4000" w:usb2="00000016" w:usb3="00000000" w:csb0="00100009"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宋体" w:hAnsi="宋体" w:eastAsia="宋体"/>
        <w:sz w:val="24"/>
        <w:szCs w:val="24"/>
      </w:rPr>
    </w:pPr>
    <w:r>
      <w:rPr>
        <w:rFonts w:hint="eastAsia" w:ascii="宋体" w:hAnsi="宋体" w:eastAsia="宋体"/>
        <w:sz w:val="24"/>
        <w:szCs w:val="24"/>
      </w:rPr>
      <w:t>验收组：</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left"/>
      <w:rPr>
        <w:rFonts w:ascii="??" w:hAnsi="??" w:eastAsia="宋体" w:cs="Times New Roman"/>
        <w:sz w:val="18"/>
        <w:szCs w:val="18"/>
      </w:rPr>
    </w:pPr>
    <w:r>
      <w:rPr>
        <w:rFonts w:hint="eastAsia" w:ascii="??" w:hAnsi="??" w:eastAsia="宋体" w:cs="Times New Roman"/>
        <w:sz w:val="18"/>
        <w:szCs w:val="18"/>
      </w:rPr>
      <w:t>专家组：</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B07"/>
    <w:rsid w:val="00021610"/>
    <w:rsid w:val="00065166"/>
    <w:rsid w:val="0007309C"/>
    <w:rsid w:val="00080736"/>
    <w:rsid w:val="00090B43"/>
    <w:rsid w:val="00091D41"/>
    <w:rsid w:val="000A64D0"/>
    <w:rsid w:val="000B3300"/>
    <w:rsid w:val="000B7876"/>
    <w:rsid w:val="000D57D4"/>
    <w:rsid w:val="0011055A"/>
    <w:rsid w:val="001121F2"/>
    <w:rsid w:val="001441DB"/>
    <w:rsid w:val="00150C4F"/>
    <w:rsid w:val="001556E5"/>
    <w:rsid w:val="00174143"/>
    <w:rsid w:val="0018756C"/>
    <w:rsid w:val="001A2D0C"/>
    <w:rsid w:val="001B4844"/>
    <w:rsid w:val="001B7AFD"/>
    <w:rsid w:val="001D6398"/>
    <w:rsid w:val="001E12FD"/>
    <w:rsid w:val="001E4310"/>
    <w:rsid w:val="001F3151"/>
    <w:rsid w:val="00204624"/>
    <w:rsid w:val="0020498F"/>
    <w:rsid w:val="00222837"/>
    <w:rsid w:val="00295B07"/>
    <w:rsid w:val="003160D2"/>
    <w:rsid w:val="00352B38"/>
    <w:rsid w:val="00383437"/>
    <w:rsid w:val="00392261"/>
    <w:rsid w:val="003938E8"/>
    <w:rsid w:val="003A10EF"/>
    <w:rsid w:val="003A54B3"/>
    <w:rsid w:val="003A5B2F"/>
    <w:rsid w:val="003B1749"/>
    <w:rsid w:val="003F4EA4"/>
    <w:rsid w:val="00422A2B"/>
    <w:rsid w:val="004276A4"/>
    <w:rsid w:val="00433B70"/>
    <w:rsid w:val="00453A2D"/>
    <w:rsid w:val="00455739"/>
    <w:rsid w:val="00502ACA"/>
    <w:rsid w:val="00510BA8"/>
    <w:rsid w:val="00524277"/>
    <w:rsid w:val="00544B73"/>
    <w:rsid w:val="00574B20"/>
    <w:rsid w:val="005A2E9E"/>
    <w:rsid w:val="005C1D9F"/>
    <w:rsid w:val="005E1106"/>
    <w:rsid w:val="005E5A36"/>
    <w:rsid w:val="00616643"/>
    <w:rsid w:val="006217D8"/>
    <w:rsid w:val="00632599"/>
    <w:rsid w:val="00653273"/>
    <w:rsid w:val="0067333D"/>
    <w:rsid w:val="006A2855"/>
    <w:rsid w:val="006C0917"/>
    <w:rsid w:val="006C2BF5"/>
    <w:rsid w:val="00774F9F"/>
    <w:rsid w:val="00784E7A"/>
    <w:rsid w:val="007C2462"/>
    <w:rsid w:val="007C309F"/>
    <w:rsid w:val="007C5231"/>
    <w:rsid w:val="007D0B67"/>
    <w:rsid w:val="007E2924"/>
    <w:rsid w:val="007F0035"/>
    <w:rsid w:val="008058AE"/>
    <w:rsid w:val="0082675B"/>
    <w:rsid w:val="00846B8E"/>
    <w:rsid w:val="00876640"/>
    <w:rsid w:val="008B1C17"/>
    <w:rsid w:val="008B30D8"/>
    <w:rsid w:val="008C4959"/>
    <w:rsid w:val="008E592E"/>
    <w:rsid w:val="008E7424"/>
    <w:rsid w:val="009021F0"/>
    <w:rsid w:val="00926F4E"/>
    <w:rsid w:val="00935E17"/>
    <w:rsid w:val="00940D24"/>
    <w:rsid w:val="00950510"/>
    <w:rsid w:val="00970983"/>
    <w:rsid w:val="009B4C44"/>
    <w:rsid w:val="009C50C1"/>
    <w:rsid w:val="009D2972"/>
    <w:rsid w:val="009D4E0D"/>
    <w:rsid w:val="009F6467"/>
    <w:rsid w:val="00A36FC6"/>
    <w:rsid w:val="00A54194"/>
    <w:rsid w:val="00A6370B"/>
    <w:rsid w:val="00AC025B"/>
    <w:rsid w:val="00AC1021"/>
    <w:rsid w:val="00AD5855"/>
    <w:rsid w:val="00AE49CA"/>
    <w:rsid w:val="00B01231"/>
    <w:rsid w:val="00B21C67"/>
    <w:rsid w:val="00B801E5"/>
    <w:rsid w:val="00B85659"/>
    <w:rsid w:val="00B874D4"/>
    <w:rsid w:val="00B96493"/>
    <w:rsid w:val="00BD767A"/>
    <w:rsid w:val="00BF0A68"/>
    <w:rsid w:val="00C20A4E"/>
    <w:rsid w:val="00C360C1"/>
    <w:rsid w:val="00C8726A"/>
    <w:rsid w:val="00C91754"/>
    <w:rsid w:val="00C92E4F"/>
    <w:rsid w:val="00C95DDB"/>
    <w:rsid w:val="00CF155F"/>
    <w:rsid w:val="00D27B00"/>
    <w:rsid w:val="00D4758F"/>
    <w:rsid w:val="00D56932"/>
    <w:rsid w:val="00D6614C"/>
    <w:rsid w:val="00D8588E"/>
    <w:rsid w:val="00DC431D"/>
    <w:rsid w:val="00DE0EFE"/>
    <w:rsid w:val="00DE4CFD"/>
    <w:rsid w:val="00DF77B8"/>
    <w:rsid w:val="00E1126E"/>
    <w:rsid w:val="00E1514C"/>
    <w:rsid w:val="00E27B28"/>
    <w:rsid w:val="00E7568E"/>
    <w:rsid w:val="00E926D1"/>
    <w:rsid w:val="00EA03A8"/>
    <w:rsid w:val="00EA1A93"/>
    <w:rsid w:val="00EA4F5E"/>
    <w:rsid w:val="00EA7FB2"/>
    <w:rsid w:val="00EB0704"/>
    <w:rsid w:val="00ED70C9"/>
    <w:rsid w:val="00EE4B8E"/>
    <w:rsid w:val="00F13F21"/>
    <w:rsid w:val="00F23675"/>
    <w:rsid w:val="00F41C21"/>
    <w:rsid w:val="00F653A6"/>
    <w:rsid w:val="00F6698C"/>
    <w:rsid w:val="00F708E8"/>
    <w:rsid w:val="00F8399C"/>
    <w:rsid w:val="00F93B77"/>
    <w:rsid w:val="00FC0882"/>
    <w:rsid w:val="00FC3857"/>
    <w:rsid w:val="00FE20AF"/>
    <w:rsid w:val="04E523D6"/>
    <w:rsid w:val="0BE16D47"/>
    <w:rsid w:val="0D1647C8"/>
    <w:rsid w:val="0DE83D0C"/>
    <w:rsid w:val="10E75FCF"/>
    <w:rsid w:val="1174159D"/>
    <w:rsid w:val="11BA5424"/>
    <w:rsid w:val="129A2F77"/>
    <w:rsid w:val="129C1486"/>
    <w:rsid w:val="1671124A"/>
    <w:rsid w:val="16937066"/>
    <w:rsid w:val="17910D81"/>
    <w:rsid w:val="182670F8"/>
    <w:rsid w:val="1BA97425"/>
    <w:rsid w:val="1CCB1BC4"/>
    <w:rsid w:val="1D533C28"/>
    <w:rsid w:val="202A00EA"/>
    <w:rsid w:val="2306013D"/>
    <w:rsid w:val="231F4576"/>
    <w:rsid w:val="23A05946"/>
    <w:rsid w:val="24854623"/>
    <w:rsid w:val="24882B9B"/>
    <w:rsid w:val="25D77AB5"/>
    <w:rsid w:val="29F229AF"/>
    <w:rsid w:val="2BA77516"/>
    <w:rsid w:val="2C0D13A8"/>
    <w:rsid w:val="2C7D7E04"/>
    <w:rsid w:val="2E9D32E3"/>
    <w:rsid w:val="2F8C4000"/>
    <w:rsid w:val="34015BA1"/>
    <w:rsid w:val="341F312E"/>
    <w:rsid w:val="34775EB0"/>
    <w:rsid w:val="353B6F30"/>
    <w:rsid w:val="37231DCB"/>
    <w:rsid w:val="39246FDF"/>
    <w:rsid w:val="393C41D7"/>
    <w:rsid w:val="3A3F5C25"/>
    <w:rsid w:val="3B0C56D3"/>
    <w:rsid w:val="3E1A3DA9"/>
    <w:rsid w:val="43FB5832"/>
    <w:rsid w:val="451C3AEF"/>
    <w:rsid w:val="458665E9"/>
    <w:rsid w:val="488555B3"/>
    <w:rsid w:val="49385F46"/>
    <w:rsid w:val="4A031BD1"/>
    <w:rsid w:val="4ADD2FF7"/>
    <w:rsid w:val="4B706A30"/>
    <w:rsid w:val="4C853125"/>
    <w:rsid w:val="4D473758"/>
    <w:rsid w:val="4D7C3074"/>
    <w:rsid w:val="4FA57A41"/>
    <w:rsid w:val="50701F86"/>
    <w:rsid w:val="51572244"/>
    <w:rsid w:val="51C32DFA"/>
    <w:rsid w:val="54B83851"/>
    <w:rsid w:val="56C24AE7"/>
    <w:rsid w:val="582666C2"/>
    <w:rsid w:val="589B1AEB"/>
    <w:rsid w:val="5D214E4B"/>
    <w:rsid w:val="5E0371B8"/>
    <w:rsid w:val="623871DE"/>
    <w:rsid w:val="641F04E5"/>
    <w:rsid w:val="6AC8379B"/>
    <w:rsid w:val="6C911CEF"/>
    <w:rsid w:val="6DD40B09"/>
    <w:rsid w:val="6E321BC8"/>
    <w:rsid w:val="6E7E04AA"/>
    <w:rsid w:val="6F5144AE"/>
    <w:rsid w:val="72C961C2"/>
    <w:rsid w:val="79693599"/>
    <w:rsid w:val="7C7871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link w:val="18"/>
    <w:qFormat/>
    <w:uiPriority w:val="0"/>
    <w:pPr>
      <w:spacing w:line="480" w:lineRule="atLeast"/>
      <w:outlineLvl w:val="2"/>
    </w:pPr>
    <w:rPr>
      <w:rFonts w:ascii="宋体" w:hAnsi="宋体" w:eastAsia="宋体"/>
      <w:sz w:val="24"/>
      <w:szCs w:val="24"/>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rPr>
      <w:rFonts w:eastAsia="宋体"/>
      <w:szCs w:val="24"/>
    </w:rPr>
  </w:style>
  <w:style w:type="paragraph" w:styleId="4">
    <w:name w:val="Document Map"/>
    <w:basedOn w:val="1"/>
    <w:link w:val="27"/>
    <w:semiHidden/>
    <w:unhideWhenUsed/>
    <w:qFormat/>
    <w:uiPriority w:val="99"/>
    <w:rPr>
      <w:rFonts w:ascii="宋体" w:eastAsia="宋体"/>
      <w:sz w:val="18"/>
      <w:szCs w:val="18"/>
    </w:rPr>
  </w:style>
  <w:style w:type="paragraph" w:styleId="5">
    <w:name w:val="annotation text"/>
    <w:basedOn w:val="1"/>
    <w:link w:val="23"/>
    <w:unhideWhenUsed/>
    <w:qFormat/>
    <w:uiPriority w:val="99"/>
    <w:pPr>
      <w:jc w:val="left"/>
    </w:pPr>
  </w:style>
  <w:style w:type="paragraph" w:styleId="6">
    <w:name w:val="Body Text 3"/>
    <w:basedOn w:val="1"/>
    <w:unhideWhenUsed/>
    <w:qFormat/>
    <w:uiPriority w:val="99"/>
    <w:pPr>
      <w:spacing w:after="120"/>
    </w:pPr>
    <w:rPr>
      <w:sz w:val="16"/>
      <w:szCs w:val="16"/>
    </w:rPr>
  </w:style>
  <w:style w:type="paragraph" w:styleId="7">
    <w:name w:val="Body Text"/>
    <w:basedOn w:val="1"/>
    <w:link w:val="28"/>
    <w:semiHidden/>
    <w:unhideWhenUsed/>
    <w:qFormat/>
    <w:uiPriority w:val="99"/>
    <w:pPr>
      <w:spacing w:after="120"/>
    </w:pPr>
  </w:style>
  <w:style w:type="paragraph" w:styleId="8">
    <w:name w:val="Balloon Text"/>
    <w:basedOn w:val="1"/>
    <w:link w:val="25"/>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4"/>
    <w:unhideWhenUsed/>
    <w:qFormat/>
    <w:uiPriority w:val="99"/>
    <w:rPr>
      <w:b/>
      <w:bCs/>
    </w:rPr>
  </w:style>
  <w:style w:type="table" w:styleId="13">
    <w:name w:val="Table Grid"/>
    <w:basedOn w:val="12"/>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unhideWhenUsed/>
    <w:qFormat/>
    <w:uiPriority w:val="99"/>
    <w:rPr>
      <w:sz w:val="21"/>
      <w:szCs w:val="21"/>
    </w:rPr>
  </w:style>
  <w:style w:type="character" w:customStyle="1" w:styleId="16">
    <w:name w:val="页眉 字符"/>
    <w:basedOn w:val="14"/>
    <w:link w:val="10"/>
    <w:qFormat/>
    <w:uiPriority w:val="0"/>
    <w:rPr>
      <w:sz w:val="18"/>
      <w:szCs w:val="18"/>
    </w:rPr>
  </w:style>
  <w:style w:type="character" w:customStyle="1" w:styleId="17">
    <w:name w:val="页脚 字符"/>
    <w:basedOn w:val="14"/>
    <w:link w:val="9"/>
    <w:qFormat/>
    <w:uiPriority w:val="99"/>
    <w:rPr>
      <w:sz w:val="18"/>
      <w:szCs w:val="18"/>
    </w:rPr>
  </w:style>
  <w:style w:type="character" w:customStyle="1" w:styleId="18">
    <w:name w:val="标题 3 字符"/>
    <w:basedOn w:val="14"/>
    <w:link w:val="3"/>
    <w:qFormat/>
    <w:uiPriority w:val="0"/>
    <w:rPr>
      <w:rFonts w:ascii="宋体" w:hAnsi="宋体" w:eastAsia="宋体"/>
      <w:sz w:val="24"/>
      <w:szCs w:val="24"/>
    </w:rPr>
  </w:style>
  <w:style w:type="character" w:customStyle="1" w:styleId="19">
    <w:name w:val="正文2 Char Char"/>
    <w:basedOn w:val="14"/>
    <w:link w:val="20"/>
    <w:qFormat/>
    <w:uiPriority w:val="0"/>
    <w:rPr>
      <w:spacing w:val="18"/>
      <w:sz w:val="32"/>
    </w:rPr>
  </w:style>
  <w:style w:type="paragraph" w:customStyle="1" w:styleId="20">
    <w:name w:val="正文2"/>
    <w:link w:val="19"/>
    <w:qFormat/>
    <w:uiPriority w:val="0"/>
    <w:pPr>
      <w:widowControl w:val="0"/>
      <w:suppressAutoHyphens/>
      <w:spacing w:line="520" w:lineRule="atLeast"/>
      <w:ind w:firstLine="680"/>
      <w:jc w:val="both"/>
    </w:pPr>
    <w:rPr>
      <w:rFonts w:asciiTheme="minorHAnsi" w:hAnsiTheme="minorHAnsi" w:eastAsiaTheme="minorEastAsia" w:cstheme="minorBidi"/>
      <w:spacing w:val="18"/>
      <w:kern w:val="2"/>
      <w:sz w:val="32"/>
      <w:szCs w:val="22"/>
      <w:lang w:val="en-US" w:eastAsia="zh-CN" w:bidi="ar-SA"/>
    </w:rPr>
  </w:style>
  <w:style w:type="paragraph" w:customStyle="1" w:styleId="2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2">
    <w:name w:val="List Paragraph"/>
    <w:basedOn w:val="1"/>
    <w:qFormat/>
    <w:uiPriority w:val="34"/>
    <w:pPr>
      <w:ind w:firstLine="420" w:firstLineChars="200"/>
    </w:pPr>
  </w:style>
  <w:style w:type="character" w:customStyle="1" w:styleId="23">
    <w:name w:val="批注文字 字符"/>
    <w:basedOn w:val="14"/>
    <w:link w:val="5"/>
    <w:semiHidden/>
    <w:qFormat/>
    <w:uiPriority w:val="99"/>
  </w:style>
  <w:style w:type="character" w:customStyle="1" w:styleId="24">
    <w:name w:val="批注主题 字符"/>
    <w:basedOn w:val="23"/>
    <w:link w:val="11"/>
    <w:semiHidden/>
    <w:qFormat/>
    <w:uiPriority w:val="99"/>
    <w:rPr>
      <w:b/>
      <w:bCs/>
    </w:rPr>
  </w:style>
  <w:style w:type="character" w:customStyle="1" w:styleId="25">
    <w:name w:val="批注框文本 字符"/>
    <w:basedOn w:val="14"/>
    <w:link w:val="8"/>
    <w:semiHidden/>
    <w:qFormat/>
    <w:uiPriority w:val="99"/>
    <w:rPr>
      <w:sz w:val="18"/>
      <w:szCs w:val="18"/>
    </w:rPr>
  </w:style>
  <w:style w:type="paragraph" w:customStyle="1" w:styleId="26">
    <w:name w:val="普通(网站)1"/>
    <w:basedOn w:val="1"/>
    <w:qFormat/>
    <w:uiPriority w:val="0"/>
    <w:pPr>
      <w:widowControl/>
      <w:spacing w:line="480" w:lineRule="exact"/>
      <w:ind w:firstLine="482" w:firstLineChars="200"/>
      <w:outlineLvl w:val="0"/>
    </w:pPr>
    <w:rPr>
      <w:rFonts w:ascii="宋体" w:hAnsi="宋体" w:eastAsia="宋体" w:cs="宋体"/>
      <w:b/>
      <w:kern w:val="0"/>
      <w:sz w:val="24"/>
      <w:szCs w:val="24"/>
    </w:rPr>
  </w:style>
  <w:style w:type="character" w:customStyle="1" w:styleId="27">
    <w:name w:val="文档结构图 字符"/>
    <w:basedOn w:val="14"/>
    <w:link w:val="4"/>
    <w:semiHidden/>
    <w:qFormat/>
    <w:uiPriority w:val="99"/>
    <w:rPr>
      <w:rFonts w:ascii="宋体" w:hAnsiTheme="minorHAnsi" w:cstheme="minorBidi"/>
      <w:kern w:val="2"/>
      <w:sz w:val="18"/>
      <w:szCs w:val="18"/>
    </w:rPr>
  </w:style>
  <w:style w:type="character" w:customStyle="1" w:styleId="28">
    <w:name w:val="正文文本 字符"/>
    <w:basedOn w:val="14"/>
    <w:link w:val="7"/>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336</Words>
  <Characters>1921</Characters>
  <Lines>16</Lines>
  <Paragraphs>4</Paragraphs>
  <TotalTime>3</TotalTime>
  <ScaleCrop>false</ScaleCrop>
  <LinksUpToDate>false</LinksUpToDate>
  <CharactersWithSpaces>2253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2017-12-16T03:37:00Z</dcterms:created>
  <dc:creator>雷国伟</dc:creator>
  <cp:lastModifiedBy>Administrator</cp:lastModifiedBy>
  <cp:lastPrinted>2019-12-08T02:59:00Z</cp:lastPrinted>
  <dcterms:modified xsi:type="dcterms:W3CDTF">2019-12-31T07:42:36Z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