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 xml:space="preserve">               </w:t>
      </w:r>
    </w:p>
    <w:p>
      <w:pPr>
        <w:jc w:val="center"/>
        <w:rPr>
          <w:rFonts w:ascii="Times New Roman" w:hAnsi="Times New Roman" w:eastAsia="黑体" w:cs="Times New Roman"/>
          <w:sz w:val="36"/>
          <w:szCs w:val="36"/>
        </w:rPr>
      </w:pPr>
      <w:bookmarkStart w:id="0" w:name="_Hlk496949272"/>
      <w:bookmarkEnd w:id="0"/>
    </w:p>
    <w:p>
      <w:pPr>
        <w:jc w:val="center"/>
        <w:rPr>
          <w:rFonts w:ascii="Times New Roman" w:hAnsi="Times New Roman" w:eastAsia="黑体" w:cs="Times New Roman"/>
          <w:sz w:val="36"/>
          <w:szCs w:val="36"/>
        </w:rPr>
      </w:pPr>
    </w:p>
    <w:p>
      <w:pPr>
        <w:spacing w:line="800" w:lineRule="exact"/>
        <w:jc w:val="center"/>
        <w:rPr>
          <w:rFonts w:ascii="宋体" w:hAnsi="宋体" w:eastAsia="宋体" w:cs="Times New Roman"/>
          <w:b/>
          <w:bCs/>
          <w:sz w:val="44"/>
          <w:szCs w:val="44"/>
        </w:rPr>
      </w:pPr>
      <w:bookmarkStart w:id="1" w:name="_Hlk496950128"/>
      <w:r>
        <w:rPr>
          <w:rFonts w:hint="eastAsia" w:ascii="宋体" w:hAnsi="宋体" w:eastAsia="宋体" w:cs="Times New Roman"/>
          <w:b/>
          <w:bCs/>
          <w:sz w:val="44"/>
          <w:szCs w:val="44"/>
          <w:lang w:eastAsia="zh-CN"/>
        </w:rPr>
        <w:t>沧州晟来机械制造有限公司机械设备结构件、零部件生产项目</w:t>
      </w:r>
      <w:r>
        <w:rPr>
          <w:rFonts w:ascii="宋体" w:hAnsi="宋体" w:eastAsia="宋体" w:cs="Times New Roman"/>
          <w:b/>
          <w:bCs/>
          <w:sz w:val="44"/>
          <w:szCs w:val="44"/>
        </w:rPr>
        <w:t>竣工环境保护验收报告</w:t>
      </w:r>
      <w:bookmarkEnd w:id="1"/>
    </w:p>
    <w:p>
      <w:pPr>
        <w:jc w:val="center"/>
        <w:rPr>
          <w:rFonts w:ascii="Times New Roman" w:hAnsi="Times New Roman" w:eastAsia="黑体" w:cs="Times New Roman"/>
          <w:sz w:val="36"/>
          <w:szCs w:val="36"/>
        </w:rPr>
      </w:pPr>
    </w:p>
    <w:p>
      <w:pPr>
        <w:spacing w:line="800" w:lineRule="exact"/>
        <w:jc w:val="center"/>
        <w:rPr>
          <w:rFonts w:ascii="Times New Roman" w:hAnsi="Times New Roman" w:eastAsia="黑体" w:cs="Times New Roman"/>
          <w:sz w:val="36"/>
          <w:szCs w:val="36"/>
        </w:rPr>
      </w:pPr>
    </w:p>
    <w:p>
      <w:pPr>
        <w:jc w:val="center"/>
        <w:rPr>
          <w:rFonts w:ascii="Times New Roman" w:hAnsi="Times New Roman" w:eastAsia="黑体" w:cs="Times New Roman"/>
          <w:sz w:val="36"/>
          <w:szCs w:val="36"/>
        </w:rPr>
      </w:pPr>
    </w:p>
    <w:p>
      <w:pPr>
        <w:jc w:val="center"/>
        <w:rPr>
          <w:rFonts w:ascii="Times New Roman" w:hAnsi="Times New Roman" w:eastAsia="黑体" w:cs="Times New Roman"/>
          <w:sz w:val="36"/>
          <w:szCs w:val="36"/>
        </w:rPr>
      </w:pPr>
    </w:p>
    <w:p>
      <w:pPr>
        <w:jc w:val="center"/>
        <w:rPr>
          <w:rFonts w:ascii="Times New Roman" w:hAnsi="Times New Roman" w:eastAsia="黑体" w:cs="Times New Roman"/>
          <w:sz w:val="36"/>
          <w:szCs w:val="36"/>
        </w:rPr>
      </w:pPr>
    </w:p>
    <w:p>
      <w:pPr>
        <w:jc w:val="center"/>
        <w:rPr>
          <w:rFonts w:ascii="Times New Roman" w:hAnsi="Times New Roman" w:eastAsia="黑体" w:cs="Times New Roman"/>
          <w:sz w:val="36"/>
          <w:szCs w:val="36"/>
        </w:rPr>
      </w:pPr>
    </w:p>
    <w:p>
      <w:pPr>
        <w:jc w:val="center"/>
        <w:rPr>
          <w:rFonts w:ascii="Times New Roman" w:hAnsi="Times New Roman" w:eastAsia="黑体" w:cs="Times New Roman"/>
          <w:sz w:val="36"/>
          <w:szCs w:val="36"/>
        </w:rPr>
      </w:pPr>
    </w:p>
    <w:p>
      <w:pPr>
        <w:jc w:val="center"/>
        <w:rPr>
          <w:rFonts w:ascii="Times New Roman" w:hAnsi="Times New Roman" w:eastAsia="黑体" w:cs="Times New Roman"/>
          <w:sz w:val="36"/>
          <w:szCs w:val="36"/>
        </w:rPr>
      </w:pPr>
    </w:p>
    <w:p>
      <w:pPr>
        <w:jc w:val="center"/>
        <w:rPr>
          <w:rFonts w:ascii="Times New Roman" w:hAnsi="Times New Roman" w:eastAsia="黑体" w:cs="Times New Roman"/>
          <w:sz w:val="36"/>
          <w:szCs w:val="36"/>
        </w:rPr>
      </w:pPr>
    </w:p>
    <w:p>
      <w:pPr>
        <w:jc w:val="center"/>
        <w:rPr>
          <w:rFonts w:hint="eastAsia" w:ascii="宋体" w:hAnsi="宋体" w:eastAsia="宋体" w:cs="Times New Roman"/>
          <w:sz w:val="28"/>
          <w:szCs w:val="28"/>
          <w:lang w:eastAsia="zh-CN"/>
        </w:rPr>
      </w:pPr>
      <w:r>
        <w:rPr>
          <w:rFonts w:ascii="宋体" w:hAnsi="宋体" w:eastAsia="宋体" w:cs="Times New Roman"/>
          <w:sz w:val="28"/>
          <w:szCs w:val="28"/>
        </w:rPr>
        <w:t>建设单位：</w:t>
      </w:r>
      <w:r>
        <w:rPr>
          <w:rFonts w:hint="eastAsia" w:ascii="宋体" w:hAnsi="宋体" w:eastAsia="宋体" w:cs="Times New Roman"/>
          <w:bCs/>
          <w:sz w:val="28"/>
          <w:szCs w:val="28"/>
          <w:lang w:eastAsia="zh-CN"/>
        </w:rPr>
        <w:t>沧州晟来机械制造有限公司</w:t>
      </w:r>
    </w:p>
    <w:p>
      <w:pPr>
        <w:jc w:val="center"/>
        <w:rPr>
          <w:rFonts w:hint="eastAsia" w:ascii="宋体" w:hAnsi="宋体" w:eastAsia="宋体" w:cs="Times New Roman"/>
          <w:color w:val="FF0000"/>
          <w:sz w:val="28"/>
          <w:szCs w:val="28"/>
          <w:lang w:eastAsia="zh-CN"/>
        </w:rPr>
      </w:pPr>
      <w:r>
        <w:rPr>
          <w:rFonts w:ascii="宋体" w:hAnsi="宋体" w:eastAsia="宋体" w:cs="Times New Roman"/>
          <w:sz w:val="28"/>
          <w:szCs w:val="28"/>
        </w:rPr>
        <w:t>编制单位：</w:t>
      </w:r>
      <w:r>
        <w:rPr>
          <w:rFonts w:hint="eastAsia" w:ascii="宋体" w:hAnsi="宋体" w:eastAsia="宋体" w:cs="Times New Roman"/>
          <w:sz w:val="28"/>
          <w:szCs w:val="28"/>
          <w:lang w:eastAsia="zh-CN"/>
        </w:rPr>
        <w:t>沧州晟来机械制造有限公司</w:t>
      </w:r>
    </w:p>
    <w:p>
      <w:pPr>
        <w:jc w:val="center"/>
        <w:rPr>
          <w:rFonts w:ascii="Times New Roman" w:hAnsi="Times New Roman" w:eastAsia="宋体" w:cs="Times New Roman"/>
          <w:sz w:val="28"/>
          <w:szCs w:val="28"/>
        </w:rPr>
        <w:sectPr>
          <w:pgSz w:w="11906" w:h="16838"/>
          <w:pgMar w:top="1440" w:right="1800" w:bottom="1440" w:left="1800" w:header="851" w:footer="992" w:gutter="0"/>
          <w:cols w:space="425" w:num="1"/>
          <w:docGrid w:type="lines" w:linePitch="312" w:charSpace="0"/>
        </w:sectPr>
      </w:pPr>
      <w:r>
        <w:rPr>
          <w:rFonts w:ascii="Times New Roman" w:hAnsi="Times New Roman" w:eastAsia="宋体" w:cs="Times New Roman"/>
          <w:sz w:val="28"/>
          <w:szCs w:val="28"/>
        </w:rPr>
        <w:t>2019年</w:t>
      </w:r>
      <w:r>
        <w:rPr>
          <w:rFonts w:hint="eastAsia" w:ascii="Times New Roman" w:hAnsi="Times New Roman" w:eastAsia="宋体" w:cs="Times New Roman"/>
          <w:sz w:val="28"/>
          <w:szCs w:val="28"/>
          <w:lang w:val="en-US" w:eastAsia="zh-CN"/>
        </w:rPr>
        <w:t>12月</w:t>
      </w:r>
    </w:p>
    <w:p>
      <w:pPr>
        <w:rPr>
          <w:rFonts w:ascii="Times New Roman" w:hAnsi="Times New Roman" w:eastAsia="宋体" w:cs="Times New Roman"/>
          <w:sz w:val="28"/>
          <w:szCs w:val="28"/>
        </w:rPr>
      </w:pPr>
    </w:p>
    <w:sdt>
      <w:sdtPr>
        <w:rPr>
          <w:rFonts w:ascii="宋体" w:hAnsi="宋体" w:eastAsia="宋体" w:cstheme="minorBidi"/>
          <w:kern w:val="2"/>
          <w:sz w:val="21"/>
          <w:szCs w:val="22"/>
          <w:lang w:val="en-US" w:eastAsia="zh-CN" w:bidi="ar-SA"/>
        </w:rPr>
        <w:id w:val="147460130"/>
        <w15:color w:val="DBDBDB"/>
        <w:docPartObj>
          <w:docPartGallery w:val="Table of Contents"/>
          <w:docPartUnique/>
        </w:docPartObj>
      </w:sdtPr>
      <w:sdtEndPr>
        <w:rPr>
          <w:rFonts w:ascii="宋体" w:hAnsi="宋体" w:eastAsia="宋体" w:cstheme="minorBidi"/>
          <w:kern w:val="2"/>
          <w:sz w:val="20"/>
          <w:szCs w:val="20"/>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pPr>
          <w:bookmarkStart w:id="2" w:name="_Toc1950_WPSOffice_Type2"/>
          <w:r>
            <w:rPr>
              <w:rFonts w:ascii="宋体" w:hAnsi="宋体" w:eastAsia="宋体"/>
              <w:sz w:val="28"/>
              <w:szCs w:val="28"/>
            </w:rPr>
            <w:t>目录</w:t>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_Toc1657_WPSOffice_Level1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bfca2c40-6ae8-4759-9442-2e684ac5bf55}"/>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附图</w:t>
              </w:r>
            </w:sdtContent>
          </w:sdt>
          <w:r>
            <w:rPr>
              <w:b/>
              <w:bCs/>
            </w:rPr>
            <w:tab/>
          </w:r>
          <w:bookmarkStart w:id="3" w:name="_Toc1657_WPSOffice_Level1Page"/>
          <w:r>
            <w:rPr>
              <w:b/>
              <w:bCs/>
            </w:rPr>
            <w:t>3</w:t>
          </w:r>
          <w:bookmarkEnd w:id="3"/>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_Toc23969_WPSOffice_Level1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890eba1d-d2f8-421f-911f-75dca8698382}"/>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1、地理位置图；</w:t>
              </w:r>
            </w:sdtContent>
          </w:sdt>
          <w:r>
            <w:rPr>
              <w:b/>
              <w:bCs/>
            </w:rPr>
            <w:tab/>
          </w:r>
          <w:bookmarkStart w:id="4" w:name="_Toc23969_WPSOffice_Level1Page"/>
          <w:r>
            <w:rPr>
              <w:b/>
              <w:bCs/>
            </w:rPr>
            <w:t>3</w:t>
          </w:r>
          <w:bookmarkEnd w:id="4"/>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_Toc24507_WPSOffice_Level1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c6088135-88c4-45b4-a40b-47f4f3553303}"/>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2、周边关系图；</w:t>
              </w:r>
            </w:sdtContent>
          </w:sdt>
          <w:r>
            <w:rPr>
              <w:b/>
              <w:bCs/>
            </w:rPr>
            <w:tab/>
          </w:r>
          <w:bookmarkStart w:id="5" w:name="_Toc24507_WPSOffice_Level1Page"/>
          <w:r>
            <w:rPr>
              <w:b/>
              <w:bCs/>
            </w:rPr>
            <w:t>3</w:t>
          </w:r>
          <w:bookmarkEnd w:id="5"/>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_Toc30921_WPSOffice_Level1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0836b60e-9670-421d-8d70-1efd7d8e0de3}"/>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3、平面布置图。</w:t>
              </w:r>
            </w:sdtContent>
          </w:sdt>
          <w:r>
            <w:rPr>
              <w:b/>
              <w:bCs/>
            </w:rPr>
            <w:tab/>
          </w:r>
          <w:bookmarkStart w:id="6" w:name="_Toc30921_WPSOffice_Level1Page"/>
          <w:r>
            <w:rPr>
              <w:b/>
              <w:bCs/>
            </w:rPr>
            <w:t>3</w:t>
          </w:r>
          <w:bookmarkEnd w:id="6"/>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_Toc28287_WPSOffice_Level1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b612a622-895d-43e7-af17-d705115384e3}"/>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附件</w:t>
              </w:r>
            </w:sdtContent>
          </w:sdt>
          <w:r>
            <w:rPr>
              <w:b/>
              <w:bCs/>
            </w:rPr>
            <w:tab/>
          </w:r>
          <w:bookmarkStart w:id="7" w:name="_Toc28287_WPSOffice_Level1Page"/>
          <w:r>
            <w:rPr>
              <w:b/>
              <w:bCs/>
            </w:rPr>
            <w:t>3</w:t>
          </w:r>
          <w:bookmarkEnd w:id="7"/>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_Toc11760_WPSOffice_Level1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5516bc5c-5f58-438c-985a-dfd641faa574}"/>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1、营业执照；</w:t>
              </w:r>
            </w:sdtContent>
          </w:sdt>
          <w:r>
            <w:rPr>
              <w:b/>
              <w:bCs/>
            </w:rPr>
            <w:tab/>
          </w:r>
          <w:bookmarkStart w:id="8" w:name="_Toc11760_WPSOffice_Level1Page"/>
          <w:r>
            <w:rPr>
              <w:b/>
              <w:bCs/>
            </w:rPr>
            <w:t>3</w:t>
          </w:r>
          <w:bookmarkEnd w:id="8"/>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_Toc9300_WPSOffice_Level1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7fc3017f-8cc5-46e8-b41c-46712c31019e}"/>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2、环评审批意见</w:t>
              </w:r>
            </w:sdtContent>
          </w:sdt>
          <w:r>
            <w:rPr>
              <w:b/>
              <w:bCs/>
            </w:rPr>
            <w:tab/>
          </w:r>
          <w:bookmarkStart w:id="9" w:name="_Toc9300_WPSOffice_Level1Page"/>
          <w:r>
            <w:rPr>
              <w:b/>
              <w:bCs/>
            </w:rPr>
            <w:t>3</w:t>
          </w:r>
          <w:bookmarkEnd w:id="9"/>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_Toc8113_WPSOffice_Level1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2d3a0901-b4be-4adb-9b75-d9217f74d163}"/>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3、监测报告</w:t>
              </w:r>
            </w:sdtContent>
          </w:sdt>
          <w:r>
            <w:rPr>
              <w:b/>
              <w:bCs/>
            </w:rPr>
            <w:tab/>
          </w:r>
          <w:bookmarkStart w:id="10" w:name="_Toc8113_WPSOffice_Level1Page"/>
          <w:r>
            <w:rPr>
              <w:b/>
              <w:bCs/>
            </w:rPr>
            <w:t>3</w:t>
          </w:r>
          <w:bookmarkEnd w:id="10"/>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_Toc23533_WPSOffice_Level1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73551d67-b7b8-46d5-aa91-8abcaf967fb5}"/>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前  言</w:t>
              </w:r>
            </w:sdtContent>
          </w:sdt>
          <w:r>
            <w:rPr>
              <w:b/>
              <w:bCs/>
            </w:rPr>
            <w:tab/>
          </w:r>
          <w:bookmarkStart w:id="11" w:name="_Toc23533_WPSOffice_Level1Page"/>
          <w:r>
            <w:rPr>
              <w:b/>
              <w:bCs/>
            </w:rPr>
            <w:t>1</w:t>
          </w:r>
          <w:bookmarkEnd w:id="11"/>
          <w:r>
            <w:rPr>
              <w:b/>
              <w:bCs/>
            </w:rP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_Toc32369_WPSOffice_Level1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e50aeb38-90d6-4b80-ab4f-1d1eac5496f7}"/>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1 验收编制依据</w:t>
              </w:r>
            </w:sdtContent>
          </w:sdt>
          <w:r>
            <w:rPr>
              <w:b/>
              <w:bCs/>
            </w:rPr>
            <w:tab/>
          </w:r>
          <w:bookmarkStart w:id="12" w:name="_Toc32369_WPSOffice_Level1Page"/>
          <w:r>
            <w:rPr>
              <w:b/>
              <w:bCs/>
            </w:rPr>
            <w:t>2</w:t>
          </w:r>
          <w:bookmarkEnd w:id="12"/>
          <w:r>
            <w:rPr>
              <w:b/>
              <w:bCs/>
            </w:rP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_Toc23969_WPSOffice_Level2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e2fa977a-cf1d-4067-a300-387d6d8a6dad}"/>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1.1 法律、法规</w:t>
              </w:r>
            </w:sdtContent>
          </w:sdt>
          <w:r>
            <w:tab/>
          </w:r>
          <w:bookmarkStart w:id="13" w:name="_Toc23969_WPSOffice_Level2Page"/>
          <w:r>
            <w:t>2</w:t>
          </w:r>
          <w:bookmarkEnd w:id="13"/>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_Toc24507_WPSOffice_Level2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12ca221a-3523-4655-b9d3-1064a157d42b}"/>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1.2 验收技术规范</w:t>
              </w:r>
            </w:sdtContent>
          </w:sdt>
          <w:r>
            <w:tab/>
          </w:r>
          <w:bookmarkStart w:id="14" w:name="_Toc24507_WPSOffice_Level2Page"/>
          <w:r>
            <w:t>2</w:t>
          </w:r>
          <w:bookmarkEnd w:id="14"/>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_Toc30921_WPSOffice_Level2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16da931a-c52f-4d47-a1c8-5a9aa89485a8}"/>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1.3 工程技术文件及批复文件</w:t>
              </w:r>
            </w:sdtContent>
          </w:sdt>
          <w:r>
            <w:tab/>
          </w:r>
          <w:bookmarkStart w:id="15" w:name="_Toc30921_WPSOffice_Level2Page"/>
          <w:r>
            <w:t>3</w:t>
          </w:r>
          <w:bookmarkEnd w:id="15"/>
          <w: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_Toc10926_WPSOffice_Level1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ae2d1a5c-d10f-4def-862d-9233b57a7f5c}"/>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2 工程概况</w:t>
              </w:r>
            </w:sdtContent>
          </w:sdt>
          <w:r>
            <w:rPr>
              <w:b/>
              <w:bCs/>
            </w:rPr>
            <w:tab/>
          </w:r>
          <w:bookmarkStart w:id="16" w:name="_Toc10926_WPSOffice_Level1Page"/>
          <w:r>
            <w:rPr>
              <w:b/>
              <w:bCs/>
            </w:rPr>
            <w:t>4</w:t>
          </w:r>
          <w:bookmarkEnd w:id="16"/>
          <w:r>
            <w:rPr>
              <w:b/>
              <w:bCs/>
            </w:rP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_Toc28287_WPSOffice_Level2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d891340a-aaa2-4fea-9a93-9deed9256142}"/>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2.1 项目基本情况</w:t>
              </w:r>
            </w:sdtContent>
          </w:sdt>
          <w:r>
            <w:tab/>
          </w:r>
          <w:bookmarkStart w:id="17" w:name="_Toc28287_WPSOffice_Level2Page"/>
          <w:r>
            <w:t>4</w:t>
          </w:r>
          <w:bookmarkEnd w:id="17"/>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_Toc11760_WPSOffice_Level2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415f4b1a-88f5-4476-884d-b6f47150d57e}"/>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2.2 建设内容</w:t>
              </w:r>
            </w:sdtContent>
          </w:sdt>
          <w:r>
            <w:tab/>
          </w:r>
          <w:bookmarkStart w:id="18" w:name="_Toc11760_WPSOffice_Level2Page"/>
          <w:r>
            <w:t>4</w:t>
          </w:r>
          <w:bookmarkEnd w:id="18"/>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_Toc9300_WPSOffice_Level2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790885be-55f3-4d47-ad8a-f0b2243dd528}"/>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2.3 工艺流程</w:t>
              </w:r>
            </w:sdtContent>
          </w:sdt>
          <w:r>
            <w:tab/>
          </w:r>
          <w:bookmarkStart w:id="19" w:name="_Toc9300_WPSOffice_Level2Page"/>
          <w:r>
            <w:t>5</w:t>
          </w:r>
          <w:bookmarkEnd w:id="19"/>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_Toc8113_WPSOffice_Level2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c4873a95-c034-42dc-a006-785da68d6c53}"/>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2.4 劳动定员及工作制度</w:t>
              </w:r>
            </w:sdtContent>
          </w:sdt>
          <w:r>
            <w:tab/>
          </w:r>
          <w:bookmarkStart w:id="20" w:name="_Toc8113_WPSOffice_Level2Page"/>
          <w:r>
            <w:t>7</w:t>
          </w:r>
          <w:bookmarkEnd w:id="20"/>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_Toc23533_WPSOffice_Level2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be0049cf-7335-4ef0-8e55-3276938a48e2}"/>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2.5 公用工程</w:t>
              </w:r>
            </w:sdtContent>
          </w:sdt>
          <w:r>
            <w:tab/>
          </w:r>
          <w:bookmarkStart w:id="21" w:name="_Toc23533_WPSOffice_Level2Page"/>
          <w:r>
            <w:t>7</w:t>
          </w:r>
          <w:bookmarkEnd w:id="21"/>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_Toc32369_WPSOffice_Level2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bdba719f-a270-4a0d-ba60-444a1ce2b651}"/>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2.6 环评审批情况</w:t>
              </w:r>
            </w:sdtContent>
          </w:sdt>
          <w:r>
            <w:tab/>
          </w:r>
          <w:bookmarkStart w:id="22" w:name="_Toc32369_WPSOffice_Level2Page"/>
          <w:r>
            <w:t>8</w:t>
          </w:r>
          <w:bookmarkEnd w:id="22"/>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_Toc10926_WPSOffice_Level2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6ee64934-1d85-4d2d-bcf2-70c27fb6965c}"/>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2.7 项目投资</w:t>
              </w:r>
            </w:sdtContent>
          </w:sdt>
          <w:r>
            <w:tab/>
          </w:r>
          <w:bookmarkStart w:id="23" w:name="_Toc10926_WPSOffice_Level2Page"/>
          <w:r>
            <w:t>8</w:t>
          </w:r>
          <w:bookmarkEnd w:id="23"/>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_Toc24140_WPSOffice_Level2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153a8012-1f48-44d8-bdd6-0a9b7cfc3c9b}"/>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2.8 环境保护“三同时”落实情况</w:t>
              </w:r>
            </w:sdtContent>
          </w:sdt>
          <w:r>
            <w:tab/>
          </w:r>
          <w:bookmarkStart w:id="24" w:name="_Toc24140_WPSOffice_Level2Page"/>
          <w:r>
            <w:t>9</w:t>
          </w:r>
          <w:bookmarkEnd w:id="24"/>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_Toc32611_WPSOffice_Level2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ae918f27-269d-4851-97a8-f5ed45de1e55}"/>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2.9 验收范围及内容</w:t>
              </w:r>
            </w:sdtContent>
          </w:sdt>
          <w:r>
            <w:tab/>
          </w:r>
          <w:bookmarkStart w:id="25" w:name="_Toc32611_WPSOffice_Level2Page"/>
          <w:r>
            <w:t>9</w:t>
          </w:r>
          <w:bookmarkEnd w:id="25"/>
          <w: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_Toc24140_WPSOffice_Level1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2645b26f-dd34-4049-9264-f65bdff8db27}"/>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3 主要污染源及治理措施</w:t>
              </w:r>
            </w:sdtContent>
          </w:sdt>
          <w:r>
            <w:rPr>
              <w:b/>
              <w:bCs/>
            </w:rPr>
            <w:tab/>
          </w:r>
          <w:bookmarkStart w:id="26" w:name="_Toc24140_WPSOffice_Level1Page"/>
          <w:r>
            <w:rPr>
              <w:b/>
              <w:bCs/>
            </w:rPr>
            <w:t>11</w:t>
          </w:r>
          <w:bookmarkEnd w:id="26"/>
          <w:r>
            <w:rPr>
              <w:b/>
              <w:bCs/>
            </w:rP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_Toc31094_WPSOffice_Level2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3694ea5a-462f-42d0-9910-e255731a4a53}"/>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3.1 施工期主要污染源及治理措施</w:t>
              </w:r>
            </w:sdtContent>
          </w:sdt>
          <w:r>
            <w:tab/>
          </w:r>
          <w:bookmarkStart w:id="27" w:name="_Toc31094_WPSOffice_Level2Page"/>
          <w:r>
            <w:t>11</w:t>
          </w:r>
          <w:bookmarkEnd w:id="27"/>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_Toc32678_WPSOffice_Level2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02ea9bb1-de58-46ed-9f71-fcfffbc4e112}"/>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3.2 运行期主要污染源及治理措施</w:t>
              </w:r>
            </w:sdtContent>
          </w:sdt>
          <w:r>
            <w:tab/>
          </w:r>
          <w:bookmarkStart w:id="28" w:name="_Toc32678_WPSOffice_Level2Page"/>
          <w:r>
            <w:t>11</w:t>
          </w:r>
          <w:bookmarkEnd w:id="28"/>
          <w: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_Toc32611_WPSOffice_Level1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fa1e9bbb-3cbd-43f7-9760-32d1408a7dcc}"/>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4 环评主要结论及环评批复要求</w:t>
              </w:r>
            </w:sdtContent>
          </w:sdt>
          <w:r>
            <w:rPr>
              <w:b/>
              <w:bCs/>
            </w:rPr>
            <w:tab/>
          </w:r>
          <w:bookmarkStart w:id="29" w:name="_Toc32611_WPSOffice_Level1Page"/>
          <w:r>
            <w:rPr>
              <w:b/>
              <w:bCs/>
            </w:rPr>
            <w:t>12</w:t>
          </w:r>
          <w:bookmarkEnd w:id="29"/>
          <w:r>
            <w:rPr>
              <w:b/>
              <w:bCs/>
            </w:rP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_Toc10896_WPSOffice_Level2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6a5c2d09-01b0-4520-8ab7-1635af059afc}"/>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4.1 建设项目环评报告表的主要结论与建议</w:t>
              </w:r>
            </w:sdtContent>
          </w:sdt>
          <w:r>
            <w:tab/>
          </w:r>
          <w:bookmarkStart w:id="30" w:name="_Toc10896_WPSOffice_Level2Page"/>
          <w:r>
            <w:t>12</w:t>
          </w:r>
          <w:bookmarkEnd w:id="30"/>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_Toc24912_WPSOffice_Level2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d36a619b-12b1-4b3c-9476-bb871c95fd35}"/>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4.2 审批部门审批意见</w:t>
              </w:r>
            </w:sdtContent>
          </w:sdt>
          <w:r>
            <w:tab/>
          </w:r>
          <w:bookmarkStart w:id="31" w:name="_Toc24912_WPSOffice_Level2Page"/>
          <w:r>
            <w:t>13</w:t>
          </w:r>
          <w:bookmarkEnd w:id="31"/>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_Toc1735_WPSOffice_Level2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406e3a35-36bd-4a28-b169-6e1002248635}"/>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4.3 审批意见落实情况</w:t>
              </w:r>
            </w:sdtContent>
          </w:sdt>
          <w:r>
            <w:tab/>
          </w:r>
          <w:bookmarkStart w:id="32" w:name="_Toc1735_WPSOffice_Level2Page"/>
          <w:r>
            <w:t>15</w:t>
          </w:r>
          <w:bookmarkEnd w:id="32"/>
          <w: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_Toc31094_WPSOffice_Level1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1d1a8a98-9b87-4451-928d-6a950108d6b5}"/>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5 验收评价标准</w:t>
              </w:r>
            </w:sdtContent>
          </w:sdt>
          <w:r>
            <w:rPr>
              <w:b/>
              <w:bCs/>
            </w:rPr>
            <w:tab/>
          </w:r>
          <w:bookmarkStart w:id="33" w:name="_Toc31094_WPSOffice_Level1Page"/>
          <w:r>
            <w:rPr>
              <w:b/>
              <w:bCs/>
            </w:rPr>
            <w:t>16</w:t>
          </w:r>
          <w:bookmarkEnd w:id="33"/>
          <w:r>
            <w:rPr>
              <w:b/>
              <w:bCs/>
            </w:rP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_Toc10418_WPSOffice_Level2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016d3f99-400b-40fc-81a6-ff679fa1fb39}"/>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5.1 污染物排放标准</w:t>
              </w:r>
            </w:sdtContent>
          </w:sdt>
          <w:r>
            <w:tab/>
          </w:r>
          <w:bookmarkStart w:id="34" w:name="_Toc10418_WPSOffice_Level2Page"/>
          <w:r>
            <w:t>16</w:t>
          </w:r>
          <w:bookmarkEnd w:id="34"/>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_Toc32174_WPSOffice_Level2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b3f4a1d0-c5d9-41af-9d71-016c8d24e054}"/>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5.2 总量控制指标</w:t>
              </w:r>
            </w:sdtContent>
          </w:sdt>
          <w:r>
            <w:tab/>
          </w:r>
          <w:bookmarkStart w:id="35" w:name="_Toc32174_WPSOffice_Level2Page"/>
          <w:r>
            <w:t>16</w:t>
          </w:r>
          <w:bookmarkEnd w:id="35"/>
          <w: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rPr>
              <w:b/>
              <w:bCs/>
            </w:rPr>
            <w:fldChar w:fldCharType="begin"/>
          </w:r>
          <w:r>
            <w:instrText xml:space="preserve"> HYPERLINK \l _Toc32678_WPSOffice_Level1 </w:instrText>
          </w:r>
          <w:r>
            <w:rPr>
              <w:b/>
              <w:bCs/>
            </w:rPr>
            <w:fldChar w:fldCharType="separate"/>
          </w:r>
          <w:sdt>
            <w:sdtPr>
              <w:rPr>
                <w:rFonts w:asciiTheme="minorHAnsi" w:hAnsiTheme="minorHAnsi" w:eastAsiaTheme="minorEastAsia" w:cstheme="minorBidi"/>
                <w:b/>
                <w:bCs/>
                <w:kern w:val="2"/>
                <w:sz w:val="21"/>
                <w:szCs w:val="22"/>
                <w:lang w:val="en-US" w:eastAsia="zh-CN" w:bidi="ar-SA"/>
              </w:rPr>
              <w:id w:val="147460134"/>
              <w:placeholder>
                <w:docPart w:val="{f4e56a1c-f5a5-42e2-8dea-9f950b69d4da}"/>
              </w:placeholder>
              <w15:color w:val="509DF3"/>
            </w:sdtPr>
            <w:sdtEndPr>
              <w:rPr>
                <w:rFonts w:asciiTheme="minorHAnsi" w:hAnsiTheme="minorHAnsi" w:eastAsiaTheme="minorEastAsia" w:cstheme="minorBidi"/>
                <w:b/>
                <w:bCs/>
                <w:kern w:val="2"/>
                <w:sz w:val="21"/>
                <w:szCs w:val="22"/>
                <w:lang w:val="en-US" w:eastAsia="zh-CN" w:bidi="ar-SA"/>
              </w:rPr>
            </w:sdtEndPr>
            <w:sdtContent>
              <w:r>
                <w:rPr>
                  <w:rFonts w:ascii="Times New Roman" w:hAnsi="Times New Roman" w:eastAsia="宋体" w:cs="Times New Roman"/>
                  <w:b/>
                  <w:bCs/>
                </w:rPr>
                <w:t>6 质量保障措施和检测分析方法</w:t>
              </w:r>
            </w:sdtContent>
          </w:sdt>
          <w:r>
            <w:rPr>
              <w:b/>
              <w:bCs/>
            </w:rPr>
            <w:tab/>
          </w:r>
          <w:bookmarkStart w:id="36" w:name="_Toc32678_WPSOffice_Level1Page"/>
          <w:r>
            <w:rPr>
              <w:b/>
              <w:bCs/>
            </w:rPr>
            <w:t>17</w:t>
          </w:r>
          <w:bookmarkEnd w:id="36"/>
          <w:r>
            <w:rPr>
              <w:b/>
              <w:bCs/>
            </w:rP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_Toc14704_WPSOffice_Level2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0100f6dd-5df1-4ba4-9560-762854421a9b}"/>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6.1 质量保障体系</w:t>
              </w:r>
            </w:sdtContent>
          </w:sdt>
          <w:r>
            <w:tab/>
          </w:r>
          <w:bookmarkStart w:id="37" w:name="_Toc14704_WPSOffice_Level2Page"/>
          <w:r>
            <w:t>17</w:t>
          </w:r>
          <w:bookmarkEnd w:id="37"/>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sectPr>
              <w:footerReference r:id="rId3" w:type="default"/>
              <w:pgSz w:w="11906" w:h="16838"/>
              <w:pgMar w:top="1440" w:right="1800" w:bottom="1440" w:left="1800" w:header="851" w:footer="992" w:gutter="0"/>
              <w:pgNumType w:start="1"/>
              <w:cols w:space="425" w:num="1"/>
              <w:docGrid w:type="lines" w:linePitch="312" w:charSpace="0"/>
            </w:sectPr>
          </w:pP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_Toc21817_WPSOffice_Level2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adb2b4e8-b2c0-4d1c-b324-0491ff1e6e37}"/>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6.2 检测分析方法</w:t>
              </w:r>
            </w:sdtContent>
          </w:sdt>
          <w:r>
            <w:tab/>
          </w:r>
          <w:bookmarkStart w:id="38" w:name="_Toc21817_WPSOffice_Level2Page"/>
          <w:r>
            <w:t>17</w:t>
          </w:r>
          <w:bookmarkEnd w:id="38"/>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_Toc22306_WPSOffice_Level2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9b8406fb-0b96-4ff3-9f28-8556fb3d92b8}"/>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 xml:space="preserve">7.1 </w:t>
              </w:r>
              <w:r>
                <w:rPr>
                  <w:rFonts w:hint="eastAsia" w:ascii="Times New Roman" w:hAnsi="Times New Roman" w:eastAsia="宋体" w:cs="Times New Roman"/>
                </w:rPr>
                <w:t>监测</w:t>
              </w:r>
              <w:r>
                <w:rPr>
                  <w:rFonts w:ascii="Times New Roman" w:hAnsi="Times New Roman" w:eastAsia="宋体" w:cs="Times New Roman"/>
                </w:rPr>
                <w:t>结果</w:t>
              </w:r>
            </w:sdtContent>
          </w:sdt>
          <w:r>
            <w:tab/>
          </w:r>
          <w:bookmarkStart w:id="39" w:name="_Toc22306_WPSOffice_Level2Page"/>
          <w:r>
            <w:t>19</w:t>
          </w:r>
          <w:bookmarkEnd w:id="39"/>
          <w:r>
            <w:fldChar w:fldCharType="end"/>
          </w:r>
        </w:p>
        <w:p>
          <w:pPr>
            <w:pStyle w:val="125"/>
            <w:keepNext w:val="0"/>
            <w:keepLines w:val="0"/>
            <w:pageBreakBefore w:val="0"/>
            <w:widowControl/>
            <w:tabs>
              <w:tab w:val="right" w:leader="dot" w:pos="8306"/>
            </w:tabs>
            <w:kinsoku/>
            <w:wordWrap/>
            <w:overflowPunct/>
            <w:topLinePunct w:val="0"/>
            <w:autoSpaceDE/>
            <w:autoSpaceDN/>
            <w:bidi w:val="0"/>
            <w:adjustRightInd/>
            <w:snapToGrid/>
            <w:spacing w:line="0" w:lineRule="atLeast"/>
            <w:ind w:firstLine="400" w:firstLineChars="200"/>
            <w:textAlignment w:val="auto"/>
          </w:pPr>
          <w:r>
            <w:fldChar w:fldCharType="begin"/>
          </w:r>
          <w:r>
            <w:instrText xml:space="preserve"> HYPERLINK \l _Toc19013_WPSOffice_Level2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15f817a4-3795-47f6-ae3e-d0de9efb6c84}"/>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 xml:space="preserve">7.2 </w:t>
              </w:r>
              <w:r>
                <w:rPr>
                  <w:rFonts w:hint="eastAsia" w:ascii="Times New Roman" w:hAnsi="Times New Roman" w:eastAsia="宋体" w:cs="Times New Roman"/>
                </w:rPr>
                <w:t>监测</w:t>
              </w:r>
              <w:r>
                <w:rPr>
                  <w:rFonts w:ascii="Times New Roman" w:hAnsi="Times New Roman" w:eastAsia="宋体" w:cs="Times New Roman"/>
                </w:rPr>
                <w:t>结果分析</w:t>
              </w:r>
            </w:sdtContent>
          </w:sdt>
          <w:r>
            <w:tab/>
          </w:r>
          <w:bookmarkStart w:id="40" w:name="_Toc19013_WPSOffice_Level2Page"/>
          <w:r>
            <w:t>19</w:t>
          </w:r>
          <w:bookmarkEnd w:id="40"/>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_Toc23607_WPSOffice_Level2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0bbb7278-ba1b-4422-b68b-67ba1d73b942}"/>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7.3 总量控制要求</w:t>
              </w:r>
            </w:sdtContent>
          </w:sdt>
          <w:r>
            <w:tab/>
          </w:r>
          <w:bookmarkStart w:id="41" w:name="_Toc23607_WPSOffice_Level2Page"/>
          <w:r>
            <w:t>19</w:t>
          </w:r>
          <w:bookmarkEnd w:id="41"/>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_Toc8835_WPSOffice_Level2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756e2434-b91e-427c-8e13-82eff7f6826f}"/>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8.1 环保管理机构</w:t>
              </w:r>
            </w:sdtContent>
          </w:sdt>
          <w:r>
            <w:tab/>
          </w:r>
          <w:bookmarkStart w:id="42" w:name="_Toc8835_WPSOffice_Level2Page"/>
          <w:r>
            <w:t>20</w:t>
          </w:r>
          <w:bookmarkEnd w:id="42"/>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_Toc24742_WPSOffice_Level2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6c85951d-8420-4bef-ae29-51712513deab}"/>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8.2 施工期环境管理</w:t>
              </w:r>
            </w:sdtContent>
          </w:sdt>
          <w:r>
            <w:tab/>
          </w:r>
          <w:bookmarkStart w:id="43" w:name="_Toc24742_WPSOffice_Level2Page"/>
          <w:r>
            <w:t>20</w:t>
          </w:r>
          <w:bookmarkEnd w:id="43"/>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_Toc8917_WPSOffice_Level2 </w:instrText>
          </w:r>
          <w:r>
            <w:fldChar w:fldCharType="separate"/>
          </w:r>
          <w:sdt>
            <w:sdtPr>
              <w:rPr>
                <w:rFonts w:asciiTheme="minorHAnsi" w:hAnsiTheme="minorHAnsi" w:eastAsiaTheme="minorEastAsia" w:cstheme="minorBidi"/>
                <w:kern w:val="2"/>
                <w:sz w:val="21"/>
                <w:szCs w:val="22"/>
                <w:lang w:val="en-US" w:eastAsia="zh-CN" w:bidi="ar-SA"/>
              </w:rPr>
              <w:id w:val="147460134"/>
              <w:placeholder>
                <w:docPart w:val="{751e032b-208f-4217-93d2-03ee9f4b3cc4}"/>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8.3 运行期环境管理</w:t>
              </w:r>
            </w:sdtContent>
          </w:sdt>
          <w:r>
            <w:tab/>
          </w:r>
          <w:bookmarkStart w:id="44" w:name="_Toc8917_WPSOffice_Level2Page"/>
          <w:r>
            <w:t>20</w:t>
          </w:r>
          <w:bookmarkEnd w:id="44"/>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_Toc6002_WPSOffice_Level2 </w:instrText>
          </w:r>
          <w:r>
            <w:fldChar w:fldCharType="separate"/>
          </w:r>
          <w:sdt>
            <w:sdtPr>
              <w:rPr>
                <w:rFonts w:asciiTheme="minorHAnsi" w:hAnsiTheme="minorHAnsi" w:eastAsiaTheme="minorEastAsia" w:cstheme="minorBidi"/>
                <w:kern w:val="2"/>
                <w:sz w:val="21"/>
                <w:szCs w:val="22"/>
                <w:lang w:val="en-US" w:eastAsia="zh-CN" w:bidi="ar-SA"/>
              </w:rPr>
              <w:id w:val="147460130"/>
              <w:placeholder>
                <w:docPart w:val="{b7d6f5a6-fde2-4254-8475-4fbfdeabdccd}"/>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8.4 社会环境影响情况调查</w:t>
              </w:r>
            </w:sdtContent>
          </w:sdt>
          <w:r>
            <w:tab/>
          </w:r>
          <w:bookmarkStart w:id="45" w:name="_Toc6002_WPSOffice_Level2Page"/>
          <w:r>
            <w:t>20</w:t>
          </w:r>
          <w:bookmarkEnd w:id="45"/>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_Toc1950_WPSOffice_Level2 </w:instrText>
          </w:r>
          <w:r>
            <w:fldChar w:fldCharType="separate"/>
          </w:r>
          <w:sdt>
            <w:sdtPr>
              <w:rPr>
                <w:rFonts w:asciiTheme="minorHAnsi" w:hAnsiTheme="minorHAnsi" w:eastAsiaTheme="minorEastAsia" w:cstheme="minorBidi"/>
                <w:kern w:val="2"/>
                <w:sz w:val="21"/>
                <w:szCs w:val="22"/>
                <w:lang w:val="en-US" w:eastAsia="zh-CN" w:bidi="ar-SA"/>
              </w:rPr>
              <w:id w:val="147460130"/>
              <w:placeholder>
                <w:docPart w:val="{237e2174-4b1e-4610-8a45-0be126850084}"/>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8.5 环境管理情况分析</w:t>
              </w:r>
            </w:sdtContent>
          </w:sdt>
          <w:r>
            <w:tab/>
          </w:r>
          <w:bookmarkStart w:id="46" w:name="_Toc1950_WPSOffice_Level2Page"/>
          <w:r>
            <w:t>20</w:t>
          </w:r>
          <w:bookmarkEnd w:id="46"/>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_Toc9603_WPSOffice_Level2 </w:instrText>
          </w:r>
          <w:r>
            <w:fldChar w:fldCharType="separate"/>
          </w:r>
          <w:sdt>
            <w:sdtPr>
              <w:rPr>
                <w:rFonts w:asciiTheme="minorHAnsi" w:hAnsiTheme="minorHAnsi" w:eastAsiaTheme="minorEastAsia" w:cstheme="minorBidi"/>
                <w:kern w:val="2"/>
                <w:sz w:val="21"/>
                <w:szCs w:val="22"/>
                <w:lang w:val="en-US" w:eastAsia="zh-CN" w:bidi="ar-SA"/>
              </w:rPr>
              <w:id w:val="147460130"/>
              <w:placeholder>
                <w:docPart w:val="{5fc419f9-232f-458b-a60b-3ac252256b65}"/>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9.1 验收主要结论</w:t>
              </w:r>
            </w:sdtContent>
          </w:sdt>
          <w:r>
            <w:tab/>
          </w:r>
          <w:bookmarkStart w:id="47" w:name="_Toc9603_WPSOffice_Level2Page"/>
          <w:r>
            <w:t>21</w:t>
          </w:r>
          <w:bookmarkEnd w:id="47"/>
          <w:r>
            <w:fldChar w:fldCharType="end"/>
          </w:r>
        </w:p>
        <w:p>
          <w:pPr>
            <w:pStyle w:val="126"/>
            <w:keepNext w:val="0"/>
            <w:keepLines w:val="0"/>
            <w:pageBreakBefore w:val="0"/>
            <w:widowControl/>
            <w:tabs>
              <w:tab w:val="right" w:leader="dot" w:pos="8306"/>
            </w:tabs>
            <w:kinsoku/>
            <w:wordWrap/>
            <w:overflowPunct/>
            <w:topLinePunct w:val="0"/>
            <w:autoSpaceDE/>
            <w:autoSpaceDN/>
            <w:bidi w:val="0"/>
            <w:adjustRightInd/>
            <w:snapToGrid/>
            <w:spacing w:line="0" w:lineRule="atLeast"/>
            <w:textAlignment w:val="auto"/>
          </w:pPr>
          <w:r>
            <w:fldChar w:fldCharType="begin"/>
          </w:r>
          <w:r>
            <w:instrText xml:space="preserve"> HYPERLINK \l _Toc22216_WPSOffice_Level2 </w:instrText>
          </w:r>
          <w:r>
            <w:fldChar w:fldCharType="separate"/>
          </w:r>
          <w:sdt>
            <w:sdtPr>
              <w:rPr>
                <w:rFonts w:asciiTheme="minorHAnsi" w:hAnsiTheme="minorHAnsi" w:eastAsiaTheme="minorEastAsia" w:cstheme="minorBidi"/>
                <w:kern w:val="2"/>
                <w:sz w:val="21"/>
                <w:szCs w:val="22"/>
                <w:lang w:val="en-US" w:eastAsia="zh-CN" w:bidi="ar-SA"/>
              </w:rPr>
              <w:id w:val="147460130"/>
              <w:placeholder>
                <w:docPart w:val="{b99b2054-8244-45ab-8e95-caa50913dae0}"/>
              </w:placeholder>
              <w15:color w:val="509DF3"/>
            </w:sdtPr>
            <w:sdtEndPr>
              <w:rPr>
                <w:rFonts w:asciiTheme="minorHAnsi" w:hAnsiTheme="minorHAnsi" w:eastAsiaTheme="minorEastAsia" w:cstheme="minorBidi"/>
                <w:kern w:val="2"/>
                <w:sz w:val="21"/>
                <w:szCs w:val="22"/>
                <w:lang w:val="en-US" w:eastAsia="zh-CN" w:bidi="ar-SA"/>
              </w:rPr>
            </w:sdtEndPr>
            <w:sdtContent>
              <w:r>
                <w:rPr>
                  <w:rFonts w:ascii="Times New Roman" w:hAnsi="Times New Roman" w:eastAsia="宋体" w:cs="Times New Roman"/>
                </w:rPr>
                <w:t>9.2 建议</w:t>
              </w:r>
            </w:sdtContent>
          </w:sdt>
          <w:r>
            <w:tab/>
          </w:r>
          <w:bookmarkStart w:id="48" w:name="_Toc22216_WPSOffice_Level2Page"/>
          <w:r>
            <w:t>21</w:t>
          </w:r>
          <w:bookmarkEnd w:id="48"/>
          <w:r>
            <w:fldChar w:fldCharType="end"/>
          </w:r>
          <w:bookmarkEnd w:id="2"/>
        </w:p>
      </w:sdtContent>
    </w:sdt>
    <w:p>
      <w:pPr>
        <w:spacing w:line="320" w:lineRule="exact"/>
        <w:jc w:val="left"/>
        <w:rPr>
          <w:rFonts w:ascii="Times New Roman" w:hAnsi="Times New Roman" w:eastAsia="宋体" w:cs="Times New Roman"/>
          <w:b/>
          <w:sz w:val="30"/>
          <w:szCs w:val="30"/>
        </w:rPr>
      </w:pPr>
      <w:bookmarkStart w:id="49" w:name="_Toc1657_WPSOffice_Level1"/>
      <w:r>
        <w:rPr>
          <w:rFonts w:ascii="Times New Roman" w:hAnsi="Times New Roman" w:eastAsia="宋体" w:cs="Times New Roman"/>
          <w:b/>
          <w:sz w:val="30"/>
          <w:szCs w:val="30"/>
        </w:rPr>
        <w:t>附图</w:t>
      </w:r>
      <w:bookmarkEnd w:id="49"/>
    </w:p>
    <w:p>
      <w:pPr>
        <w:spacing w:line="320" w:lineRule="exact"/>
        <w:rPr>
          <w:rFonts w:ascii="Times New Roman" w:hAnsi="Times New Roman" w:eastAsia="宋体" w:cs="Times New Roman"/>
          <w:sz w:val="24"/>
          <w:szCs w:val="24"/>
        </w:rPr>
      </w:pPr>
      <w:bookmarkStart w:id="50" w:name="_Toc23969_WPSOffice_Level1"/>
      <w:r>
        <w:rPr>
          <w:rFonts w:ascii="Times New Roman" w:hAnsi="Times New Roman" w:eastAsia="宋体" w:cs="Times New Roman"/>
          <w:sz w:val="24"/>
          <w:szCs w:val="24"/>
        </w:rPr>
        <w:t>1、地理位置图；</w:t>
      </w:r>
      <w:bookmarkEnd w:id="50"/>
    </w:p>
    <w:p>
      <w:pPr>
        <w:spacing w:line="320" w:lineRule="exact"/>
        <w:rPr>
          <w:rFonts w:ascii="Times New Roman" w:hAnsi="Times New Roman" w:eastAsia="宋体" w:cs="Times New Roman"/>
          <w:sz w:val="24"/>
          <w:szCs w:val="24"/>
        </w:rPr>
      </w:pPr>
      <w:bookmarkStart w:id="51" w:name="_Toc24507_WPSOffice_Level1"/>
      <w:r>
        <w:rPr>
          <w:rFonts w:ascii="Times New Roman" w:hAnsi="Times New Roman" w:eastAsia="宋体" w:cs="Times New Roman"/>
          <w:sz w:val="24"/>
          <w:szCs w:val="24"/>
        </w:rPr>
        <w:t>2、周边关系图；</w:t>
      </w:r>
      <w:bookmarkEnd w:id="51"/>
    </w:p>
    <w:p>
      <w:pPr>
        <w:spacing w:line="320" w:lineRule="exact"/>
        <w:rPr>
          <w:rFonts w:ascii="Times New Roman" w:hAnsi="Times New Roman" w:eastAsia="宋体" w:cs="Times New Roman"/>
          <w:sz w:val="24"/>
          <w:szCs w:val="24"/>
        </w:rPr>
      </w:pPr>
      <w:bookmarkStart w:id="52" w:name="_Toc30921_WPSOffice_Level1"/>
      <w:r>
        <w:rPr>
          <w:rFonts w:ascii="Times New Roman" w:hAnsi="Times New Roman" w:eastAsia="宋体" w:cs="Times New Roman"/>
          <w:sz w:val="24"/>
          <w:szCs w:val="24"/>
        </w:rPr>
        <w:t>3、平面布置图。</w:t>
      </w:r>
      <w:bookmarkEnd w:id="52"/>
    </w:p>
    <w:p>
      <w:pPr>
        <w:spacing w:line="320" w:lineRule="exact"/>
        <w:jc w:val="left"/>
        <w:rPr>
          <w:rFonts w:ascii="Times New Roman" w:hAnsi="Times New Roman" w:eastAsia="宋体" w:cs="Times New Roman"/>
          <w:b/>
          <w:sz w:val="30"/>
          <w:szCs w:val="30"/>
        </w:rPr>
      </w:pPr>
      <w:bookmarkStart w:id="53" w:name="_Toc28287_WPSOffice_Level1"/>
      <w:r>
        <w:rPr>
          <w:rFonts w:ascii="Times New Roman" w:hAnsi="Times New Roman" w:eastAsia="宋体" w:cs="Times New Roman"/>
          <w:b/>
          <w:sz w:val="30"/>
          <w:szCs w:val="30"/>
        </w:rPr>
        <w:t>附件</w:t>
      </w:r>
      <w:bookmarkEnd w:id="53"/>
    </w:p>
    <w:p>
      <w:pPr>
        <w:spacing w:line="320" w:lineRule="exact"/>
        <w:rPr>
          <w:rFonts w:ascii="Times New Roman" w:hAnsi="Times New Roman" w:eastAsia="宋体" w:cs="Times New Roman"/>
          <w:sz w:val="24"/>
          <w:szCs w:val="24"/>
        </w:rPr>
      </w:pPr>
      <w:bookmarkStart w:id="54" w:name="_Toc11760_WPSOffice_Level1"/>
      <w:r>
        <w:rPr>
          <w:rFonts w:ascii="Times New Roman" w:hAnsi="Times New Roman" w:eastAsia="宋体" w:cs="Times New Roman"/>
          <w:sz w:val="24"/>
          <w:szCs w:val="24"/>
        </w:rPr>
        <w:t>1、营业执照；</w:t>
      </w:r>
      <w:bookmarkEnd w:id="54"/>
    </w:p>
    <w:p>
      <w:pPr>
        <w:spacing w:line="320" w:lineRule="exact"/>
        <w:rPr>
          <w:rFonts w:ascii="Times New Roman" w:hAnsi="Times New Roman" w:eastAsia="宋体" w:cs="Times New Roman"/>
          <w:sz w:val="24"/>
          <w:szCs w:val="24"/>
        </w:rPr>
      </w:pPr>
      <w:bookmarkStart w:id="55" w:name="_Toc9300_WPSOffice_Level1"/>
      <w:r>
        <w:rPr>
          <w:rFonts w:ascii="Times New Roman" w:hAnsi="Times New Roman" w:eastAsia="宋体" w:cs="Times New Roman"/>
          <w:sz w:val="24"/>
          <w:szCs w:val="24"/>
        </w:rPr>
        <w:t>2、环评审批意见</w:t>
      </w:r>
      <w:bookmarkEnd w:id="55"/>
    </w:p>
    <w:p>
      <w:pPr>
        <w:spacing w:line="320" w:lineRule="exact"/>
        <w:rPr>
          <w:rFonts w:ascii="Times New Roman" w:hAnsi="Times New Roman" w:eastAsia="宋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bookmarkStart w:id="56" w:name="_Toc8113_WPSOffice_Level1"/>
      <w:r>
        <w:rPr>
          <w:rFonts w:ascii="Times New Roman" w:hAnsi="Times New Roman" w:eastAsia="宋体" w:cs="Times New Roman"/>
          <w:sz w:val="24"/>
          <w:szCs w:val="24"/>
        </w:rPr>
        <w:t>3、监测报告</w:t>
      </w:r>
      <w:bookmarkEnd w:id="56"/>
    </w:p>
    <w:p>
      <w:pPr>
        <w:spacing w:line="320" w:lineRule="exact"/>
        <w:rPr>
          <w:rFonts w:ascii="Times New Roman" w:hAnsi="Times New Roman" w:eastAsia="宋体" w:cs="Times New Roman"/>
          <w:sz w:val="24"/>
          <w:szCs w:val="24"/>
        </w:rPr>
      </w:pPr>
    </w:p>
    <w:p>
      <w:pPr>
        <w:pStyle w:val="3"/>
        <w:jc w:val="center"/>
        <w:rPr>
          <w:rFonts w:ascii="Times New Roman" w:hAnsi="Times New Roman" w:cs="Times New Roman"/>
        </w:rPr>
      </w:pPr>
      <w:bookmarkStart w:id="57" w:name="_Toc23533_WPSOffice_Level1"/>
      <w:r>
        <w:rPr>
          <w:rFonts w:ascii="Times New Roman" w:hAnsi="Times New Roman" w:cs="Times New Roman"/>
        </w:rPr>
        <w:t>前  言</w:t>
      </w:r>
      <w:bookmarkEnd w:id="57"/>
    </w:p>
    <w:p>
      <w:pPr>
        <w:adjustRightInd w:val="0"/>
        <w:snapToGrid w:val="0"/>
        <w:spacing w:line="360" w:lineRule="auto"/>
        <w:ind w:firstLine="480" w:firstLineChars="200"/>
        <w:rPr>
          <w:rFonts w:ascii="Times New Roman" w:hAnsi="宋体" w:eastAsia="宋体" w:cs="Times New Roman"/>
          <w:kern w:val="0"/>
          <w:sz w:val="24"/>
          <w:szCs w:val="20"/>
          <w:u w:color="000000"/>
        </w:rPr>
      </w:pPr>
      <w:r>
        <w:rPr>
          <w:rFonts w:hint="eastAsia" w:ascii="Times New Roman" w:hAnsi="宋体" w:eastAsia="宋体" w:cs="Times New Roman"/>
          <w:kern w:val="0"/>
          <w:sz w:val="24"/>
          <w:szCs w:val="20"/>
          <w:u w:color="000000"/>
        </w:rPr>
        <w:t>随着近几年管道防腐保温产业的不断发展，销售市场规模也不断增大，因此，</w:t>
      </w:r>
      <w:r>
        <w:rPr>
          <w:rFonts w:hint="eastAsia" w:ascii="Times New Roman" w:hAnsi="宋体" w:eastAsia="宋体" w:cs="Times New Roman"/>
          <w:kern w:val="0"/>
          <w:sz w:val="24"/>
          <w:szCs w:val="20"/>
          <w:u w:color="000000"/>
          <w:lang w:eastAsia="zh-CN"/>
        </w:rPr>
        <w:t>沧州晟来机械制造有限公司</w:t>
      </w:r>
      <w:r>
        <w:rPr>
          <w:rFonts w:hint="eastAsia" w:ascii="Times New Roman" w:hAnsi="宋体" w:eastAsia="宋体" w:cs="Times New Roman"/>
          <w:kern w:val="0"/>
          <w:sz w:val="24"/>
          <w:szCs w:val="20"/>
          <w:u w:color="000000"/>
        </w:rPr>
        <w:t>现投资</w:t>
      </w:r>
      <w:r>
        <w:rPr>
          <w:rFonts w:hint="eastAsia" w:ascii="Times New Roman" w:hAnsi="宋体" w:eastAsia="宋体" w:cs="Times New Roman"/>
          <w:kern w:val="0"/>
          <w:sz w:val="24"/>
          <w:szCs w:val="20"/>
          <w:u w:color="000000"/>
          <w:lang w:val="en-US" w:eastAsia="zh-CN"/>
        </w:rPr>
        <w:t>5</w:t>
      </w:r>
      <w:r>
        <w:rPr>
          <w:rFonts w:hint="eastAsia" w:ascii="Times New Roman" w:hAnsi="宋体" w:eastAsia="宋体" w:cs="Times New Roman"/>
          <w:kern w:val="0"/>
          <w:sz w:val="24"/>
          <w:szCs w:val="20"/>
          <w:u w:color="000000"/>
        </w:rPr>
        <w:t>万元建设</w:t>
      </w:r>
      <w:r>
        <w:rPr>
          <w:rFonts w:hint="eastAsia" w:ascii="Times New Roman" w:hAnsi="宋体" w:eastAsia="宋体" w:cs="Times New Roman"/>
          <w:kern w:val="0"/>
          <w:sz w:val="24"/>
          <w:szCs w:val="20"/>
          <w:u w:color="000000"/>
          <w:lang w:eastAsia="zh-CN"/>
        </w:rPr>
        <w:t>机械设备结构件、零部件生产项目</w:t>
      </w:r>
      <w:r>
        <w:rPr>
          <w:rFonts w:hint="eastAsia" w:ascii="Times New Roman" w:hAnsi="宋体" w:eastAsia="宋体" w:cs="Times New Roman"/>
          <w:kern w:val="0"/>
          <w:sz w:val="24"/>
          <w:szCs w:val="20"/>
          <w:u w:color="000000"/>
        </w:rPr>
        <w:t>。</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根据《中华人民共和国环境保护法》</w:t>
      </w:r>
      <w:r>
        <w:rPr>
          <w:rFonts w:hint="eastAsia" w:ascii="Times New Roman" w:hAnsi="Times New Roman" w:eastAsia="宋体" w:cs="Times New Roman"/>
          <w:sz w:val="24"/>
          <w:szCs w:val="24"/>
        </w:rPr>
        <w:t>、</w:t>
      </w:r>
      <w:r>
        <w:rPr>
          <w:rFonts w:ascii="Times New Roman" w:hAnsi="Times New Roman" w:eastAsia="宋体" w:cs="Times New Roman"/>
          <w:sz w:val="24"/>
          <w:szCs w:val="24"/>
        </w:rPr>
        <w:t>《建设项目环境保护管理条例》</w:t>
      </w:r>
      <w:r>
        <w:rPr>
          <w:rFonts w:hint="eastAsia" w:ascii="Times New Roman" w:hAnsi="宋体" w:eastAsia="宋体" w:cs="Times New Roman"/>
          <w:kern w:val="0"/>
          <w:sz w:val="24"/>
          <w:szCs w:val="20"/>
          <w:u w:color="000000"/>
        </w:rPr>
        <w:t>以及《建设项目环境影响评价分类管理名录》</w:t>
      </w:r>
      <w:r>
        <w:rPr>
          <w:rFonts w:ascii="Times New Roman" w:hAnsi="Times New Roman" w:eastAsia="宋体" w:cs="Times New Roman"/>
          <w:sz w:val="24"/>
          <w:szCs w:val="24"/>
        </w:rPr>
        <w:t>等有关规定，按照环境保护设施与主体工程同时设计、同时施工、同时投入使用的“三同时”制度要求，建设单位需查清工程在施工过程中对环境影响报告表和工程设计文件所提出的环境保护措施和要求的落实情况，调查分析工程在建设和试运行期间对环境造成的实际影响及可能存在的潜在影响，是否已采取有效的环境保护预防、减缓和补救措施，全面做好环境保护工作，为工程竣工环境保护验收提供依据。</w:t>
      </w:r>
    </w:p>
    <w:p>
      <w:pPr>
        <w:adjustRightInd w:val="0"/>
        <w:snapToGrid w:val="0"/>
        <w:spacing w:line="360" w:lineRule="auto"/>
        <w:ind w:firstLine="480" w:firstLineChars="200"/>
        <w:rPr>
          <w:rFonts w:ascii="Times New Roman" w:hAnsi="Times New Roman" w:eastAsia="宋体" w:cs="Times New Roman"/>
          <w:b w:val="0"/>
          <w:bCs w:val="0"/>
          <w:color w:val="auto"/>
          <w:sz w:val="24"/>
          <w:szCs w:val="24"/>
        </w:rPr>
        <w:sectPr>
          <w:footerReference r:id="rId5" w:type="default"/>
          <w:pgSz w:w="11906" w:h="16838"/>
          <w:pgMar w:top="1440" w:right="1800" w:bottom="1440" w:left="1800" w:header="851" w:footer="992" w:gutter="0"/>
          <w:pgNumType w:start="1"/>
          <w:cols w:space="425" w:num="1"/>
          <w:docGrid w:type="lines" w:linePitch="312" w:charSpace="0"/>
        </w:sectPr>
      </w:pPr>
      <w:r>
        <w:rPr>
          <w:rFonts w:ascii="Times New Roman" w:hAnsi="Times New Roman" w:eastAsia="宋体" w:cs="Times New Roman"/>
          <w:sz w:val="24"/>
          <w:szCs w:val="24"/>
        </w:rPr>
        <w:t>我公司参照环保部《建设项目竣工环境保护验收暂行办法》（征求意见稿）和河北省环境保护厅《建设项目环境影响评价文件审批及建设单位自主开展环境保护设施验收工作指引（试行）》（征求意见稿）有关要求，开展相关验收调查工作，同时</w:t>
      </w:r>
      <w:r>
        <w:rPr>
          <w:rFonts w:hint="eastAsia" w:ascii="Times New Roman" w:hAnsi="Times New Roman" w:eastAsia="宋体" w:cs="Times New Roman"/>
          <w:sz w:val="24"/>
          <w:szCs w:val="24"/>
          <w:lang w:eastAsia="zh-CN"/>
        </w:rPr>
        <w:t>沧州晟来机械制造有限公司</w:t>
      </w:r>
      <w:r>
        <w:rPr>
          <w:rFonts w:ascii="Times New Roman" w:hAnsi="Times New Roman" w:eastAsia="宋体" w:cs="Times New Roman"/>
          <w:sz w:val="24"/>
          <w:szCs w:val="24"/>
        </w:rPr>
        <w:t>委托</w:t>
      </w:r>
      <w:r>
        <w:rPr>
          <w:rFonts w:hint="eastAsia" w:ascii="Times New Roman" w:hAnsi="Times New Roman" w:eastAsia="宋体" w:cs="Times New Roman"/>
          <w:sz w:val="24"/>
          <w:szCs w:val="24"/>
          <w:lang w:eastAsia="zh-CN"/>
        </w:rPr>
        <w:t>河北沐阳环境科技有限公司</w:t>
      </w:r>
      <w:r>
        <w:rPr>
          <w:rFonts w:ascii="Times New Roman" w:hAnsi="Times New Roman" w:eastAsia="宋体" w:cs="Times New Roman"/>
          <w:sz w:val="24"/>
          <w:szCs w:val="24"/>
        </w:rPr>
        <w:t>于</w:t>
      </w:r>
      <w:bookmarkStart w:id="58" w:name="_Hlk496985984"/>
      <w:r>
        <w:rPr>
          <w:rFonts w:ascii="Times New Roman" w:hAnsi="Times New Roman" w:eastAsia="宋体" w:cs="Times New Roman"/>
          <w:sz w:val="24"/>
          <w:szCs w:val="24"/>
        </w:rPr>
        <w:t>2019年</w:t>
      </w:r>
      <w:r>
        <w:rPr>
          <w:rFonts w:hint="eastAsia" w:ascii="Times New Roman" w:hAnsi="Times New Roman" w:eastAsia="宋体" w:cs="Times New Roman"/>
          <w:sz w:val="24"/>
          <w:szCs w:val="24"/>
          <w:lang w:val="en-US" w:eastAsia="zh-CN"/>
        </w:rPr>
        <w:t>12</w:t>
      </w:r>
      <w:r>
        <w:rPr>
          <w:rFonts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19</w:t>
      </w:r>
      <w:r>
        <w:rPr>
          <w:rFonts w:ascii="Times New Roman" w:hAnsi="Times New Roman" w:eastAsia="宋体" w:cs="Times New Roman"/>
          <w:sz w:val="24"/>
          <w:szCs w:val="24"/>
        </w:rPr>
        <w:t>日至</w:t>
      </w: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val="en-US" w:eastAsia="zh-CN"/>
        </w:rPr>
        <w:t>20</w:t>
      </w:r>
      <w:r>
        <w:rPr>
          <w:rFonts w:ascii="Times New Roman" w:hAnsi="Times New Roman" w:eastAsia="宋体" w:cs="Times New Roman"/>
          <w:sz w:val="24"/>
          <w:szCs w:val="24"/>
        </w:rPr>
        <w:t>日</w:t>
      </w:r>
      <w:bookmarkEnd w:id="58"/>
      <w:r>
        <w:rPr>
          <w:rFonts w:ascii="Times New Roman" w:hAnsi="Times New Roman" w:eastAsia="宋体" w:cs="Times New Roman"/>
          <w:sz w:val="24"/>
          <w:szCs w:val="24"/>
        </w:rPr>
        <w:t>进行了竣工验收检测并2019年</w:t>
      </w:r>
      <w:r>
        <w:rPr>
          <w:rFonts w:hint="eastAsia" w:ascii="Times New Roman" w:hAnsi="Times New Roman" w:eastAsia="宋体" w:cs="Times New Roman"/>
          <w:sz w:val="24"/>
          <w:szCs w:val="24"/>
          <w:lang w:val="en-US" w:eastAsia="zh-CN"/>
        </w:rPr>
        <w:t>12</w:t>
      </w:r>
      <w:r>
        <w:rPr>
          <w:rFonts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22</w:t>
      </w:r>
      <w:r>
        <w:rPr>
          <w:rFonts w:ascii="Times New Roman" w:hAnsi="Times New Roman" w:eastAsia="宋体" w:cs="Times New Roman"/>
          <w:sz w:val="24"/>
          <w:szCs w:val="24"/>
        </w:rPr>
        <w:t>日出具检测报告，报告编号为：</w:t>
      </w:r>
      <w:r>
        <w:rPr>
          <w:rFonts w:hint="eastAsia" w:ascii="Times New Roman" w:hAnsi="Times New Roman" w:eastAsia="宋体" w:cs="Times New Roman"/>
          <w:sz w:val="24"/>
          <w:szCs w:val="24"/>
          <w:lang w:eastAsia="zh-CN"/>
        </w:rPr>
        <w:t>沐阳环检字第2019-12-023号</w:t>
      </w:r>
      <w:r>
        <w:rPr>
          <w:rFonts w:ascii="Times New Roman" w:hAnsi="Times New Roman" w:eastAsia="宋体" w:cs="Times New Roman"/>
          <w:sz w:val="24"/>
          <w:szCs w:val="24"/>
        </w:rPr>
        <w:t>。我公司根据现场调查情况和检测报告按照《建设项目竣工环境保护验收技术指南 污染影响类》编制完成竣工环境保护验收报告。</w:t>
      </w:r>
      <w:r>
        <w:rPr>
          <w:rFonts w:ascii="Times New Roman" w:hAnsi="Times New Roman" w:eastAsia="宋体" w:cs="Times New Roman"/>
          <w:b w:val="0"/>
          <w:bCs w:val="0"/>
          <w:color w:val="auto"/>
          <w:sz w:val="24"/>
          <w:szCs w:val="24"/>
        </w:rPr>
        <w:t>于2019年</w:t>
      </w:r>
      <w:r>
        <w:rPr>
          <w:rFonts w:hint="eastAsia" w:ascii="Times New Roman" w:hAnsi="Times New Roman" w:eastAsia="宋体" w:cs="Times New Roman"/>
          <w:b w:val="0"/>
          <w:bCs w:val="0"/>
          <w:color w:val="auto"/>
          <w:sz w:val="24"/>
          <w:szCs w:val="24"/>
          <w:lang w:val="en-US" w:eastAsia="zh-CN"/>
        </w:rPr>
        <w:t>12</w:t>
      </w:r>
      <w:r>
        <w:rPr>
          <w:rFonts w:ascii="Times New Roman" w:hAnsi="Times New Roman" w:eastAsia="宋体" w:cs="Times New Roman"/>
          <w:b w:val="0"/>
          <w:bCs w:val="0"/>
          <w:color w:val="auto"/>
          <w:sz w:val="24"/>
          <w:szCs w:val="24"/>
        </w:rPr>
        <w:t>月</w:t>
      </w:r>
      <w:r>
        <w:rPr>
          <w:rFonts w:hint="eastAsia" w:ascii="Times New Roman" w:hAnsi="Times New Roman" w:eastAsia="宋体" w:cs="Times New Roman"/>
          <w:b w:val="0"/>
          <w:bCs w:val="0"/>
          <w:color w:val="auto"/>
          <w:sz w:val="24"/>
          <w:szCs w:val="24"/>
          <w:lang w:val="en-US" w:eastAsia="zh-CN"/>
        </w:rPr>
        <w:t>31</w:t>
      </w:r>
      <w:r>
        <w:rPr>
          <w:rFonts w:ascii="Times New Roman" w:hAnsi="Times New Roman" w:eastAsia="宋体" w:cs="Times New Roman"/>
          <w:b w:val="0"/>
          <w:bCs w:val="0"/>
          <w:color w:val="auto"/>
          <w:sz w:val="24"/>
          <w:szCs w:val="24"/>
        </w:rPr>
        <w:t>日，专家进行了入场验收，该项目通过了验收。</w:t>
      </w:r>
    </w:p>
    <w:p>
      <w:pPr>
        <w:pStyle w:val="3"/>
        <w:adjustRightInd w:val="0"/>
        <w:snapToGrid w:val="0"/>
        <w:spacing w:line="360" w:lineRule="auto"/>
        <w:rPr>
          <w:rFonts w:ascii="Times New Roman" w:hAnsi="Times New Roman" w:cs="Times New Roman"/>
        </w:rPr>
      </w:pPr>
      <w:bookmarkStart w:id="59" w:name="_Toc32369_WPSOffice_Level1"/>
      <w:r>
        <w:rPr>
          <w:rFonts w:ascii="Times New Roman" w:hAnsi="Times New Roman" w:cs="Times New Roman"/>
        </w:rPr>
        <w:t>1 验收编制依据</w:t>
      </w:r>
      <w:bookmarkEnd w:id="59"/>
    </w:p>
    <w:p>
      <w:pPr>
        <w:pStyle w:val="4"/>
        <w:adjustRightInd w:val="0"/>
        <w:snapToGrid w:val="0"/>
        <w:spacing w:line="360" w:lineRule="auto"/>
        <w:rPr>
          <w:rFonts w:ascii="Times New Roman" w:hAnsi="Times New Roman" w:cs="Times New Roman"/>
        </w:rPr>
      </w:pPr>
      <w:bookmarkStart w:id="60" w:name="_Toc23969_WPSOffice_Level2"/>
      <w:r>
        <w:rPr>
          <w:rFonts w:ascii="Times New Roman" w:hAnsi="Times New Roman" w:cs="Times New Roman"/>
        </w:rPr>
        <w:t>1.1 法律、法规</w:t>
      </w:r>
      <w:bookmarkEnd w:id="60"/>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（1）《中华人民共和国环境保护法》（2015年1月1日起施行）；</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（2）《中华人民共和国环境影响评价法》（2016年9月1日起施行）；</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（3）《中华人民共和国水污染防治法》（2018年1月1日起施行）；</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（4）《中华人民共和国大气污染防治法》（ 2016年1月1日施行）；</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（5）《中华人民共和国环境噪声污染防治法》（1997年3月1日起施行）；</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（6）《中华人民共和国固体废物污染环境防治法》（2016年11月7日修正版）； </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（7）《建设项目环境保护管理条例》（2017年10月1日起施行）；</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（8）《建设项目环境影响评价分类管理名录》（2017年9月1日起施行）；</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（9）《河北省环境保护条例》（2005年5月1日起施行）。</w:t>
      </w:r>
    </w:p>
    <w:p>
      <w:pPr>
        <w:pStyle w:val="4"/>
        <w:adjustRightInd w:val="0"/>
        <w:snapToGrid w:val="0"/>
        <w:spacing w:line="360" w:lineRule="auto"/>
        <w:rPr>
          <w:rFonts w:ascii="Times New Roman" w:hAnsi="Times New Roman" w:cs="Times New Roman"/>
        </w:rPr>
      </w:pPr>
      <w:bookmarkStart w:id="61" w:name="_Toc24507_WPSOffice_Level2"/>
      <w:r>
        <w:rPr>
          <w:rFonts w:ascii="Times New Roman" w:hAnsi="Times New Roman" w:cs="Times New Roman"/>
        </w:rPr>
        <w:t>1.2 验收技术规范</w:t>
      </w:r>
      <w:bookmarkEnd w:id="61"/>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（1）《建设项目环境影响评价技术导则  总纲》（HJ 2.1-2016）；</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（2）《环境影响评价技术导则  大气环境》（HJ 2.2-2008）；</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（3）《环境影响评价技术导则  地面水环境》（HJ/T 2.3-93）；</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（4）《环境影响评价技术导则  地下水环境》（HJ 610-2016）；</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（5）《环境影响评价技术导则  声环境》（HJ 2.4-2009）；</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（6）《环境影响评价技术导则  生态影响》（HJ 19-2011）；</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（7）《环境空气质量标准》（GB3095-2012）；</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（8）《声环境质量标准》（GB3096-2008）；</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（9）《地下水质量标准》（GB/14848-93）；</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（10）《地表水环境质量标准》（GB3838-2002）；</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（11）《污水综合排放标准》（GB8978-1996）；</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（12）《大气污染物综合排放标准》（GB16297-1996）；</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（13）《饮食业油烟排放标准（试行）》（GB18483-2001）；</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（14）《工业企业厂界环境噪声排放标准》（GB12348-2008）；</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（15）《危险废物贮存污染控制标准》（GB18597-2001）及修改单；</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（16）《一般工业固体废物贮存、处置场污染控制标准》（GB18599-2001）及修改单；</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（17）</w:t>
      </w:r>
      <w:r>
        <w:rPr>
          <w:rFonts w:ascii="Times New Roman" w:hAnsi="Times New Roman" w:eastAsia="宋体" w:cs="Times New Roman"/>
          <w:kern w:val="0"/>
          <w:sz w:val="24"/>
          <w:szCs w:val="24"/>
        </w:rPr>
        <w:t>《关于规范建设单位自主开展建设项目竣工环境保护验收的通知（征求意见稿）》</w:t>
      </w:r>
      <w:r>
        <w:rPr>
          <w:rFonts w:ascii="Times New Roman" w:hAnsi="Times New Roman" w:eastAsia="宋体" w:cs="Times New Roman"/>
          <w:sz w:val="24"/>
          <w:szCs w:val="24"/>
        </w:rPr>
        <w:t>（环境保护部）；</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（18）《建设项目竣工环境保护验收技术指南 污染影响类》（环境保护部）；</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（19）《建设项目环境影响评价文件审批及建设单位自主开展环境保护设施验收工作指引（试行）》（征求意见稿）（河北省环境保护厅）。</w:t>
      </w:r>
    </w:p>
    <w:p>
      <w:pPr>
        <w:pStyle w:val="4"/>
        <w:adjustRightInd w:val="0"/>
        <w:snapToGrid w:val="0"/>
        <w:spacing w:line="360" w:lineRule="auto"/>
        <w:rPr>
          <w:rFonts w:ascii="Times New Roman" w:hAnsi="Times New Roman" w:cs="Times New Roman"/>
        </w:rPr>
      </w:pPr>
      <w:bookmarkStart w:id="62" w:name="_Toc30921_WPSOffice_Level2"/>
      <w:r>
        <w:rPr>
          <w:rFonts w:ascii="Times New Roman" w:hAnsi="Times New Roman" w:cs="Times New Roman"/>
        </w:rPr>
        <w:t>1.3 工程技术文件及批复文件</w:t>
      </w:r>
      <w:bookmarkEnd w:id="62"/>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lang w:eastAsia="zh-CN"/>
        </w:rPr>
        <w:t>沧州晟来机械制造有限公司机械设备结构件、零部件生产项目</w:t>
      </w:r>
      <w:r>
        <w:rPr>
          <w:rFonts w:ascii="Times New Roman" w:hAnsi="Times New Roman" w:eastAsia="宋体" w:cs="Times New Roman"/>
          <w:sz w:val="24"/>
          <w:szCs w:val="24"/>
        </w:rPr>
        <w:t>环境影响报告表》（</w:t>
      </w:r>
      <w:r>
        <w:rPr>
          <w:rFonts w:hint="eastAsia" w:ascii="Times New Roman" w:hAnsi="Times New Roman" w:eastAsia="宋体" w:cs="Times New Roman"/>
          <w:sz w:val="24"/>
          <w:szCs w:val="24"/>
          <w:lang w:val="en-US" w:eastAsia="zh-CN"/>
        </w:rPr>
        <w:t>湖北黄环环保科技有限公司</w:t>
      </w:r>
      <w:r>
        <w:rPr>
          <w:rFonts w:ascii="Times New Roman" w:hAnsi="Times New Roman" w:eastAsia="宋体" w:cs="Times New Roman"/>
          <w:sz w:val="24"/>
          <w:szCs w:val="24"/>
        </w:rPr>
        <w:t>，201</w:t>
      </w:r>
      <w:r>
        <w:rPr>
          <w:rFonts w:hint="eastAsia" w:ascii="Times New Roman" w:hAnsi="Times New Roman" w:eastAsia="宋体" w:cs="Times New Roman"/>
          <w:sz w:val="24"/>
          <w:szCs w:val="24"/>
          <w:lang w:val="en-US" w:eastAsia="zh-CN"/>
        </w:rPr>
        <w:t>9</w:t>
      </w:r>
      <w:r>
        <w:rPr>
          <w:rFonts w:ascii="Times New Roman" w:hAnsi="Times New Roman" w:eastAsia="宋体" w:cs="Times New Roman"/>
          <w:sz w:val="24"/>
          <w:szCs w:val="24"/>
        </w:rPr>
        <w:t>年</w:t>
      </w:r>
      <w:r>
        <w:rPr>
          <w:rFonts w:hint="eastAsia" w:ascii="Times New Roman" w:hAnsi="Times New Roman" w:eastAsia="宋体" w:cs="Times New Roman"/>
          <w:sz w:val="24"/>
          <w:szCs w:val="24"/>
          <w:lang w:val="en-US" w:eastAsia="zh-CN"/>
        </w:rPr>
        <w:t>9</w:t>
      </w:r>
      <w:r>
        <w:rPr>
          <w:rFonts w:ascii="Times New Roman" w:hAnsi="Times New Roman" w:eastAsia="宋体" w:cs="Times New Roman"/>
          <w:sz w:val="24"/>
          <w:szCs w:val="24"/>
        </w:rPr>
        <w:t>月）；</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沧</w:t>
      </w:r>
      <w:r>
        <w:rPr>
          <w:rFonts w:ascii="Times New Roman" w:hAnsi="Times New Roman" w:eastAsia="宋体" w:cs="Times New Roman"/>
          <w:sz w:val="24"/>
          <w:szCs w:val="24"/>
        </w:rPr>
        <w:t>县环境保护局关于《</w:t>
      </w:r>
      <w:r>
        <w:rPr>
          <w:rFonts w:hint="eastAsia" w:ascii="Times New Roman" w:hAnsi="Times New Roman" w:eastAsia="宋体" w:cs="Times New Roman"/>
          <w:sz w:val="24"/>
          <w:szCs w:val="24"/>
          <w:lang w:eastAsia="zh-CN"/>
        </w:rPr>
        <w:t>沧州晟来机械制造有限公司机械设备结构件、零部件生产项目</w:t>
      </w:r>
      <w:r>
        <w:rPr>
          <w:rFonts w:ascii="Times New Roman" w:hAnsi="Times New Roman" w:eastAsia="宋体" w:cs="Times New Roman"/>
          <w:sz w:val="24"/>
          <w:szCs w:val="24"/>
        </w:rPr>
        <w:t>环境影响报告表》的审批意见，</w:t>
      </w:r>
      <w:r>
        <w:rPr>
          <w:rFonts w:hint="eastAsia" w:ascii="Times New Roman" w:hAnsi="Times New Roman" w:eastAsia="宋体" w:cs="Times New Roman"/>
          <w:sz w:val="24"/>
          <w:szCs w:val="24"/>
          <w:lang w:val="en-US" w:eastAsia="zh-CN"/>
        </w:rPr>
        <w:t>沧县环评</w:t>
      </w:r>
      <w:r>
        <w:rPr>
          <w:rFonts w:ascii="Times New Roman" w:hAnsi="Times New Roman" w:eastAsia="宋体" w:cs="Times New Roman"/>
          <w:sz w:val="24"/>
          <w:szCs w:val="24"/>
        </w:rPr>
        <w:t>【201</w:t>
      </w:r>
      <w:r>
        <w:rPr>
          <w:rFonts w:hint="eastAsia" w:ascii="Times New Roman" w:hAnsi="Times New Roman" w:eastAsia="宋体" w:cs="Times New Roman"/>
          <w:sz w:val="24"/>
          <w:szCs w:val="24"/>
          <w:lang w:val="en-US" w:eastAsia="zh-CN"/>
        </w:rPr>
        <w:t>9</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545</w:t>
      </w:r>
      <w:r>
        <w:rPr>
          <w:rFonts w:ascii="Times New Roman" w:hAnsi="Times New Roman" w:eastAsia="宋体" w:cs="Times New Roman"/>
          <w:sz w:val="24"/>
          <w:szCs w:val="24"/>
        </w:rPr>
        <w:t>号；</w:t>
      </w:r>
    </w:p>
    <w:p>
      <w:pPr>
        <w:snapToGrid w:val="0"/>
        <w:ind w:firstLine="480" w:firstLineChars="200"/>
        <w:rPr>
          <w:rFonts w:ascii="Times New Roman" w:hAnsi="Times New Roman" w:eastAsia="宋体" w:cs="Times New Roman"/>
          <w:color w:val="FF0000"/>
          <w:sz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lang w:eastAsia="zh-CN"/>
        </w:rPr>
        <w:t>沧州晟来机械制造有限公司</w:t>
      </w:r>
      <w:r>
        <w:rPr>
          <w:rFonts w:ascii="Times New Roman" w:hAnsi="Times New Roman" w:eastAsia="宋体" w:cs="Times New Roman"/>
          <w:sz w:val="24"/>
          <w:szCs w:val="24"/>
        </w:rPr>
        <w:t>验收监测报告表（</w:t>
      </w:r>
      <w:r>
        <w:rPr>
          <w:rFonts w:hint="eastAsia" w:ascii="Times New Roman" w:hAnsi="Times New Roman" w:eastAsia="宋体" w:cs="Times New Roman"/>
          <w:sz w:val="24"/>
          <w:szCs w:val="24"/>
          <w:lang w:eastAsia="zh-CN"/>
        </w:rPr>
        <w:t>沐阳环检字第2019-12-023号</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p>
    <w:p>
      <w:pPr>
        <w:adjustRightInd w:val="0"/>
        <w:snapToGrid w:val="0"/>
        <w:spacing w:line="360" w:lineRule="auto"/>
        <w:ind w:firstLine="480" w:firstLineChars="200"/>
        <w:rPr>
          <w:rFonts w:ascii="Times New Roman" w:hAnsi="Times New Roman" w:eastAsia="宋体" w:cs="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eastAsia="宋体" w:cs="Times New Roman"/>
          <w:sz w:val="24"/>
          <w:szCs w:val="24"/>
        </w:rPr>
        <w:t>（4）</w:t>
      </w:r>
      <w:r>
        <w:rPr>
          <w:rFonts w:hint="eastAsia" w:ascii="Times New Roman" w:hAnsi="Times New Roman" w:eastAsia="宋体" w:cs="Times New Roman"/>
          <w:sz w:val="24"/>
          <w:szCs w:val="24"/>
          <w:lang w:eastAsia="zh-CN"/>
        </w:rPr>
        <w:t>沧州晟来机械制造有限公司</w:t>
      </w:r>
      <w:r>
        <w:rPr>
          <w:rFonts w:ascii="Times New Roman" w:hAnsi="Times New Roman" w:eastAsia="宋体" w:cs="Times New Roman"/>
          <w:sz w:val="24"/>
          <w:szCs w:val="24"/>
        </w:rPr>
        <w:t>提供的其它相关资料。</w:t>
      </w:r>
    </w:p>
    <w:p>
      <w:pPr>
        <w:pStyle w:val="3"/>
        <w:adjustRightInd w:val="0"/>
        <w:snapToGrid w:val="0"/>
        <w:spacing w:line="360" w:lineRule="auto"/>
        <w:rPr>
          <w:rFonts w:ascii="Times New Roman" w:hAnsi="Times New Roman" w:cs="Times New Roman"/>
        </w:rPr>
      </w:pPr>
      <w:bookmarkStart w:id="63" w:name="_Toc10926_WPSOffice_Level1"/>
      <w:r>
        <w:rPr>
          <w:rFonts w:ascii="Times New Roman" w:hAnsi="Times New Roman" w:cs="Times New Roman"/>
        </w:rPr>
        <w:t>2 工程概况</w:t>
      </w:r>
      <w:bookmarkEnd w:id="63"/>
    </w:p>
    <w:p>
      <w:pPr>
        <w:pStyle w:val="4"/>
        <w:adjustRightInd w:val="0"/>
        <w:snapToGrid w:val="0"/>
        <w:spacing w:line="360" w:lineRule="auto"/>
        <w:rPr>
          <w:rFonts w:ascii="Times New Roman" w:hAnsi="Times New Roman" w:cs="Times New Roman"/>
        </w:rPr>
      </w:pPr>
      <w:bookmarkStart w:id="64" w:name="_Toc28287_WPSOffice_Level2"/>
      <w:r>
        <w:rPr>
          <w:rFonts w:ascii="Times New Roman" w:hAnsi="Times New Roman" w:cs="Times New Roman"/>
        </w:rPr>
        <w:t>2.1 项目基本情况</w:t>
      </w:r>
      <w:bookmarkEnd w:id="64"/>
    </w:p>
    <w:p>
      <w:pPr>
        <w:pStyle w:val="5"/>
        <w:adjustRightInd w:val="0"/>
        <w:snapToGrid w:val="0"/>
        <w:spacing w:line="360" w:lineRule="auto"/>
        <w:rPr>
          <w:rFonts w:ascii="Times New Roman" w:hAnsi="Times New Roman" w:cs="Times New Roman"/>
        </w:rPr>
      </w:pPr>
      <w:bookmarkStart w:id="65" w:name="_Toc497001436"/>
      <w:bookmarkStart w:id="66" w:name="_Toc496979000"/>
      <w:bookmarkStart w:id="67" w:name="_Hlk496952384"/>
      <w:r>
        <w:rPr>
          <w:rFonts w:ascii="Times New Roman" w:hAnsi="Times New Roman" w:cs="Times New Roman"/>
        </w:rPr>
        <w:t>2.1.1 基本情况</w:t>
      </w:r>
      <w:bookmarkEnd w:id="65"/>
      <w:bookmarkEnd w:id="66"/>
    </w:p>
    <w:bookmarkEnd w:id="67"/>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项目基本情况介绍见下表2-1。</w:t>
      </w:r>
    </w:p>
    <w:p>
      <w:pPr>
        <w:adjustRightInd w:val="0"/>
        <w:snapToGrid w:val="0"/>
        <w:spacing w:line="44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表2-1  项目基本情况</w:t>
      </w:r>
    </w:p>
    <w:tbl>
      <w:tblPr>
        <w:tblStyle w:val="2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9"/>
        <w:gridCol w:w="1880"/>
        <w:gridCol w:w="1874"/>
        <w:gridCol w:w="2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69"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项目名称</w:t>
            </w:r>
          </w:p>
        </w:tc>
        <w:tc>
          <w:tcPr>
            <w:tcW w:w="6653" w:type="dxa"/>
            <w:gridSpan w:val="3"/>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eastAsia="zh-CN"/>
              </w:rPr>
              <w:t>机械设备结构件、零部件生产项目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69"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建设单位</w:t>
            </w:r>
          </w:p>
        </w:tc>
        <w:tc>
          <w:tcPr>
            <w:tcW w:w="6653" w:type="dxa"/>
            <w:gridSpan w:val="3"/>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eastAsia="zh-CN"/>
              </w:rPr>
              <w:t>沧州晟来机械制造有限公司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869"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法人代表</w:t>
            </w:r>
          </w:p>
        </w:tc>
        <w:tc>
          <w:tcPr>
            <w:tcW w:w="1880" w:type="dxa"/>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张宏伟</w:t>
            </w:r>
          </w:p>
        </w:tc>
        <w:tc>
          <w:tcPr>
            <w:tcW w:w="1874"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联系人</w:t>
            </w:r>
          </w:p>
        </w:tc>
        <w:tc>
          <w:tcPr>
            <w:tcW w:w="289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张宏伟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69"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通信地址</w:t>
            </w:r>
          </w:p>
        </w:tc>
        <w:tc>
          <w:tcPr>
            <w:tcW w:w="6653"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lang w:eastAsia="zh-CN"/>
              </w:rPr>
              <w:t>沧县旧州镇王槐庄村北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69"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联系电话</w:t>
            </w:r>
          </w:p>
        </w:tc>
        <w:tc>
          <w:tcPr>
            <w:tcW w:w="1880" w:type="dxa"/>
            <w:vAlign w:val="center"/>
          </w:tcPr>
          <w:p>
            <w:pPr>
              <w:jc w:val="center"/>
              <w:rPr>
                <w:rFonts w:ascii="Times New Roman" w:hAnsi="Times New Roman" w:eastAsia="宋体" w:cs="Times New Roman"/>
                <w:szCs w:val="21"/>
              </w:rPr>
            </w:pPr>
            <w:r>
              <w:rPr>
                <w:rFonts w:ascii="Times New Roman" w:hAnsi="Times New Roman"/>
                <w:szCs w:val="21"/>
              </w:rPr>
              <w:t>13439933536</w:t>
            </w:r>
          </w:p>
        </w:tc>
        <w:tc>
          <w:tcPr>
            <w:tcW w:w="1874"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邮编</w:t>
            </w:r>
          </w:p>
        </w:tc>
        <w:tc>
          <w:tcPr>
            <w:tcW w:w="289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061</w:t>
            </w:r>
            <w:r>
              <w:rPr>
                <w:rFonts w:hint="eastAsia" w:ascii="Times New Roman" w:hAnsi="Times New Roman" w:eastAsia="宋体" w:cs="Times New Roman"/>
                <w:szCs w:val="21"/>
              </w:rPr>
              <w:t>0</w:t>
            </w:r>
            <w:r>
              <w:rPr>
                <w:rFonts w:ascii="Times New Roman" w:hAnsi="Times New Roman" w:eastAsia="宋体" w:cs="Times New Roman"/>
                <w:szCs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69" w:type="dxa"/>
            <w:vAlign w:val="center"/>
          </w:tcPr>
          <w:p>
            <w:pPr>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项目性质</w:t>
            </w:r>
          </w:p>
        </w:tc>
        <w:tc>
          <w:tcPr>
            <w:tcW w:w="1880" w:type="dxa"/>
            <w:vAlign w:val="center"/>
          </w:tcPr>
          <w:p>
            <w:pPr>
              <w:ind w:firstLine="105" w:firstLineChars="50"/>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新建</w:t>
            </w:r>
          </w:p>
        </w:tc>
        <w:tc>
          <w:tcPr>
            <w:tcW w:w="1874" w:type="dxa"/>
            <w:vAlign w:val="center"/>
          </w:tcPr>
          <w:p>
            <w:pPr>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行业类别</w:t>
            </w:r>
          </w:p>
        </w:tc>
        <w:tc>
          <w:tcPr>
            <w:tcW w:w="2899" w:type="dxa"/>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eastAsia="zh-CN"/>
              </w:rPr>
              <w:t>金属结构制造C3311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69" w:type="dxa"/>
            <w:vAlign w:val="center"/>
          </w:tcPr>
          <w:p>
            <w:pPr>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建设地点</w:t>
            </w:r>
          </w:p>
        </w:tc>
        <w:tc>
          <w:tcPr>
            <w:tcW w:w="6653" w:type="dxa"/>
            <w:gridSpan w:val="3"/>
            <w:vAlign w:val="center"/>
          </w:tcPr>
          <w:p>
            <w:pPr>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eastAsia="zh-CN"/>
              </w:rPr>
              <w:t>沧县旧州镇王槐庄村北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69" w:type="dxa"/>
            <w:vAlign w:val="center"/>
          </w:tcPr>
          <w:p>
            <w:pPr>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占地面积</w:t>
            </w:r>
          </w:p>
        </w:tc>
        <w:tc>
          <w:tcPr>
            <w:tcW w:w="188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216</w:t>
            </w:r>
            <w:r>
              <w:rPr>
                <w:rFonts w:ascii="Times New Roman" w:hAnsi="Times New Roman" w:eastAsia="宋体" w:cs="Times New Roman"/>
                <w:szCs w:val="21"/>
              </w:rPr>
              <w:t>m</w:t>
            </w:r>
            <w:r>
              <w:rPr>
                <w:rFonts w:ascii="Times New Roman" w:hAnsi="Times New Roman" w:eastAsia="宋体" w:cs="Times New Roman"/>
                <w:szCs w:val="21"/>
                <w:vertAlign w:val="superscript"/>
              </w:rPr>
              <w:t>2</w:t>
            </w:r>
          </w:p>
        </w:tc>
        <w:tc>
          <w:tcPr>
            <w:tcW w:w="1874"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经纬度</w:t>
            </w:r>
          </w:p>
        </w:tc>
        <w:tc>
          <w:tcPr>
            <w:tcW w:w="2899" w:type="dxa"/>
            <w:vAlign w:val="center"/>
          </w:tcPr>
          <w:p>
            <w:pPr>
              <w:jc w:val="center"/>
              <w:rPr>
                <w:rFonts w:hint="default" w:ascii="Times New Roman" w:hAnsi="Times New Roman" w:eastAsia="宋体" w:cs="Times New Roman"/>
                <w:szCs w:val="21"/>
                <w:lang w:eastAsia="zh-CN"/>
              </w:rPr>
            </w:pPr>
            <w:r>
              <w:rPr>
                <w:rFonts w:hint="eastAsia" w:ascii="Times New Roman" w:hAnsi="Times New Roman" w:eastAsia="宋体" w:cs="Times New Roman"/>
                <w:szCs w:val="21"/>
                <w:lang w:eastAsia="zh-CN"/>
              </w:rPr>
              <w:t>东经：</w:t>
            </w:r>
            <w:r>
              <w:rPr>
                <w:rFonts w:hint="default" w:ascii="Times New Roman" w:hAnsi="Times New Roman" w:eastAsia="宋体" w:cs="Times New Roman"/>
                <w:szCs w:val="21"/>
                <w:lang w:eastAsia="zh-CN"/>
              </w:rPr>
              <w:t>117°02′0.70″</w:t>
            </w:r>
          </w:p>
          <w:p>
            <w:pPr>
              <w:jc w:val="center"/>
              <w:rPr>
                <w:rFonts w:hint="eastAsia" w:ascii="Times New Roman" w:hAnsi="Times New Roman" w:eastAsia="宋体" w:cs="Times New Roman"/>
                <w:szCs w:val="21"/>
                <w:lang w:eastAsia="zh-CN"/>
              </w:rPr>
            </w:pPr>
            <w:r>
              <w:rPr>
                <w:rFonts w:hint="default" w:ascii="Times New Roman" w:hAnsi="Times New Roman" w:eastAsia="宋体" w:cs="Times New Roman"/>
                <w:szCs w:val="21"/>
                <w:lang w:eastAsia="zh-CN"/>
              </w:rPr>
              <w:t>北纬：38°12′58.86″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69"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开工时间</w:t>
            </w:r>
          </w:p>
        </w:tc>
        <w:tc>
          <w:tcPr>
            <w:tcW w:w="188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w:t>
            </w:r>
          </w:p>
        </w:tc>
        <w:tc>
          <w:tcPr>
            <w:tcW w:w="1874" w:type="dxa"/>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试运行时间</w:t>
            </w:r>
          </w:p>
        </w:tc>
        <w:tc>
          <w:tcPr>
            <w:tcW w:w="289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2019年</w:t>
            </w:r>
            <w:r>
              <w:rPr>
                <w:rFonts w:hint="eastAsia" w:ascii="Times New Roman" w:hAnsi="Times New Roman" w:eastAsia="宋体" w:cs="Times New Roman"/>
                <w:szCs w:val="21"/>
                <w:lang w:val="en-US" w:eastAsia="zh-CN"/>
              </w:rPr>
              <w:t>12</w:t>
            </w:r>
            <w:r>
              <w:rPr>
                <w:rFonts w:ascii="Times New Roman" w:hAnsi="Times New Roman" w:eastAsia="宋体" w:cs="Times New Roman"/>
                <w:szCs w:val="21"/>
              </w:rPr>
              <w:t>月</w:t>
            </w:r>
          </w:p>
        </w:tc>
      </w:tr>
    </w:tbl>
    <w:p>
      <w:pPr>
        <w:pStyle w:val="5"/>
        <w:adjustRightInd w:val="0"/>
        <w:snapToGrid w:val="0"/>
        <w:spacing w:line="360" w:lineRule="auto"/>
        <w:rPr>
          <w:rFonts w:ascii="Times New Roman" w:hAnsi="Times New Roman" w:cs="Times New Roman"/>
        </w:rPr>
      </w:pPr>
      <w:bookmarkStart w:id="68" w:name="_Toc496979001"/>
      <w:bookmarkStart w:id="69" w:name="_Toc497001437"/>
      <w:r>
        <w:rPr>
          <w:rFonts w:ascii="Times New Roman" w:hAnsi="Times New Roman" w:cs="Times New Roman"/>
        </w:rPr>
        <w:t>2.1.2 地理位置及周边情况</w:t>
      </w:r>
      <w:bookmarkEnd w:id="68"/>
      <w:bookmarkEnd w:id="6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宋体" w:eastAsia="宋体" w:cs="Times New Roman"/>
          <w:bCs/>
          <w:kern w:val="0"/>
          <w:sz w:val="24"/>
          <w:szCs w:val="20"/>
          <w:u w:color="000000"/>
          <w:lang w:eastAsia="zh-CN"/>
        </w:rPr>
      </w:pPr>
      <w:r>
        <w:rPr>
          <w:rFonts w:hint="eastAsia" w:ascii="Times New Roman" w:hAnsi="宋体" w:eastAsia="宋体" w:cs="Times New Roman"/>
          <w:bCs/>
          <w:kern w:val="0"/>
          <w:sz w:val="24"/>
          <w:szCs w:val="20"/>
          <w:u w:color="000000"/>
        </w:rPr>
        <w:t>项目位于</w:t>
      </w:r>
      <w:r>
        <w:rPr>
          <w:rFonts w:hint="eastAsia" w:ascii="Times New Roman" w:hAnsi="宋体" w:eastAsia="宋体" w:cs="Times New Roman"/>
          <w:bCs/>
          <w:kern w:val="0"/>
          <w:sz w:val="24"/>
          <w:szCs w:val="20"/>
          <w:u w:color="000000"/>
          <w:lang w:eastAsia="zh-CN"/>
        </w:rPr>
        <w:t>沧县旧州镇王槐庄村北</w:t>
      </w:r>
      <w:r>
        <w:rPr>
          <w:rFonts w:hint="eastAsia" w:ascii="Times New Roman" w:hAnsi="宋体" w:eastAsia="宋体" w:cs="Times New Roman"/>
          <w:bCs/>
          <w:kern w:val="0"/>
          <w:sz w:val="24"/>
          <w:szCs w:val="20"/>
          <w:u w:color="000000"/>
        </w:rPr>
        <w:t>，地理位置坐标为东经</w:t>
      </w:r>
      <w:r>
        <w:rPr>
          <w:rFonts w:hint="default" w:ascii="Times New Roman" w:hAnsi="宋体" w:eastAsia="宋体" w:cs="Times New Roman"/>
          <w:bCs/>
          <w:kern w:val="0"/>
          <w:sz w:val="24"/>
          <w:szCs w:val="20"/>
          <w:u w:color="000000"/>
          <w:lang w:eastAsia="zh-CN"/>
        </w:rPr>
        <w:t>117°02′0.70″</w:t>
      </w:r>
      <w:r>
        <w:rPr>
          <w:rFonts w:hint="eastAsia" w:ascii="Times New Roman" w:hAnsi="宋体" w:eastAsia="宋体" w:cs="Times New Roman"/>
          <w:bCs/>
          <w:kern w:val="0"/>
          <w:sz w:val="24"/>
          <w:szCs w:val="20"/>
          <w:u w:color="000000"/>
        </w:rPr>
        <w:t>，北纬</w:t>
      </w:r>
      <w:r>
        <w:rPr>
          <w:rFonts w:hint="default" w:ascii="Times New Roman" w:hAnsi="宋体" w:eastAsia="宋体" w:cs="Times New Roman"/>
          <w:bCs/>
          <w:kern w:val="0"/>
          <w:sz w:val="24"/>
          <w:szCs w:val="20"/>
          <w:u w:color="000000"/>
          <w:lang w:eastAsia="zh-CN"/>
        </w:rPr>
        <w:t>38°12′58.86″</w:t>
      </w:r>
      <w:r>
        <w:rPr>
          <w:rFonts w:ascii="Times New Roman" w:hAnsi="Times New Roman" w:eastAsia="宋体" w:cs="Times New Roman"/>
          <w:bCs/>
          <w:sz w:val="24"/>
          <w:szCs w:val="24"/>
        </w:rPr>
        <w:t>。</w:t>
      </w:r>
      <w:r>
        <w:rPr>
          <w:rFonts w:hint="eastAsia" w:ascii="Times New Roman" w:hAnsi="宋体" w:eastAsia="宋体" w:cs="Times New Roman"/>
          <w:bCs/>
          <w:kern w:val="0"/>
          <w:sz w:val="24"/>
          <w:szCs w:val="20"/>
          <w:u w:color="000000"/>
          <w:lang w:eastAsia="zh-CN"/>
        </w:rPr>
        <w:t>项目东、西侧为厂房，南、北侧为空地。本项目周边的环境敏感点为东南侧205m处的王槐庄村，西南偏南侧880 m处的东关村，西南侧1731 m处的开元寺，西侧1559m处的北关村，西北偏北侧1574m处的郭村。项目地理位置图见附图1，项目周边关系图见附图2。</w:t>
      </w:r>
    </w:p>
    <w:p>
      <w:pPr>
        <w:pStyle w:val="5"/>
        <w:adjustRightInd w:val="0"/>
        <w:snapToGrid w:val="0"/>
        <w:spacing w:line="360" w:lineRule="auto"/>
        <w:rPr>
          <w:rFonts w:ascii="Times New Roman" w:hAnsi="Times New Roman" w:cs="Times New Roman"/>
        </w:rPr>
      </w:pPr>
      <w:bookmarkStart w:id="70" w:name="_Toc496979002"/>
      <w:bookmarkStart w:id="71" w:name="_Toc497001438"/>
      <w:r>
        <w:rPr>
          <w:rFonts w:ascii="Times New Roman" w:hAnsi="Times New Roman" w:cs="Times New Roman"/>
        </w:rPr>
        <w:t>2.1.3 厂区平面布置</w:t>
      </w:r>
      <w:bookmarkEnd w:id="70"/>
      <w:bookmarkEnd w:id="71"/>
    </w:p>
    <w:p>
      <w:pPr>
        <w:adjustRightInd w:val="0"/>
        <w:snapToGrid w:val="0"/>
        <w:spacing w:line="360" w:lineRule="auto"/>
        <w:ind w:firstLine="480" w:firstLineChars="200"/>
        <w:rPr>
          <w:rFonts w:hint="eastAsia" w:ascii="Times New Roman" w:hAnsi="Times New Roman" w:eastAsia="宋体" w:cs="Times New Roman"/>
          <w:sz w:val="24"/>
          <w:szCs w:val="24"/>
          <w:lang w:eastAsia="zh-CN"/>
        </w:rPr>
      </w:pPr>
      <w:r>
        <w:rPr>
          <w:rFonts w:ascii="Times New Roman" w:hAnsi="Times New Roman" w:eastAsia="宋体" w:cs="Times New Roman"/>
          <w:sz w:val="24"/>
          <w:szCs w:val="24"/>
        </w:rPr>
        <w:t>本项目占地</w:t>
      </w:r>
      <w:r>
        <w:rPr>
          <w:rFonts w:hint="eastAsia" w:ascii="Times New Roman" w:hAnsi="Times New Roman" w:eastAsia="宋体" w:cs="Times New Roman"/>
          <w:sz w:val="24"/>
          <w:szCs w:val="24"/>
          <w:lang w:val="en-US" w:eastAsia="zh-CN"/>
        </w:rPr>
        <w:t>216</w:t>
      </w:r>
      <w:r>
        <w:rPr>
          <w:rFonts w:ascii="Times New Roman" w:hAnsi="Times New Roman" w:eastAsia="宋体" w:cs="Times New Roman"/>
          <w:sz w:val="24"/>
          <w:szCs w:val="24"/>
        </w:rPr>
        <w:t>m</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租赁车间216</w:t>
      </w:r>
      <w:r>
        <w:rPr>
          <w:rFonts w:ascii="Times New Roman" w:hAnsi="Times New Roman" w:eastAsia="宋体" w:cs="Times New Roman"/>
          <w:sz w:val="24"/>
          <w:szCs w:val="24"/>
        </w:rPr>
        <w:t>m</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，购置的设备有：</w:t>
      </w:r>
      <w:r>
        <w:rPr>
          <w:rFonts w:hint="eastAsia" w:ascii="Times New Roman" w:hAnsi="Times New Roman" w:eastAsia="宋体" w:cs="Times New Roman"/>
          <w:sz w:val="24"/>
          <w:szCs w:val="24"/>
        </w:rPr>
        <w:t>数控机床</w:t>
      </w:r>
      <w:r>
        <w:rPr>
          <w:rFonts w:ascii="Times New Roman" w:hAnsi="Times New Roman" w:eastAsia="宋体" w:cs="Times New Roman"/>
          <w:sz w:val="24"/>
          <w:szCs w:val="24"/>
        </w:rPr>
        <w:t>1台、</w:t>
      </w:r>
      <w:r>
        <w:rPr>
          <w:rFonts w:hint="eastAsia" w:ascii="Times New Roman" w:hAnsi="Times New Roman" w:eastAsia="宋体" w:cs="Times New Roman"/>
          <w:sz w:val="24"/>
          <w:szCs w:val="24"/>
        </w:rPr>
        <w:t>小台钻床1台、攻丝机1台、</w:t>
      </w:r>
      <w:r>
        <w:rPr>
          <w:rFonts w:ascii="Times New Roman" w:hAnsi="Times New Roman" w:eastAsia="宋体" w:cs="Times New Roman"/>
          <w:sz w:val="24"/>
          <w:szCs w:val="24"/>
        </w:rPr>
        <w:t>气泵</w:t>
      </w:r>
      <w:r>
        <w:rPr>
          <w:rFonts w:hint="eastAsia" w:ascii="Times New Roman" w:hAnsi="Times New Roman" w:eastAsia="宋体" w:cs="Times New Roman"/>
          <w:sz w:val="24"/>
          <w:szCs w:val="24"/>
        </w:rPr>
        <w:t>1台、</w:t>
      </w:r>
      <w:r>
        <w:rPr>
          <w:rFonts w:ascii="Times New Roman" w:hAnsi="Times New Roman" w:eastAsia="宋体" w:cs="Times New Roman"/>
          <w:sz w:val="24"/>
          <w:szCs w:val="24"/>
        </w:rPr>
        <w:t>储气罐</w:t>
      </w:r>
      <w:r>
        <w:rPr>
          <w:rFonts w:hint="eastAsia" w:ascii="Times New Roman" w:hAnsi="Times New Roman" w:eastAsia="宋体" w:cs="Times New Roman"/>
          <w:sz w:val="24"/>
          <w:szCs w:val="24"/>
        </w:rPr>
        <w:t>1个</w:t>
      </w:r>
      <w:r>
        <w:rPr>
          <w:rFonts w:ascii="Times New Roman" w:hAnsi="Times New Roman" w:eastAsia="宋体" w:cs="Times New Roman"/>
          <w:sz w:val="24"/>
          <w:szCs w:val="24"/>
        </w:rPr>
        <w:t>（</w:t>
      </w:r>
      <w:r>
        <w:rPr>
          <w:rFonts w:hint="eastAsia" w:ascii="Times New Roman" w:hAnsi="Times New Roman" w:eastAsia="宋体" w:cs="Times New Roman"/>
          <w:sz w:val="24"/>
          <w:szCs w:val="24"/>
        </w:rPr>
        <w:t>与</w:t>
      </w:r>
      <w:r>
        <w:rPr>
          <w:rFonts w:ascii="Times New Roman" w:hAnsi="Times New Roman" w:eastAsia="宋体" w:cs="Times New Roman"/>
          <w:sz w:val="24"/>
          <w:szCs w:val="24"/>
        </w:rPr>
        <w:t>气泵配套）</w:t>
      </w:r>
      <w:r>
        <w:rPr>
          <w:rFonts w:hint="eastAsia" w:ascii="Times New Roman" w:hAnsi="Times New Roman" w:eastAsia="宋体" w:cs="Times New Roman"/>
          <w:sz w:val="24"/>
          <w:szCs w:val="24"/>
          <w:lang w:eastAsia="zh-CN"/>
        </w:rPr>
        <w:t>。</w:t>
      </w:r>
    </w:p>
    <w:p>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厂区平面布置情况见附图3。</w:t>
      </w:r>
    </w:p>
    <w:p>
      <w:pPr>
        <w:pStyle w:val="4"/>
        <w:adjustRightInd w:val="0"/>
        <w:snapToGrid w:val="0"/>
        <w:spacing w:line="360" w:lineRule="auto"/>
        <w:rPr>
          <w:rFonts w:ascii="Times New Roman" w:hAnsi="Times New Roman" w:cs="Times New Roman"/>
        </w:rPr>
      </w:pPr>
      <w:bookmarkStart w:id="72" w:name="_Toc11760_WPSOffice_Level2"/>
      <w:r>
        <w:rPr>
          <w:rFonts w:ascii="Times New Roman" w:hAnsi="Times New Roman" w:cs="Times New Roman"/>
        </w:rPr>
        <w:t>2.2 建设内容</w:t>
      </w:r>
      <w:bookmarkEnd w:id="72"/>
    </w:p>
    <w:p>
      <w:pPr>
        <w:pStyle w:val="5"/>
        <w:adjustRightInd w:val="0"/>
        <w:snapToGrid w:val="0"/>
        <w:spacing w:line="360" w:lineRule="auto"/>
        <w:rPr>
          <w:rFonts w:ascii="Times New Roman" w:hAnsi="Times New Roman" w:cs="Times New Roman"/>
        </w:rPr>
      </w:pPr>
      <w:bookmarkStart w:id="73" w:name="_Toc497001440"/>
      <w:bookmarkStart w:id="74" w:name="_Toc496979004"/>
      <w:r>
        <w:rPr>
          <w:rFonts w:ascii="Times New Roman" w:hAnsi="Times New Roman" w:cs="Times New Roman"/>
        </w:rPr>
        <w:t>2.2.1 生产规模及产品方案</w:t>
      </w:r>
      <w:bookmarkEnd w:id="73"/>
      <w:bookmarkEnd w:id="74"/>
    </w:p>
    <w:p>
      <w:pPr>
        <w:spacing w:line="440" w:lineRule="atLeast"/>
        <w:rPr>
          <w:rFonts w:ascii="Times New Roman" w:hAnsi="Times New Roman" w:cs="Times New Roman"/>
          <w:sz w:val="24"/>
          <w:szCs w:val="24"/>
        </w:rPr>
      </w:pPr>
      <w:bookmarkStart w:id="75" w:name="_Toc27804"/>
      <w:bookmarkStart w:id="76" w:name="_Toc496979005"/>
      <w:bookmarkStart w:id="77" w:name="_Toc497001441"/>
      <w:r>
        <w:rPr>
          <w:rFonts w:ascii="Times New Roman" w:hAnsi="Times New Roman" w:eastAsia="宋体" w:cs="Times New Roman"/>
          <w:sz w:val="24"/>
          <w:szCs w:val="24"/>
        </w:rPr>
        <w:t>本项目</w:t>
      </w:r>
      <w:bookmarkEnd w:id="75"/>
      <w:r>
        <w:rPr>
          <w:rFonts w:hint="eastAsia" w:ascii="Times New Roman" w:hAnsi="Times New Roman" w:eastAsia="宋体" w:cs="Times New Roman"/>
          <w:sz w:val="24"/>
          <w:szCs w:val="24"/>
        </w:rPr>
        <w:t>年产机械设备</w:t>
      </w:r>
      <w:r>
        <w:rPr>
          <w:rFonts w:ascii="Times New Roman" w:hAnsi="Times New Roman" w:eastAsia="宋体" w:cs="Times New Roman"/>
          <w:sz w:val="24"/>
          <w:szCs w:val="24"/>
        </w:rPr>
        <w:t>结</w:t>
      </w:r>
      <w:r>
        <w:rPr>
          <w:rFonts w:hint="eastAsia" w:ascii="Times New Roman" w:hAnsi="Times New Roman" w:eastAsia="宋体" w:cs="Times New Roman"/>
          <w:sz w:val="24"/>
          <w:szCs w:val="24"/>
        </w:rPr>
        <w:t>构件、</w:t>
      </w:r>
      <w:r>
        <w:rPr>
          <w:rFonts w:ascii="Times New Roman" w:hAnsi="Times New Roman" w:eastAsia="宋体" w:cs="Times New Roman"/>
          <w:sz w:val="24"/>
          <w:szCs w:val="24"/>
        </w:rPr>
        <w:t>零部件5.3</w:t>
      </w:r>
      <w:r>
        <w:rPr>
          <w:rFonts w:hint="eastAsia" w:ascii="Times New Roman" w:hAnsi="Times New Roman" w:eastAsia="宋体" w:cs="Times New Roman"/>
          <w:sz w:val="24"/>
          <w:szCs w:val="24"/>
        </w:rPr>
        <w:t>吨。</w:t>
      </w:r>
    </w:p>
    <w:p>
      <w:pPr>
        <w:pStyle w:val="5"/>
        <w:spacing w:line="440" w:lineRule="atLeast"/>
        <w:rPr>
          <w:rFonts w:ascii="Times New Roman" w:hAnsi="Times New Roman" w:cs="Times New Roman"/>
        </w:rPr>
      </w:pPr>
      <w:r>
        <w:rPr>
          <w:rFonts w:ascii="Times New Roman" w:hAnsi="Times New Roman" w:cs="Times New Roman"/>
        </w:rPr>
        <w:t>2.2.2 主要原辅材料</w:t>
      </w:r>
      <w:bookmarkEnd w:id="76"/>
      <w:bookmarkEnd w:id="77"/>
    </w:p>
    <w:p>
      <w:pPr>
        <w:spacing w:line="440" w:lineRule="atLeast"/>
        <w:ind w:firstLine="480"/>
        <w:rPr>
          <w:rFonts w:ascii="Times New Roman" w:hAnsi="Times New Roman" w:eastAsia="宋体" w:cs="Times New Roman"/>
          <w:sz w:val="24"/>
          <w:szCs w:val="24"/>
        </w:rPr>
      </w:pPr>
      <w:r>
        <w:rPr>
          <w:rFonts w:ascii="Times New Roman" w:hAnsi="Times New Roman" w:eastAsia="宋体" w:cs="Times New Roman"/>
          <w:sz w:val="24"/>
          <w:szCs w:val="24"/>
        </w:rPr>
        <w:t>项目原辅材料及能源消耗表见表2-2。</w:t>
      </w:r>
    </w:p>
    <w:p>
      <w:pPr>
        <w:adjustRightInd w:val="0"/>
        <w:snapToGrid w:val="0"/>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表2-2    原辅材料及能源消耗表</w:t>
      </w:r>
    </w:p>
    <w:tbl>
      <w:tblPr>
        <w:tblStyle w:val="2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2607"/>
        <w:gridCol w:w="1947"/>
        <w:gridCol w:w="258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171" w:type="dxa"/>
            <w:tcBorders>
              <w:top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序号</w:t>
            </w:r>
          </w:p>
        </w:tc>
        <w:tc>
          <w:tcPr>
            <w:tcW w:w="2607" w:type="dxa"/>
            <w:tcBorders>
              <w:top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名称</w:t>
            </w:r>
          </w:p>
        </w:tc>
        <w:tc>
          <w:tcPr>
            <w:tcW w:w="1947" w:type="dxa"/>
            <w:tcBorders>
              <w:top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单位</w:t>
            </w:r>
          </w:p>
        </w:tc>
        <w:tc>
          <w:tcPr>
            <w:tcW w:w="2581" w:type="dxa"/>
            <w:tcBorders>
              <w:top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用量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171" w:type="dxa"/>
            <w:tcBorders>
              <w:top w:val="single" w:color="auto" w:sz="4" w:space="0"/>
            </w:tcBorders>
            <w:noWrap w:val="0"/>
            <w:vAlign w:val="center"/>
          </w:tcPr>
          <w:p>
            <w:pPr>
              <w:jc w:val="center"/>
              <w:rPr>
                <w:rFonts w:ascii="Times New Roman" w:hAnsi="Times New Roman"/>
                <w:szCs w:val="21"/>
              </w:rPr>
            </w:pPr>
            <w:r>
              <w:rPr>
                <w:rFonts w:ascii="Times New Roman" w:hAnsi="Times New Roman"/>
                <w:szCs w:val="21"/>
              </w:rPr>
              <w:t>1</w:t>
            </w:r>
          </w:p>
        </w:tc>
        <w:tc>
          <w:tcPr>
            <w:tcW w:w="2607" w:type="dxa"/>
            <w:tcBorders>
              <w:top w:val="single" w:color="auto" w:sz="4" w:space="0"/>
            </w:tcBorders>
            <w:noWrap w:val="0"/>
            <w:vAlign w:val="center"/>
          </w:tcPr>
          <w:p>
            <w:pPr>
              <w:jc w:val="center"/>
              <w:rPr>
                <w:rFonts w:hint="eastAsia" w:ascii="Times New Roman" w:hAnsi="Times New Roman"/>
                <w:color w:val="000000"/>
                <w:szCs w:val="21"/>
              </w:rPr>
            </w:pPr>
            <w:r>
              <w:rPr>
                <w:rFonts w:hint="eastAsia" w:ascii="Times New Roman" w:hAnsi="Times New Roman"/>
                <w:color w:val="000000"/>
                <w:szCs w:val="21"/>
                <w:shd w:val="clear" w:color="auto" w:fill="FFFFFF"/>
              </w:rPr>
              <w:t>钢材</w:t>
            </w:r>
          </w:p>
        </w:tc>
        <w:tc>
          <w:tcPr>
            <w:tcW w:w="1947" w:type="dxa"/>
            <w:tcBorders>
              <w:top w:val="single" w:color="auto" w:sz="4" w:space="0"/>
            </w:tcBorders>
            <w:noWrap w:val="0"/>
            <w:vAlign w:val="center"/>
          </w:tcPr>
          <w:p>
            <w:pPr>
              <w:jc w:val="center"/>
              <w:rPr>
                <w:rFonts w:ascii="Times New Roman" w:hAnsi="Times New Roman"/>
                <w:szCs w:val="21"/>
              </w:rPr>
            </w:pPr>
            <w:r>
              <w:rPr>
                <w:rFonts w:ascii="Times New Roman" w:hAnsi="Times New Roman"/>
                <w:szCs w:val="21"/>
              </w:rPr>
              <w:t>吨/年</w:t>
            </w:r>
          </w:p>
        </w:tc>
        <w:tc>
          <w:tcPr>
            <w:tcW w:w="2581" w:type="dxa"/>
            <w:tcBorders>
              <w:top w:val="single" w:color="auto" w:sz="4" w:space="0"/>
            </w:tcBorders>
            <w:noWrap w:val="0"/>
            <w:vAlign w:val="center"/>
          </w:tcPr>
          <w:p>
            <w:pPr>
              <w:jc w:val="center"/>
              <w:rPr>
                <w:rFonts w:ascii="Times New Roman" w:hAnsi="Times New Roman"/>
                <w:szCs w:val="21"/>
              </w:rPr>
            </w:pPr>
            <w:r>
              <w:rPr>
                <w:rFonts w:ascii="Times New Roman" w:hAnsi="Times New Roman"/>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171" w:type="dxa"/>
            <w:noWrap w:val="0"/>
            <w:vAlign w:val="center"/>
          </w:tcPr>
          <w:p>
            <w:pPr>
              <w:jc w:val="center"/>
              <w:rPr>
                <w:rFonts w:ascii="Times New Roman" w:hAnsi="Times New Roman"/>
                <w:szCs w:val="21"/>
              </w:rPr>
            </w:pPr>
            <w:r>
              <w:rPr>
                <w:rFonts w:ascii="Times New Roman" w:hAnsi="Times New Roman"/>
                <w:szCs w:val="21"/>
              </w:rPr>
              <w:t>2</w:t>
            </w:r>
          </w:p>
        </w:tc>
        <w:tc>
          <w:tcPr>
            <w:tcW w:w="2607" w:type="dxa"/>
            <w:noWrap w:val="0"/>
            <w:vAlign w:val="top"/>
          </w:tcPr>
          <w:p>
            <w:pPr>
              <w:pStyle w:val="127"/>
              <w:rPr>
                <w:rFonts w:hint="eastAsia" w:ascii="Times New Roman" w:hAnsi="Times New Roman" w:eastAsia="宋体"/>
                <w:color w:val="000000"/>
                <w:szCs w:val="21"/>
              </w:rPr>
            </w:pPr>
            <w:r>
              <w:rPr>
                <w:rFonts w:hint="eastAsia" w:ascii="Times New Roman" w:hAnsi="Times New Roman" w:eastAsia="宋体"/>
                <w:color w:val="000000"/>
                <w:spacing w:val="0"/>
                <w:szCs w:val="21"/>
                <w:shd w:val="clear" w:color="auto" w:fill="FFFFFF"/>
              </w:rPr>
              <w:t>铝材</w:t>
            </w:r>
          </w:p>
        </w:tc>
        <w:tc>
          <w:tcPr>
            <w:tcW w:w="1947" w:type="dxa"/>
            <w:noWrap w:val="0"/>
            <w:vAlign w:val="top"/>
          </w:tcPr>
          <w:p>
            <w:pPr>
              <w:pStyle w:val="127"/>
              <w:rPr>
                <w:rFonts w:ascii="Times New Roman" w:hAnsi="Times New Roman" w:eastAsia="宋体"/>
                <w:szCs w:val="21"/>
              </w:rPr>
            </w:pPr>
            <w:r>
              <w:rPr>
                <w:rFonts w:ascii="Times New Roman" w:hAnsi="Times New Roman" w:eastAsia="宋体"/>
                <w:szCs w:val="21"/>
              </w:rPr>
              <w:t>吨/年</w:t>
            </w:r>
          </w:p>
        </w:tc>
        <w:tc>
          <w:tcPr>
            <w:tcW w:w="2581" w:type="dxa"/>
            <w:noWrap w:val="0"/>
            <w:vAlign w:val="top"/>
          </w:tcPr>
          <w:p>
            <w:pPr>
              <w:spacing w:line="400" w:lineRule="exact"/>
              <w:jc w:val="center"/>
              <w:rPr>
                <w:rFonts w:ascii="Times New Roman" w:hAnsi="Times New Roman"/>
                <w:szCs w:val="21"/>
              </w:rPr>
            </w:pPr>
            <w:r>
              <w:rPr>
                <w:rFonts w:ascii="Times New Roman" w:hAnsi="Times New Roman"/>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171" w:type="dxa"/>
            <w:noWrap w:val="0"/>
            <w:vAlign w:val="center"/>
          </w:tcPr>
          <w:p>
            <w:pPr>
              <w:jc w:val="center"/>
              <w:rPr>
                <w:rFonts w:ascii="Times New Roman" w:hAnsi="Times New Roman"/>
                <w:szCs w:val="21"/>
              </w:rPr>
            </w:pPr>
            <w:r>
              <w:rPr>
                <w:rFonts w:ascii="Times New Roman" w:hAnsi="Times New Roman"/>
                <w:szCs w:val="21"/>
              </w:rPr>
              <w:t>3</w:t>
            </w:r>
          </w:p>
        </w:tc>
        <w:tc>
          <w:tcPr>
            <w:tcW w:w="2607" w:type="dxa"/>
            <w:noWrap w:val="0"/>
            <w:vAlign w:val="top"/>
          </w:tcPr>
          <w:p>
            <w:pPr>
              <w:pStyle w:val="127"/>
              <w:rPr>
                <w:rFonts w:hint="eastAsia" w:ascii="Times New Roman" w:hAnsi="Times New Roman" w:eastAsia="宋体"/>
                <w:color w:val="000000"/>
                <w:szCs w:val="21"/>
              </w:rPr>
            </w:pPr>
            <w:r>
              <w:rPr>
                <w:rFonts w:hint="eastAsia" w:ascii="Times New Roman" w:hAnsi="Times New Roman" w:eastAsia="宋体"/>
                <w:color w:val="000000"/>
                <w:spacing w:val="0"/>
                <w:szCs w:val="21"/>
                <w:shd w:val="clear" w:color="auto" w:fill="FFFFFF"/>
              </w:rPr>
              <w:t>不锈钢材</w:t>
            </w:r>
          </w:p>
        </w:tc>
        <w:tc>
          <w:tcPr>
            <w:tcW w:w="1947" w:type="dxa"/>
            <w:noWrap w:val="0"/>
            <w:vAlign w:val="top"/>
          </w:tcPr>
          <w:p>
            <w:pPr>
              <w:pStyle w:val="127"/>
              <w:rPr>
                <w:rFonts w:ascii="Times New Roman" w:hAnsi="Times New Roman" w:eastAsia="宋体"/>
                <w:szCs w:val="21"/>
              </w:rPr>
            </w:pPr>
            <w:r>
              <w:rPr>
                <w:rFonts w:ascii="Times New Roman" w:hAnsi="Times New Roman" w:eastAsia="宋体"/>
                <w:szCs w:val="21"/>
              </w:rPr>
              <w:t>吨/年</w:t>
            </w:r>
          </w:p>
        </w:tc>
        <w:tc>
          <w:tcPr>
            <w:tcW w:w="2581" w:type="dxa"/>
            <w:noWrap w:val="0"/>
            <w:vAlign w:val="top"/>
          </w:tcPr>
          <w:p>
            <w:pPr>
              <w:spacing w:line="400" w:lineRule="exact"/>
              <w:jc w:val="center"/>
              <w:rPr>
                <w:rFonts w:ascii="Times New Roman" w:hAnsi="Times New Roman"/>
                <w:szCs w:val="21"/>
              </w:rPr>
            </w:pPr>
            <w:r>
              <w:rPr>
                <w:rFonts w:ascii="Times New Roman" w:hAnsi="Times New Roman"/>
                <w:szCs w:val="21"/>
              </w:rPr>
              <w:t>1.7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171" w:type="dxa"/>
            <w:noWrap w:val="0"/>
            <w:vAlign w:val="center"/>
          </w:tcPr>
          <w:p>
            <w:pPr>
              <w:jc w:val="center"/>
              <w:rPr>
                <w:rFonts w:ascii="Times New Roman" w:hAnsi="Times New Roman"/>
                <w:szCs w:val="21"/>
              </w:rPr>
            </w:pPr>
            <w:r>
              <w:rPr>
                <w:rFonts w:ascii="Times New Roman" w:hAnsi="Times New Roman"/>
                <w:szCs w:val="21"/>
              </w:rPr>
              <w:t>4</w:t>
            </w:r>
          </w:p>
        </w:tc>
        <w:tc>
          <w:tcPr>
            <w:tcW w:w="2607" w:type="dxa"/>
            <w:noWrap w:val="0"/>
            <w:vAlign w:val="top"/>
          </w:tcPr>
          <w:p>
            <w:pPr>
              <w:pStyle w:val="127"/>
              <w:rPr>
                <w:rFonts w:hint="eastAsia" w:ascii="Times New Roman" w:hAnsi="Times New Roman" w:eastAsia="宋体"/>
                <w:color w:val="000000"/>
                <w:szCs w:val="21"/>
              </w:rPr>
            </w:pPr>
            <w:r>
              <w:rPr>
                <w:rFonts w:hint="eastAsia" w:ascii="Times New Roman" w:hAnsi="Times New Roman" w:eastAsia="宋体"/>
                <w:color w:val="000000"/>
                <w:szCs w:val="21"/>
              </w:rPr>
              <w:t>尼龙料</w:t>
            </w:r>
          </w:p>
        </w:tc>
        <w:tc>
          <w:tcPr>
            <w:tcW w:w="1947" w:type="dxa"/>
            <w:noWrap w:val="0"/>
            <w:vAlign w:val="top"/>
          </w:tcPr>
          <w:p>
            <w:pPr>
              <w:pStyle w:val="127"/>
              <w:rPr>
                <w:rFonts w:ascii="Times New Roman" w:hAnsi="Times New Roman" w:eastAsia="宋体"/>
                <w:szCs w:val="21"/>
              </w:rPr>
            </w:pPr>
            <w:r>
              <w:rPr>
                <w:rFonts w:ascii="Times New Roman" w:hAnsi="Times New Roman" w:eastAsia="宋体"/>
                <w:szCs w:val="21"/>
              </w:rPr>
              <w:t>吨/年</w:t>
            </w:r>
          </w:p>
        </w:tc>
        <w:tc>
          <w:tcPr>
            <w:tcW w:w="2581" w:type="dxa"/>
            <w:noWrap w:val="0"/>
            <w:vAlign w:val="top"/>
          </w:tcPr>
          <w:p>
            <w:pPr>
              <w:spacing w:line="400" w:lineRule="exact"/>
              <w:jc w:val="center"/>
              <w:rPr>
                <w:rFonts w:ascii="Times New Roman" w:hAnsi="Times New Roman"/>
                <w:szCs w:val="21"/>
              </w:rPr>
            </w:pPr>
            <w:r>
              <w:rPr>
                <w:rFonts w:ascii="Times New Roman" w:hAnsi="Times New Roman"/>
                <w:szCs w:val="21"/>
              </w:rPr>
              <w:t>0.6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171" w:type="dxa"/>
            <w:noWrap w:val="0"/>
            <w:vAlign w:val="center"/>
          </w:tcPr>
          <w:p>
            <w:pPr>
              <w:spacing w:line="400" w:lineRule="exact"/>
              <w:jc w:val="center"/>
              <w:rPr>
                <w:rFonts w:ascii="Times New Roman" w:hAnsi="Times New Roman"/>
                <w:szCs w:val="21"/>
              </w:rPr>
            </w:pPr>
            <w:r>
              <w:rPr>
                <w:rFonts w:ascii="Times New Roman" w:hAnsi="Times New Roman"/>
                <w:szCs w:val="21"/>
              </w:rPr>
              <w:t>5</w:t>
            </w:r>
          </w:p>
        </w:tc>
        <w:tc>
          <w:tcPr>
            <w:tcW w:w="2607" w:type="dxa"/>
            <w:noWrap w:val="0"/>
            <w:vAlign w:val="top"/>
          </w:tcPr>
          <w:p>
            <w:pPr>
              <w:pStyle w:val="127"/>
              <w:rPr>
                <w:rFonts w:ascii="Times New Roman" w:hAnsi="Times New Roman" w:eastAsia="宋体"/>
                <w:szCs w:val="21"/>
              </w:rPr>
            </w:pPr>
            <w:r>
              <w:rPr>
                <w:rFonts w:ascii="Times New Roman" w:hAnsi="Times New Roman" w:eastAsia="宋体"/>
                <w:szCs w:val="21"/>
              </w:rPr>
              <w:t>水</w:t>
            </w:r>
          </w:p>
        </w:tc>
        <w:tc>
          <w:tcPr>
            <w:tcW w:w="1947" w:type="dxa"/>
            <w:noWrap w:val="0"/>
            <w:vAlign w:val="center"/>
          </w:tcPr>
          <w:p>
            <w:pPr>
              <w:spacing w:line="400" w:lineRule="exact"/>
              <w:jc w:val="center"/>
              <w:rPr>
                <w:rFonts w:ascii="Times New Roman" w:hAnsi="Times New Roman"/>
                <w:szCs w:val="21"/>
              </w:rPr>
            </w:pPr>
            <w:r>
              <w:rPr>
                <w:rFonts w:ascii="Times New Roman" w:hAnsi="Times New Roman"/>
                <w:szCs w:val="21"/>
              </w:rPr>
              <w:t>m</w:t>
            </w:r>
            <w:r>
              <w:rPr>
                <w:rFonts w:ascii="Times New Roman" w:hAnsi="Times New Roman"/>
                <w:szCs w:val="21"/>
                <w:vertAlign w:val="superscript"/>
              </w:rPr>
              <w:t>3</w:t>
            </w:r>
            <w:r>
              <w:rPr>
                <w:rFonts w:ascii="Times New Roman" w:hAnsi="Times New Roman"/>
                <w:szCs w:val="21"/>
              </w:rPr>
              <w:t>/a</w:t>
            </w:r>
          </w:p>
        </w:tc>
        <w:tc>
          <w:tcPr>
            <w:tcW w:w="2581" w:type="dxa"/>
            <w:noWrap w:val="0"/>
            <w:vAlign w:val="center"/>
          </w:tcPr>
          <w:p>
            <w:pPr>
              <w:spacing w:line="400" w:lineRule="exact"/>
              <w:jc w:val="center"/>
              <w:rPr>
                <w:rFonts w:ascii="Times New Roman" w:hAnsi="Times New Roman"/>
                <w:szCs w:val="21"/>
                <w:highlight w:val="yellow"/>
              </w:rPr>
            </w:pPr>
            <w:r>
              <w:rPr>
                <w:rFonts w:ascii="Times New Roman" w:hAnsi="Times New Roman"/>
                <w:szCs w:val="21"/>
              </w:rPr>
              <w:t>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171" w:type="dxa"/>
            <w:noWrap w:val="0"/>
            <w:vAlign w:val="center"/>
          </w:tcPr>
          <w:p>
            <w:pPr>
              <w:spacing w:line="400" w:lineRule="exact"/>
              <w:jc w:val="center"/>
              <w:rPr>
                <w:rFonts w:hint="eastAsia" w:ascii="Times New Roman" w:hAnsi="Times New Roman"/>
                <w:szCs w:val="21"/>
              </w:rPr>
            </w:pPr>
            <w:r>
              <w:rPr>
                <w:rFonts w:ascii="Times New Roman" w:hAnsi="Times New Roman"/>
                <w:szCs w:val="21"/>
              </w:rPr>
              <w:t>6</w:t>
            </w:r>
          </w:p>
        </w:tc>
        <w:tc>
          <w:tcPr>
            <w:tcW w:w="2607" w:type="dxa"/>
            <w:noWrap w:val="0"/>
            <w:vAlign w:val="top"/>
          </w:tcPr>
          <w:p>
            <w:pPr>
              <w:pStyle w:val="127"/>
              <w:rPr>
                <w:rFonts w:ascii="Times New Roman" w:hAnsi="Times New Roman" w:eastAsia="宋体"/>
                <w:szCs w:val="21"/>
              </w:rPr>
            </w:pPr>
            <w:r>
              <w:rPr>
                <w:rFonts w:ascii="Times New Roman" w:hAnsi="Times New Roman" w:eastAsia="宋体"/>
                <w:szCs w:val="21"/>
              </w:rPr>
              <w:t>电</w:t>
            </w:r>
          </w:p>
        </w:tc>
        <w:tc>
          <w:tcPr>
            <w:tcW w:w="1947" w:type="dxa"/>
            <w:noWrap w:val="0"/>
            <w:vAlign w:val="center"/>
          </w:tcPr>
          <w:p>
            <w:pPr>
              <w:spacing w:line="400" w:lineRule="exact"/>
              <w:jc w:val="center"/>
              <w:rPr>
                <w:rFonts w:hint="default" w:ascii="Times New Roman" w:hAnsi="Times New Roman" w:eastAsia="宋体"/>
                <w:szCs w:val="21"/>
                <w:lang w:val="en-US" w:eastAsia="zh-CN"/>
              </w:rPr>
            </w:pPr>
            <w:r>
              <w:rPr>
                <w:rFonts w:ascii="Times New Roman" w:hAnsi="Times New Roman"/>
                <w:szCs w:val="21"/>
              </w:rPr>
              <w:t>万KW·h</w:t>
            </w:r>
            <w:r>
              <w:rPr>
                <w:rFonts w:hint="eastAsia" w:ascii="Times New Roman" w:hAnsi="Times New Roman"/>
                <w:szCs w:val="21"/>
                <w:lang w:val="en-US" w:eastAsia="zh-CN"/>
              </w:rPr>
              <w:t>/a</w:t>
            </w:r>
          </w:p>
        </w:tc>
        <w:tc>
          <w:tcPr>
            <w:tcW w:w="2581" w:type="dxa"/>
            <w:noWrap w:val="0"/>
            <w:vAlign w:val="center"/>
          </w:tcPr>
          <w:p>
            <w:pPr>
              <w:spacing w:line="400" w:lineRule="exact"/>
              <w:jc w:val="center"/>
              <w:rPr>
                <w:rFonts w:hint="eastAsia" w:ascii="Times New Roman" w:hAnsi="Times New Roman" w:eastAsia="宋体"/>
                <w:szCs w:val="21"/>
                <w:highlight w:val="yellow"/>
                <w:lang w:eastAsia="zh-CN"/>
              </w:rPr>
            </w:pPr>
            <w:r>
              <w:rPr>
                <w:rFonts w:hint="eastAsia" w:ascii="Times New Roman" w:hAnsi="Times New Roman"/>
                <w:szCs w:val="21"/>
                <w:lang w:val="en-US" w:eastAsia="zh-CN"/>
              </w:rPr>
              <w:t>5</w:t>
            </w:r>
          </w:p>
        </w:tc>
      </w:tr>
    </w:tbl>
    <w:p>
      <w:pPr>
        <w:adjustRightInd w:val="0"/>
        <w:snapToGrid w:val="0"/>
        <w:spacing w:line="440" w:lineRule="exact"/>
        <w:jc w:val="center"/>
        <w:rPr>
          <w:rFonts w:ascii="Times New Roman" w:hAnsi="Times New Roman" w:eastAsia="宋体" w:cs="Times New Roman"/>
          <w:b/>
          <w:sz w:val="24"/>
          <w:szCs w:val="24"/>
        </w:rPr>
      </w:pPr>
    </w:p>
    <w:p>
      <w:pPr>
        <w:adjustRightInd w:val="0"/>
        <w:snapToGrid w:val="0"/>
        <w:spacing w:line="440" w:lineRule="exact"/>
        <w:jc w:val="center"/>
        <w:rPr>
          <w:rFonts w:ascii="Times New Roman" w:hAnsi="Times New Roman" w:eastAsia="宋体" w:cs="Times New Roman"/>
          <w:b/>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b/>
          <w:sz w:val="24"/>
          <w:szCs w:val="24"/>
        </w:rPr>
        <w:t>表2-3    主要建设内容一览表</w:t>
      </w:r>
    </w:p>
    <w:p>
      <w:pPr>
        <w:pStyle w:val="5"/>
        <w:rPr>
          <w:rFonts w:ascii="Times New Roman" w:hAnsi="Times New Roman" w:cs="Times New Roman"/>
        </w:rPr>
      </w:pPr>
      <w:bookmarkStart w:id="78" w:name="_Toc496979007"/>
      <w:bookmarkStart w:id="79" w:name="_Toc497001443"/>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2061"/>
        <w:gridCol w:w="5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664" w:type="dxa"/>
            <w:noWrap w:val="0"/>
            <w:vAlign w:val="center"/>
          </w:tcPr>
          <w:p>
            <w:pPr>
              <w:jc w:val="center"/>
              <w:rPr>
                <w:rFonts w:ascii="Times New Roman" w:hAnsi="Times New Roman"/>
                <w:szCs w:val="21"/>
              </w:rPr>
            </w:pPr>
            <w:r>
              <w:rPr>
                <w:rFonts w:ascii="Times New Roman" w:hAnsi="Times New Roman"/>
                <w:szCs w:val="21"/>
              </w:rPr>
              <w:t>项目</w:t>
            </w:r>
          </w:p>
        </w:tc>
        <w:tc>
          <w:tcPr>
            <w:tcW w:w="2061" w:type="dxa"/>
            <w:noWrap w:val="0"/>
            <w:vAlign w:val="center"/>
          </w:tcPr>
          <w:p>
            <w:pPr>
              <w:jc w:val="center"/>
              <w:rPr>
                <w:rFonts w:ascii="Times New Roman" w:hAnsi="Times New Roman"/>
                <w:szCs w:val="21"/>
              </w:rPr>
            </w:pPr>
            <w:r>
              <w:rPr>
                <w:rFonts w:ascii="Times New Roman" w:hAnsi="Times New Roman"/>
                <w:szCs w:val="21"/>
              </w:rPr>
              <w:t>建设内容</w:t>
            </w:r>
          </w:p>
        </w:tc>
        <w:tc>
          <w:tcPr>
            <w:tcW w:w="5571" w:type="dxa"/>
            <w:noWrap w:val="0"/>
            <w:vAlign w:val="center"/>
          </w:tcPr>
          <w:p>
            <w:pPr>
              <w:jc w:val="center"/>
              <w:rPr>
                <w:rFonts w:ascii="Times New Roman" w:hAnsi="Times New Roman"/>
                <w:szCs w:val="21"/>
              </w:rPr>
            </w:pPr>
            <w:r>
              <w:rPr>
                <w:rFonts w:ascii="Times New Roman" w:hAnsi="Times New Roman"/>
                <w:szCs w:val="21"/>
              </w:rPr>
              <w:t>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jc w:val="center"/>
        </w:trPr>
        <w:tc>
          <w:tcPr>
            <w:tcW w:w="664" w:type="dxa"/>
            <w:vMerge w:val="restart"/>
            <w:noWrap w:val="0"/>
            <w:vAlign w:val="center"/>
          </w:tcPr>
          <w:p>
            <w:pPr>
              <w:jc w:val="center"/>
              <w:rPr>
                <w:rFonts w:ascii="Times New Roman" w:hAnsi="Times New Roman"/>
                <w:szCs w:val="21"/>
              </w:rPr>
            </w:pPr>
            <w:r>
              <w:rPr>
                <w:rFonts w:ascii="Times New Roman" w:hAnsi="Times New Roman"/>
                <w:szCs w:val="21"/>
              </w:rPr>
              <w:t>主体工程</w:t>
            </w:r>
          </w:p>
        </w:tc>
        <w:tc>
          <w:tcPr>
            <w:tcW w:w="2061" w:type="dxa"/>
            <w:noWrap w:val="0"/>
            <w:vAlign w:val="center"/>
          </w:tcPr>
          <w:p>
            <w:pPr>
              <w:jc w:val="center"/>
              <w:rPr>
                <w:rFonts w:ascii="Times New Roman" w:hAnsi="Times New Roman"/>
                <w:szCs w:val="21"/>
              </w:rPr>
            </w:pPr>
            <w:r>
              <w:rPr>
                <w:rFonts w:ascii="Times New Roman" w:hAnsi="Times New Roman"/>
                <w:szCs w:val="21"/>
              </w:rPr>
              <w:t>生产车间</w:t>
            </w:r>
          </w:p>
        </w:tc>
        <w:tc>
          <w:tcPr>
            <w:tcW w:w="5571" w:type="dxa"/>
            <w:noWrap w:val="0"/>
            <w:vAlign w:val="center"/>
          </w:tcPr>
          <w:p>
            <w:pPr>
              <w:spacing w:line="340" w:lineRule="exact"/>
              <w:jc w:val="center"/>
              <w:rPr>
                <w:rFonts w:hint="eastAsia" w:ascii="Times New Roman" w:hAnsi="Times New Roman"/>
                <w:szCs w:val="21"/>
              </w:rPr>
            </w:pPr>
            <w:r>
              <w:rPr>
                <w:rFonts w:hint="eastAsia" w:ascii="Times New Roman" w:hAnsi="Times New Roman"/>
                <w:szCs w:val="21"/>
              </w:rPr>
              <w:t>1层</w:t>
            </w:r>
            <w:r>
              <w:rPr>
                <w:rFonts w:ascii="Times New Roman" w:hAnsi="Times New Roman"/>
                <w:szCs w:val="21"/>
              </w:rPr>
              <w:t>高度4m，建筑</w:t>
            </w:r>
            <w:r>
              <w:rPr>
                <w:rFonts w:hint="eastAsia" w:ascii="Times New Roman" w:hAnsi="Times New Roman"/>
                <w:szCs w:val="21"/>
              </w:rPr>
              <w:t>面积</w:t>
            </w:r>
            <w:r>
              <w:rPr>
                <w:rFonts w:ascii="Times New Roman" w:hAnsi="Times New Roman"/>
                <w:szCs w:val="21"/>
              </w:rPr>
              <w:t>216m</w:t>
            </w:r>
            <w:r>
              <w:rPr>
                <w:rFonts w:ascii="Times New Roman" w:hAnsi="Times New Roman"/>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664" w:type="dxa"/>
            <w:vMerge w:val="continue"/>
            <w:noWrap w:val="0"/>
            <w:vAlign w:val="center"/>
          </w:tcPr>
          <w:p>
            <w:pPr>
              <w:jc w:val="center"/>
              <w:rPr>
                <w:rFonts w:ascii="Times New Roman" w:hAnsi="Times New Roman"/>
                <w:szCs w:val="21"/>
              </w:rPr>
            </w:pPr>
          </w:p>
        </w:tc>
        <w:tc>
          <w:tcPr>
            <w:tcW w:w="2061" w:type="dxa"/>
            <w:noWrap w:val="0"/>
            <w:vAlign w:val="center"/>
          </w:tcPr>
          <w:p>
            <w:pPr>
              <w:jc w:val="center"/>
              <w:rPr>
                <w:rFonts w:ascii="Times New Roman" w:hAnsi="Times New Roman"/>
                <w:szCs w:val="21"/>
              </w:rPr>
            </w:pPr>
            <w:r>
              <w:rPr>
                <w:rFonts w:ascii="Times New Roman" w:hAnsi="Times New Roman"/>
                <w:szCs w:val="21"/>
              </w:rPr>
              <w:t>生产线</w:t>
            </w:r>
          </w:p>
        </w:tc>
        <w:tc>
          <w:tcPr>
            <w:tcW w:w="5571" w:type="dxa"/>
            <w:noWrap w:val="0"/>
            <w:vAlign w:val="center"/>
          </w:tcPr>
          <w:p>
            <w:pPr>
              <w:jc w:val="center"/>
              <w:rPr>
                <w:rFonts w:ascii="Times New Roman" w:hAnsi="Times New Roman"/>
                <w:szCs w:val="21"/>
              </w:rPr>
            </w:pPr>
            <w:r>
              <w:rPr>
                <w:rFonts w:ascii="Times New Roman" w:hAnsi="Times New Roman"/>
                <w:szCs w:val="21"/>
              </w:rPr>
              <w:t>生产线1条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64" w:type="dxa"/>
            <w:vMerge w:val="restart"/>
            <w:noWrap w:val="0"/>
            <w:vAlign w:val="center"/>
          </w:tcPr>
          <w:p>
            <w:pPr>
              <w:jc w:val="center"/>
              <w:rPr>
                <w:rFonts w:ascii="Times New Roman" w:hAnsi="Times New Roman"/>
                <w:szCs w:val="21"/>
              </w:rPr>
            </w:pPr>
            <w:r>
              <w:rPr>
                <w:rFonts w:ascii="Times New Roman" w:hAnsi="Times New Roman"/>
                <w:szCs w:val="21"/>
              </w:rPr>
              <w:t>公用</w:t>
            </w:r>
          </w:p>
          <w:p>
            <w:pPr>
              <w:jc w:val="center"/>
              <w:rPr>
                <w:rFonts w:ascii="Times New Roman" w:hAnsi="Times New Roman"/>
                <w:szCs w:val="21"/>
              </w:rPr>
            </w:pPr>
            <w:r>
              <w:rPr>
                <w:rFonts w:ascii="Times New Roman" w:hAnsi="Times New Roman"/>
                <w:szCs w:val="21"/>
              </w:rPr>
              <w:t>工程</w:t>
            </w:r>
          </w:p>
        </w:tc>
        <w:tc>
          <w:tcPr>
            <w:tcW w:w="2061" w:type="dxa"/>
            <w:noWrap w:val="0"/>
            <w:vAlign w:val="center"/>
          </w:tcPr>
          <w:p>
            <w:pPr>
              <w:adjustRightInd w:val="0"/>
              <w:snapToGrid w:val="0"/>
              <w:jc w:val="center"/>
              <w:rPr>
                <w:rFonts w:ascii="Times New Roman" w:hAnsi="Times New Roman"/>
                <w:szCs w:val="21"/>
              </w:rPr>
            </w:pPr>
            <w:r>
              <w:rPr>
                <w:rFonts w:ascii="Times New Roman" w:hAnsi="Times New Roman"/>
                <w:szCs w:val="21"/>
              </w:rPr>
              <w:t>供电</w:t>
            </w:r>
          </w:p>
        </w:tc>
        <w:tc>
          <w:tcPr>
            <w:tcW w:w="5571" w:type="dxa"/>
            <w:noWrap w:val="0"/>
            <w:vAlign w:val="center"/>
          </w:tcPr>
          <w:p>
            <w:pPr>
              <w:pStyle w:val="9"/>
              <w:rPr>
                <w:rFonts w:ascii="Times New Roman" w:hAnsi="Times New Roman"/>
                <w:szCs w:val="21"/>
              </w:rPr>
            </w:pPr>
            <w:r>
              <w:rPr>
                <w:rFonts w:ascii="Times New Roman" w:hAnsi="Times New Roman"/>
                <w:szCs w:val="21"/>
              </w:rPr>
              <w:t>由沧</w:t>
            </w:r>
            <w:r>
              <w:rPr>
                <w:rFonts w:hint="eastAsia" w:ascii="Times New Roman" w:hAnsi="Times New Roman"/>
                <w:szCs w:val="21"/>
              </w:rPr>
              <w:t>县旧州镇</w:t>
            </w:r>
            <w:r>
              <w:rPr>
                <w:rFonts w:ascii="Times New Roman" w:hAnsi="Times New Roman"/>
                <w:szCs w:val="21"/>
              </w:rPr>
              <w:t>供电系统提供</w:t>
            </w:r>
            <w:r>
              <w:rPr>
                <w:rFonts w:hint="eastAsia"/>
              </w:rPr>
              <w:t>，</w:t>
            </w:r>
            <w:r>
              <w:rPr>
                <w:rFonts w:ascii="Times New Roman" w:hAnsi="Times New Roman"/>
                <w:szCs w:val="21"/>
              </w:rPr>
              <w:t>可满足项目供电需求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64" w:type="dxa"/>
            <w:vMerge w:val="continue"/>
            <w:noWrap w:val="0"/>
            <w:vAlign w:val="center"/>
          </w:tcPr>
          <w:p>
            <w:pPr>
              <w:jc w:val="center"/>
              <w:rPr>
                <w:rFonts w:ascii="Times New Roman" w:hAnsi="Times New Roman"/>
                <w:szCs w:val="21"/>
              </w:rPr>
            </w:pPr>
          </w:p>
        </w:tc>
        <w:tc>
          <w:tcPr>
            <w:tcW w:w="2061" w:type="dxa"/>
            <w:noWrap w:val="0"/>
            <w:vAlign w:val="center"/>
          </w:tcPr>
          <w:p>
            <w:pPr>
              <w:adjustRightInd w:val="0"/>
              <w:snapToGrid w:val="0"/>
              <w:jc w:val="center"/>
              <w:rPr>
                <w:rFonts w:ascii="Times New Roman" w:hAnsi="Times New Roman"/>
                <w:bCs/>
                <w:szCs w:val="21"/>
              </w:rPr>
            </w:pPr>
            <w:r>
              <w:rPr>
                <w:rFonts w:ascii="Times New Roman" w:hAnsi="Times New Roman"/>
                <w:szCs w:val="21"/>
              </w:rPr>
              <w:t>供水</w:t>
            </w:r>
          </w:p>
        </w:tc>
        <w:tc>
          <w:tcPr>
            <w:tcW w:w="5571" w:type="dxa"/>
            <w:noWrap w:val="0"/>
            <w:vAlign w:val="center"/>
          </w:tcPr>
          <w:p>
            <w:pPr>
              <w:adjustRightInd w:val="0"/>
              <w:snapToGrid w:val="0"/>
              <w:jc w:val="left"/>
              <w:rPr>
                <w:rFonts w:ascii="Times New Roman" w:hAnsi="Times New Roman"/>
                <w:szCs w:val="21"/>
              </w:rPr>
            </w:pPr>
            <w:r>
              <w:rPr>
                <w:rFonts w:ascii="Times New Roman" w:hAnsi="Times New Roman"/>
                <w:bCs/>
                <w:szCs w:val="21"/>
              </w:rPr>
              <w:t>项目</w:t>
            </w:r>
            <w:r>
              <w:rPr>
                <w:rFonts w:hint="eastAsia" w:ascii="Times New Roman" w:hAnsi="Times New Roman"/>
                <w:bCs/>
                <w:szCs w:val="21"/>
              </w:rPr>
              <w:t>无</w:t>
            </w:r>
            <w:r>
              <w:rPr>
                <w:rFonts w:ascii="Times New Roman" w:hAnsi="Times New Roman"/>
                <w:bCs/>
                <w:szCs w:val="21"/>
              </w:rPr>
              <w:t>生产用水，生活用水由</w:t>
            </w:r>
            <w:r>
              <w:rPr>
                <w:rFonts w:hint="eastAsia" w:ascii="Times New Roman" w:hAnsi="Times New Roman"/>
                <w:szCs w:val="21"/>
              </w:rPr>
              <w:t>罐车</w:t>
            </w:r>
            <w:r>
              <w:rPr>
                <w:rFonts w:ascii="Times New Roman" w:hAnsi="Times New Roman"/>
                <w:bCs/>
                <w:szCs w:val="21"/>
              </w:rPr>
              <w:t>提供，可满足项目生活用水需求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64" w:type="dxa"/>
            <w:vMerge w:val="continue"/>
            <w:noWrap w:val="0"/>
            <w:vAlign w:val="center"/>
          </w:tcPr>
          <w:p>
            <w:pPr>
              <w:jc w:val="center"/>
              <w:rPr>
                <w:rFonts w:ascii="Times New Roman" w:hAnsi="Times New Roman"/>
                <w:szCs w:val="21"/>
              </w:rPr>
            </w:pPr>
          </w:p>
        </w:tc>
        <w:tc>
          <w:tcPr>
            <w:tcW w:w="2061" w:type="dxa"/>
            <w:noWrap w:val="0"/>
            <w:vAlign w:val="center"/>
          </w:tcPr>
          <w:p>
            <w:pPr>
              <w:jc w:val="center"/>
              <w:rPr>
                <w:rFonts w:ascii="Times New Roman" w:hAnsi="Times New Roman"/>
                <w:szCs w:val="21"/>
              </w:rPr>
            </w:pPr>
            <w:r>
              <w:rPr>
                <w:rFonts w:ascii="Times New Roman" w:hAnsi="Times New Roman"/>
                <w:szCs w:val="21"/>
              </w:rPr>
              <w:t>供热</w:t>
            </w:r>
          </w:p>
        </w:tc>
        <w:tc>
          <w:tcPr>
            <w:tcW w:w="5571" w:type="dxa"/>
            <w:noWrap w:val="0"/>
            <w:vAlign w:val="center"/>
          </w:tcPr>
          <w:p>
            <w:pPr>
              <w:jc w:val="center"/>
              <w:rPr>
                <w:rFonts w:ascii="Times New Roman" w:hAnsi="Times New Roman"/>
                <w:szCs w:val="21"/>
              </w:rPr>
            </w:pPr>
            <w:r>
              <w:rPr>
                <w:rFonts w:ascii="Times New Roman" w:hAnsi="Times New Roman"/>
                <w:szCs w:val="21"/>
              </w:rPr>
              <w:t>冬季采用电</w:t>
            </w:r>
            <w:r>
              <w:rPr>
                <w:rFonts w:hint="eastAsia" w:ascii="Times New Roman" w:hAnsi="Times New Roman"/>
                <w:szCs w:val="21"/>
              </w:rPr>
              <w:t>供</w:t>
            </w:r>
            <w:r>
              <w:rPr>
                <w:rFonts w:ascii="Times New Roman" w:hAnsi="Times New Roman"/>
                <w:szCs w:val="21"/>
              </w:rPr>
              <w:t>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664" w:type="dxa"/>
            <w:vMerge w:val="restart"/>
            <w:noWrap w:val="0"/>
            <w:vAlign w:val="center"/>
          </w:tcPr>
          <w:p>
            <w:pPr>
              <w:jc w:val="center"/>
              <w:rPr>
                <w:rFonts w:ascii="Times New Roman" w:hAnsi="Times New Roman"/>
                <w:szCs w:val="21"/>
              </w:rPr>
            </w:pPr>
            <w:r>
              <w:rPr>
                <w:rFonts w:ascii="Times New Roman" w:hAnsi="Times New Roman"/>
                <w:szCs w:val="21"/>
              </w:rPr>
              <w:t>环保</w:t>
            </w:r>
          </w:p>
          <w:p>
            <w:pPr>
              <w:jc w:val="center"/>
              <w:rPr>
                <w:rFonts w:ascii="Times New Roman" w:hAnsi="Times New Roman"/>
                <w:szCs w:val="21"/>
              </w:rPr>
            </w:pPr>
            <w:r>
              <w:rPr>
                <w:rFonts w:ascii="Times New Roman" w:hAnsi="Times New Roman"/>
                <w:szCs w:val="21"/>
              </w:rPr>
              <w:t>工程</w:t>
            </w:r>
          </w:p>
        </w:tc>
        <w:tc>
          <w:tcPr>
            <w:tcW w:w="2061" w:type="dxa"/>
            <w:noWrap w:val="0"/>
            <w:vAlign w:val="center"/>
          </w:tcPr>
          <w:p>
            <w:pPr>
              <w:jc w:val="center"/>
              <w:rPr>
                <w:rFonts w:ascii="Times New Roman" w:hAnsi="Times New Roman"/>
                <w:szCs w:val="21"/>
              </w:rPr>
            </w:pPr>
            <w:r>
              <w:rPr>
                <w:rFonts w:ascii="Times New Roman" w:hAnsi="Times New Roman"/>
                <w:szCs w:val="21"/>
              </w:rPr>
              <w:t>废水</w:t>
            </w:r>
          </w:p>
        </w:tc>
        <w:tc>
          <w:tcPr>
            <w:tcW w:w="5571" w:type="dxa"/>
            <w:noWrap w:val="0"/>
            <w:vAlign w:val="center"/>
          </w:tcPr>
          <w:p>
            <w:pPr>
              <w:jc w:val="left"/>
              <w:rPr>
                <w:rFonts w:hint="eastAsia" w:ascii="Times New Roman" w:hAnsi="Times New Roman"/>
                <w:szCs w:val="21"/>
              </w:rPr>
            </w:pPr>
            <w:r>
              <w:rPr>
                <w:rFonts w:hint="eastAsia" w:ascii="Times New Roman" w:hAnsi="Times New Roman"/>
                <w:szCs w:val="21"/>
              </w:rPr>
              <w:t>生活盥洗废</w:t>
            </w:r>
            <w:r>
              <w:rPr>
                <w:rFonts w:ascii="Times New Roman" w:hAnsi="Times New Roman"/>
                <w:szCs w:val="21"/>
              </w:rPr>
              <w:t>水</w:t>
            </w:r>
            <w:r>
              <w:rPr>
                <w:rFonts w:hint="eastAsia" w:ascii="Times New Roman" w:hAnsi="Times New Roman"/>
                <w:szCs w:val="21"/>
              </w:rPr>
              <w:t>经厂区化粪池</w:t>
            </w:r>
            <w:r>
              <w:rPr>
                <w:rFonts w:ascii="Times New Roman" w:hAnsi="Times New Roman"/>
                <w:szCs w:val="21"/>
              </w:rPr>
              <w:t>处理后，排入</w:t>
            </w:r>
            <w:r>
              <w:rPr>
                <w:rFonts w:hint="eastAsia" w:ascii="Times New Roman" w:hAnsi="Times New Roman"/>
                <w:szCs w:val="21"/>
              </w:rPr>
              <w:t>厂区防渗旱厕</w:t>
            </w:r>
            <w:r>
              <w:rPr>
                <w:rFonts w:ascii="Times New Roman" w:hAnsi="Times New Roman"/>
                <w:szCs w:val="21"/>
              </w:rPr>
              <w:t>，定期清掏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664" w:type="dxa"/>
            <w:vMerge w:val="continue"/>
            <w:noWrap w:val="0"/>
            <w:vAlign w:val="center"/>
          </w:tcPr>
          <w:p>
            <w:pPr>
              <w:jc w:val="center"/>
              <w:rPr>
                <w:rFonts w:ascii="Times New Roman" w:hAnsi="Times New Roman"/>
                <w:szCs w:val="21"/>
              </w:rPr>
            </w:pPr>
          </w:p>
        </w:tc>
        <w:tc>
          <w:tcPr>
            <w:tcW w:w="2061" w:type="dxa"/>
            <w:noWrap w:val="0"/>
            <w:vAlign w:val="center"/>
          </w:tcPr>
          <w:p>
            <w:pPr>
              <w:jc w:val="center"/>
              <w:rPr>
                <w:rFonts w:ascii="Times New Roman" w:hAnsi="Times New Roman"/>
                <w:szCs w:val="21"/>
              </w:rPr>
            </w:pPr>
            <w:r>
              <w:rPr>
                <w:rFonts w:ascii="Times New Roman" w:hAnsi="Times New Roman"/>
                <w:szCs w:val="21"/>
              </w:rPr>
              <w:t>固废</w:t>
            </w:r>
          </w:p>
        </w:tc>
        <w:tc>
          <w:tcPr>
            <w:tcW w:w="5571" w:type="dxa"/>
            <w:noWrap w:val="0"/>
            <w:vAlign w:val="center"/>
          </w:tcPr>
          <w:p>
            <w:pPr>
              <w:tabs>
                <w:tab w:val="left" w:pos="3393"/>
              </w:tabs>
              <w:jc w:val="left"/>
              <w:rPr>
                <w:rFonts w:ascii="Times New Roman" w:hAnsi="Times New Roman"/>
                <w:color w:val="FF0000"/>
                <w:szCs w:val="21"/>
              </w:rPr>
            </w:pPr>
            <w:r>
              <w:rPr>
                <w:rFonts w:hint="eastAsia" w:ascii="Times New Roman" w:hAnsi="Times New Roman"/>
                <w:szCs w:val="21"/>
              </w:rPr>
              <w:t>机床加工</w:t>
            </w:r>
            <w:r>
              <w:rPr>
                <w:rFonts w:ascii="Times New Roman" w:hAnsi="Times New Roman"/>
                <w:szCs w:val="21"/>
              </w:rPr>
              <w:t>、</w:t>
            </w:r>
            <w:r>
              <w:rPr>
                <w:rFonts w:hint="eastAsia" w:ascii="Times New Roman" w:hAnsi="Times New Roman"/>
                <w:szCs w:val="21"/>
              </w:rPr>
              <w:t>钻孔工序边角料</w:t>
            </w:r>
            <w:r>
              <w:rPr>
                <w:rFonts w:ascii="Times New Roman" w:hAnsi="Times New Roman"/>
                <w:szCs w:val="21"/>
              </w:rPr>
              <w:t>收集后外</w:t>
            </w:r>
            <w:r>
              <w:rPr>
                <w:rFonts w:hint="eastAsia" w:ascii="Times New Roman" w:hAnsi="Times New Roman"/>
                <w:szCs w:val="21"/>
              </w:rPr>
              <w:t>售</w:t>
            </w:r>
            <w:r>
              <w:rPr>
                <w:rFonts w:ascii="Times New Roman" w:hAnsi="Times New Roman"/>
                <w:szCs w:val="21"/>
              </w:rPr>
              <w:t>处理</w:t>
            </w:r>
            <w:r>
              <w:rPr>
                <w:rFonts w:hint="eastAsia" w:ascii="Times New Roman" w:hAnsi="Times New Roman"/>
                <w:szCs w:val="21"/>
              </w:rPr>
              <w:t>；</w:t>
            </w:r>
            <w:r>
              <w:rPr>
                <w:rFonts w:ascii="Times New Roman" w:hAnsi="Times New Roman"/>
                <w:szCs w:val="21"/>
              </w:rPr>
              <w:t>生活垃圾由环卫</w:t>
            </w:r>
            <w:r>
              <w:rPr>
                <w:rFonts w:hint="eastAsia" w:ascii="Times New Roman" w:hAnsi="Times New Roman"/>
                <w:szCs w:val="21"/>
              </w:rPr>
              <w:t>部门</w:t>
            </w:r>
            <w:r>
              <w:rPr>
                <w:rFonts w:ascii="Times New Roman" w:hAnsi="Times New Roman"/>
                <w:szCs w:val="21"/>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664" w:type="dxa"/>
            <w:vMerge w:val="continue"/>
            <w:noWrap w:val="0"/>
            <w:vAlign w:val="center"/>
          </w:tcPr>
          <w:p>
            <w:pPr>
              <w:jc w:val="center"/>
              <w:rPr>
                <w:rFonts w:ascii="Times New Roman" w:hAnsi="Times New Roman"/>
                <w:szCs w:val="21"/>
              </w:rPr>
            </w:pPr>
          </w:p>
        </w:tc>
        <w:tc>
          <w:tcPr>
            <w:tcW w:w="2061" w:type="dxa"/>
            <w:noWrap w:val="0"/>
            <w:vAlign w:val="center"/>
          </w:tcPr>
          <w:p>
            <w:pPr>
              <w:jc w:val="center"/>
              <w:rPr>
                <w:rFonts w:ascii="Times New Roman" w:hAnsi="Times New Roman"/>
                <w:szCs w:val="21"/>
              </w:rPr>
            </w:pPr>
            <w:r>
              <w:rPr>
                <w:rFonts w:ascii="Times New Roman" w:hAnsi="Times New Roman"/>
                <w:szCs w:val="21"/>
              </w:rPr>
              <w:t>噪声</w:t>
            </w:r>
          </w:p>
        </w:tc>
        <w:tc>
          <w:tcPr>
            <w:tcW w:w="5571" w:type="dxa"/>
            <w:noWrap w:val="0"/>
            <w:vAlign w:val="center"/>
          </w:tcPr>
          <w:p>
            <w:pPr>
              <w:jc w:val="left"/>
              <w:rPr>
                <w:rFonts w:ascii="Times New Roman" w:hAnsi="Times New Roman"/>
                <w:szCs w:val="21"/>
              </w:rPr>
            </w:pPr>
            <w:r>
              <w:rPr>
                <w:rFonts w:ascii="Times New Roman" w:hAnsi="Times New Roman"/>
                <w:szCs w:val="21"/>
              </w:rPr>
              <w:t>选用低噪声设备，设备加减振装置等措施，布局合理，高噪声设备远离厂界</w:t>
            </w:r>
          </w:p>
        </w:tc>
      </w:tr>
    </w:tbl>
    <w:p>
      <w:pPr>
        <w:pStyle w:val="5"/>
        <w:rPr>
          <w:rFonts w:ascii="Times New Roman" w:hAnsi="Times New Roman" w:cs="Times New Roman"/>
        </w:rPr>
      </w:pPr>
      <w:r>
        <w:rPr>
          <w:rFonts w:ascii="Times New Roman" w:hAnsi="Times New Roman" w:cs="Times New Roman"/>
        </w:rPr>
        <w:t>2.4 生产设备</w:t>
      </w:r>
      <w:bookmarkEnd w:id="78"/>
      <w:bookmarkEnd w:id="79"/>
    </w:p>
    <w:p>
      <w:pPr>
        <w:spacing w:line="360" w:lineRule="auto"/>
        <w:ind w:firstLine="480" w:firstLineChars="200"/>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项目设备一览表见表2-4。</w:t>
      </w:r>
    </w:p>
    <w:p>
      <w:pPr>
        <w:adjustRightInd w:val="0"/>
        <w:snapToGrid w:val="0"/>
        <w:spacing w:line="44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表2-4  设备一览表</w:t>
      </w:r>
    </w:p>
    <w:tbl>
      <w:tblPr>
        <w:tblStyle w:val="29"/>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68"/>
        <w:gridCol w:w="2841"/>
        <w:gridCol w:w="1111"/>
        <w:gridCol w:w="1276"/>
        <w:gridCol w:w="221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68" w:type="dxa"/>
            <w:noWrap w:val="0"/>
            <w:vAlign w:val="center"/>
          </w:tcPr>
          <w:p>
            <w:pPr>
              <w:spacing w:line="400" w:lineRule="exact"/>
              <w:jc w:val="center"/>
              <w:rPr>
                <w:rFonts w:ascii="Times New Roman" w:hAnsi="Times New Roman"/>
                <w:szCs w:val="21"/>
              </w:rPr>
            </w:pPr>
            <w:r>
              <w:rPr>
                <w:rFonts w:ascii="Times New Roman" w:hAnsi="Times New Roman"/>
                <w:szCs w:val="21"/>
              </w:rPr>
              <w:t>序号</w:t>
            </w:r>
          </w:p>
        </w:tc>
        <w:tc>
          <w:tcPr>
            <w:tcW w:w="2841" w:type="dxa"/>
            <w:noWrap w:val="0"/>
            <w:vAlign w:val="center"/>
          </w:tcPr>
          <w:p>
            <w:pPr>
              <w:spacing w:line="400" w:lineRule="exact"/>
              <w:jc w:val="center"/>
              <w:rPr>
                <w:rFonts w:ascii="Times New Roman" w:hAnsi="Times New Roman"/>
                <w:szCs w:val="21"/>
              </w:rPr>
            </w:pPr>
            <w:r>
              <w:rPr>
                <w:rFonts w:ascii="Times New Roman" w:hAnsi="Times New Roman"/>
                <w:szCs w:val="21"/>
              </w:rPr>
              <w:t>设备名称</w:t>
            </w:r>
          </w:p>
        </w:tc>
        <w:tc>
          <w:tcPr>
            <w:tcW w:w="1111" w:type="dxa"/>
            <w:noWrap w:val="0"/>
            <w:vAlign w:val="center"/>
          </w:tcPr>
          <w:p>
            <w:pPr>
              <w:spacing w:line="400" w:lineRule="exact"/>
              <w:jc w:val="center"/>
              <w:rPr>
                <w:rFonts w:ascii="Times New Roman" w:hAnsi="Times New Roman"/>
                <w:szCs w:val="21"/>
              </w:rPr>
            </w:pPr>
            <w:r>
              <w:rPr>
                <w:rFonts w:ascii="Times New Roman" w:hAnsi="Times New Roman"/>
                <w:szCs w:val="21"/>
              </w:rPr>
              <w:t>单位</w:t>
            </w:r>
          </w:p>
        </w:tc>
        <w:tc>
          <w:tcPr>
            <w:tcW w:w="1276" w:type="dxa"/>
            <w:noWrap w:val="0"/>
            <w:vAlign w:val="center"/>
          </w:tcPr>
          <w:p>
            <w:pPr>
              <w:spacing w:line="400" w:lineRule="exact"/>
              <w:jc w:val="center"/>
              <w:rPr>
                <w:rFonts w:ascii="Times New Roman" w:hAnsi="Times New Roman"/>
                <w:szCs w:val="21"/>
              </w:rPr>
            </w:pPr>
            <w:r>
              <w:rPr>
                <w:rFonts w:ascii="Times New Roman" w:hAnsi="Times New Roman"/>
                <w:szCs w:val="21"/>
              </w:rPr>
              <w:t>数量</w:t>
            </w:r>
          </w:p>
        </w:tc>
        <w:tc>
          <w:tcPr>
            <w:tcW w:w="2210" w:type="dxa"/>
            <w:noWrap w:val="0"/>
            <w:vAlign w:val="center"/>
          </w:tcPr>
          <w:p>
            <w:pPr>
              <w:spacing w:line="400" w:lineRule="exact"/>
              <w:jc w:val="center"/>
              <w:rPr>
                <w:rFonts w:ascii="Times New Roman" w:hAnsi="Times New Roman"/>
                <w:szCs w:val="21"/>
              </w:rPr>
            </w:pPr>
            <w:r>
              <w:rPr>
                <w:rFonts w:ascii="Times New Roman" w:hAnsi="Times New Roman"/>
                <w:szCs w:val="21"/>
              </w:rPr>
              <w:t>型号</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68" w:type="dxa"/>
            <w:noWrap w:val="0"/>
            <w:vAlign w:val="center"/>
          </w:tcPr>
          <w:p>
            <w:pPr>
              <w:spacing w:line="400" w:lineRule="exact"/>
              <w:jc w:val="center"/>
              <w:rPr>
                <w:rFonts w:ascii="Times New Roman" w:hAnsi="Times New Roman"/>
                <w:szCs w:val="21"/>
              </w:rPr>
            </w:pPr>
            <w:r>
              <w:rPr>
                <w:rFonts w:ascii="Times New Roman" w:hAnsi="Times New Roman"/>
                <w:szCs w:val="21"/>
              </w:rPr>
              <w:t>1</w:t>
            </w:r>
          </w:p>
        </w:tc>
        <w:tc>
          <w:tcPr>
            <w:tcW w:w="2841" w:type="dxa"/>
            <w:noWrap w:val="0"/>
            <w:vAlign w:val="center"/>
          </w:tcPr>
          <w:p>
            <w:pPr>
              <w:pStyle w:val="127"/>
              <w:spacing w:line="240" w:lineRule="auto"/>
              <w:rPr>
                <w:rFonts w:hint="eastAsia" w:ascii="Times New Roman" w:hAnsi="Times New Roman" w:eastAsia="宋体"/>
                <w:szCs w:val="21"/>
              </w:rPr>
            </w:pPr>
            <w:r>
              <w:rPr>
                <w:rFonts w:ascii="Times New Roman" w:hAnsi="Times New Roman" w:eastAsia="宋体"/>
                <w:szCs w:val="21"/>
              </w:rPr>
              <w:t>数控</w:t>
            </w:r>
            <w:r>
              <w:rPr>
                <w:rFonts w:hint="eastAsia" w:ascii="Times New Roman" w:hAnsi="Times New Roman" w:eastAsia="宋体"/>
                <w:szCs w:val="21"/>
              </w:rPr>
              <w:t>机床</w:t>
            </w:r>
          </w:p>
        </w:tc>
        <w:tc>
          <w:tcPr>
            <w:tcW w:w="1111"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台</w:t>
            </w:r>
          </w:p>
        </w:tc>
        <w:tc>
          <w:tcPr>
            <w:tcW w:w="1276"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1</w:t>
            </w:r>
          </w:p>
        </w:tc>
        <w:tc>
          <w:tcPr>
            <w:tcW w:w="2210" w:type="dxa"/>
            <w:noWrap w:val="0"/>
            <w:vAlign w:val="center"/>
          </w:tcPr>
          <w:p>
            <w:pPr>
              <w:pStyle w:val="127"/>
              <w:spacing w:line="240" w:lineRule="auto"/>
              <w:rPr>
                <w:rFonts w:ascii="Times New Roman" w:hAnsi="Times New Roman" w:eastAsia="宋体"/>
                <w:szCs w:val="21"/>
              </w:rPr>
            </w:pPr>
            <w:r>
              <w:rPr>
                <w:rFonts w:hint="eastAsia" w:ascii="Times New Roman" w:hAnsi="Times New Roman" w:eastAsia="宋体"/>
                <w:szCs w:val="21"/>
              </w:rPr>
              <w:t>T</w:t>
            </w:r>
            <w:r>
              <w:rPr>
                <w:rFonts w:ascii="Times New Roman" w:hAnsi="Times New Roman" w:eastAsia="宋体"/>
                <w:szCs w:val="21"/>
              </w:rPr>
              <w:t>-V856B</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68" w:type="dxa"/>
            <w:noWrap w:val="0"/>
            <w:vAlign w:val="center"/>
          </w:tcPr>
          <w:p>
            <w:pPr>
              <w:spacing w:line="400" w:lineRule="exact"/>
              <w:jc w:val="center"/>
              <w:rPr>
                <w:rFonts w:ascii="Times New Roman" w:hAnsi="Times New Roman"/>
                <w:szCs w:val="21"/>
              </w:rPr>
            </w:pPr>
            <w:r>
              <w:rPr>
                <w:rFonts w:ascii="Times New Roman" w:hAnsi="Times New Roman"/>
                <w:szCs w:val="21"/>
              </w:rPr>
              <w:t>2</w:t>
            </w:r>
          </w:p>
        </w:tc>
        <w:tc>
          <w:tcPr>
            <w:tcW w:w="2841" w:type="dxa"/>
            <w:noWrap w:val="0"/>
            <w:vAlign w:val="center"/>
          </w:tcPr>
          <w:p>
            <w:pPr>
              <w:pStyle w:val="127"/>
              <w:spacing w:line="240" w:lineRule="auto"/>
              <w:rPr>
                <w:rFonts w:ascii="Times New Roman" w:hAnsi="Times New Roman" w:eastAsia="宋体"/>
                <w:szCs w:val="21"/>
              </w:rPr>
            </w:pPr>
            <w:r>
              <w:rPr>
                <w:rFonts w:hint="eastAsia" w:ascii="Times New Roman" w:hAnsi="Times New Roman" w:eastAsia="宋体"/>
                <w:szCs w:val="21"/>
              </w:rPr>
              <w:t>小</w:t>
            </w:r>
            <w:r>
              <w:rPr>
                <w:rFonts w:ascii="Times New Roman" w:hAnsi="Times New Roman" w:eastAsia="宋体"/>
                <w:szCs w:val="21"/>
              </w:rPr>
              <w:t>台钻</w:t>
            </w:r>
            <w:r>
              <w:rPr>
                <w:rFonts w:hint="eastAsia" w:ascii="Times New Roman" w:hAnsi="Times New Roman" w:eastAsia="宋体"/>
                <w:szCs w:val="21"/>
              </w:rPr>
              <w:t>床</w:t>
            </w:r>
          </w:p>
        </w:tc>
        <w:tc>
          <w:tcPr>
            <w:tcW w:w="1111"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台</w:t>
            </w:r>
          </w:p>
        </w:tc>
        <w:tc>
          <w:tcPr>
            <w:tcW w:w="1276"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1</w:t>
            </w:r>
          </w:p>
        </w:tc>
        <w:tc>
          <w:tcPr>
            <w:tcW w:w="2210" w:type="dxa"/>
            <w:noWrap w:val="0"/>
            <w:vAlign w:val="center"/>
          </w:tcPr>
          <w:p>
            <w:pPr>
              <w:pStyle w:val="127"/>
              <w:spacing w:line="240" w:lineRule="auto"/>
              <w:rPr>
                <w:rFonts w:ascii="Times New Roman" w:hAnsi="Times New Roman" w:eastAsia="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68" w:type="dxa"/>
            <w:noWrap w:val="0"/>
            <w:vAlign w:val="center"/>
          </w:tcPr>
          <w:p>
            <w:pPr>
              <w:spacing w:line="400" w:lineRule="exact"/>
              <w:jc w:val="center"/>
              <w:rPr>
                <w:rFonts w:ascii="Times New Roman" w:hAnsi="Times New Roman"/>
                <w:szCs w:val="21"/>
              </w:rPr>
            </w:pPr>
            <w:r>
              <w:rPr>
                <w:rFonts w:ascii="Times New Roman" w:hAnsi="Times New Roman"/>
                <w:szCs w:val="21"/>
              </w:rPr>
              <w:t>3</w:t>
            </w:r>
          </w:p>
        </w:tc>
        <w:tc>
          <w:tcPr>
            <w:tcW w:w="2841" w:type="dxa"/>
            <w:noWrap w:val="0"/>
            <w:vAlign w:val="center"/>
          </w:tcPr>
          <w:p>
            <w:pPr>
              <w:pStyle w:val="127"/>
              <w:spacing w:line="240" w:lineRule="auto"/>
              <w:rPr>
                <w:rFonts w:hint="eastAsia" w:ascii="Times New Roman" w:hAnsi="Times New Roman" w:eastAsia="宋体"/>
                <w:szCs w:val="21"/>
              </w:rPr>
            </w:pPr>
            <w:r>
              <w:rPr>
                <w:rFonts w:hint="eastAsia" w:ascii="Times New Roman" w:hAnsi="Times New Roman" w:eastAsia="宋体"/>
                <w:szCs w:val="21"/>
              </w:rPr>
              <w:t>攻丝</w:t>
            </w:r>
            <w:r>
              <w:rPr>
                <w:rFonts w:ascii="Times New Roman" w:hAnsi="Times New Roman" w:eastAsia="宋体"/>
                <w:szCs w:val="21"/>
              </w:rPr>
              <w:t>机</w:t>
            </w:r>
          </w:p>
        </w:tc>
        <w:tc>
          <w:tcPr>
            <w:tcW w:w="1111"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台</w:t>
            </w:r>
          </w:p>
        </w:tc>
        <w:tc>
          <w:tcPr>
            <w:tcW w:w="1276"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1</w:t>
            </w:r>
          </w:p>
        </w:tc>
        <w:tc>
          <w:tcPr>
            <w:tcW w:w="2210" w:type="dxa"/>
            <w:noWrap w:val="0"/>
            <w:vAlign w:val="center"/>
          </w:tcPr>
          <w:p>
            <w:pPr>
              <w:pStyle w:val="127"/>
              <w:spacing w:line="240" w:lineRule="auto"/>
              <w:rPr>
                <w:rFonts w:ascii="Times New Roman" w:hAnsi="Times New Roman" w:eastAsia="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68" w:type="dxa"/>
            <w:noWrap w:val="0"/>
            <w:vAlign w:val="center"/>
          </w:tcPr>
          <w:p>
            <w:pPr>
              <w:spacing w:line="400" w:lineRule="exact"/>
              <w:jc w:val="center"/>
              <w:rPr>
                <w:rFonts w:hint="eastAsia" w:ascii="Times New Roman" w:hAnsi="Times New Roman" w:eastAsia="宋体"/>
                <w:szCs w:val="21"/>
                <w:lang w:eastAsia="zh-CN"/>
              </w:rPr>
            </w:pPr>
            <w:r>
              <w:rPr>
                <w:rFonts w:hint="eastAsia" w:ascii="Times New Roman" w:hAnsi="Times New Roman"/>
                <w:szCs w:val="21"/>
                <w:lang w:val="en-US" w:eastAsia="zh-CN"/>
              </w:rPr>
              <w:t>4</w:t>
            </w:r>
          </w:p>
        </w:tc>
        <w:tc>
          <w:tcPr>
            <w:tcW w:w="2841" w:type="dxa"/>
            <w:noWrap w:val="0"/>
            <w:vAlign w:val="center"/>
          </w:tcPr>
          <w:p>
            <w:pPr>
              <w:pStyle w:val="127"/>
              <w:spacing w:line="240" w:lineRule="auto"/>
              <w:rPr>
                <w:rFonts w:hint="eastAsia" w:ascii="Times New Roman" w:hAnsi="Times New Roman" w:eastAsia="宋体"/>
                <w:szCs w:val="21"/>
              </w:rPr>
            </w:pPr>
            <w:r>
              <w:rPr>
                <w:rFonts w:hint="eastAsia" w:ascii="Times New Roman" w:hAnsi="Times New Roman" w:eastAsia="宋体"/>
                <w:szCs w:val="21"/>
              </w:rPr>
              <w:t>气泵</w:t>
            </w:r>
          </w:p>
        </w:tc>
        <w:tc>
          <w:tcPr>
            <w:tcW w:w="1111"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台</w:t>
            </w:r>
          </w:p>
        </w:tc>
        <w:tc>
          <w:tcPr>
            <w:tcW w:w="1276" w:type="dxa"/>
            <w:noWrap w:val="0"/>
            <w:vAlign w:val="center"/>
          </w:tcPr>
          <w:p>
            <w:pPr>
              <w:pStyle w:val="127"/>
              <w:spacing w:line="240" w:lineRule="auto"/>
              <w:rPr>
                <w:rFonts w:ascii="Times New Roman" w:hAnsi="Times New Roman" w:eastAsia="宋体"/>
                <w:szCs w:val="21"/>
              </w:rPr>
            </w:pPr>
            <w:r>
              <w:rPr>
                <w:rFonts w:ascii="Times New Roman" w:hAnsi="Times New Roman" w:eastAsia="宋体"/>
                <w:szCs w:val="21"/>
              </w:rPr>
              <w:t>1</w:t>
            </w:r>
          </w:p>
        </w:tc>
        <w:tc>
          <w:tcPr>
            <w:tcW w:w="2210" w:type="dxa"/>
            <w:noWrap w:val="0"/>
            <w:vAlign w:val="center"/>
          </w:tcPr>
          <w:p>
            <w:pPr>
              <w:pStyle w:val="127"/>
              <w:spacing w:line="240" w:lineRule="auto"/>
              <w:rPr>
                <w:rFonts w:ascii="Times New Roman" w:hAnsi="Times New Roman" w:eastAsia="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97" w:hRule="exact"/>
        </w:trPr>
        <w:tc>
          <w:tcPr>
            <w:tcW w:w="868" w:type="dxa"/>
            <w:noWrap w:val="0"/>
            <w:vAlign w:val="center"/>
          </w:tcPr>
          <w:p>
            <w:pPr>
              <w:spacing w:line="400" w:lineRule="exact"/>
              <w:jc w:val="center"/>
              <w:rPr>
                <w:rFonts w:hint="eastAsia" w:ascii="Times New Roman" w:hAnsi="Times New Roman" w:eastAsia="宋体"/>
                <w:szCs w:val="21"/>
                <w:lang w:eastAsia="zh-CN"/>
              </w:rPr>
            </w:pPr>
            <w:r>
              <w:rPr>
                <w:rFonts w:hint="eastAsia" w:ascii="Times New Roman" w:hAnsi="Times New Roman"/>
                <w:szCs w:val="21"/>
                <w:lang w:val="en-US" w:eastAsia="zh-CN"/>
              </w:rPr>
              <w:t>5</w:t>
            </w:r>
          </w:p>
        </w:tc>
        <w:tc>
          <w:tcPr>
            <w:tcW w:w="2841" w:type="dxa"/>
            <w:noWrap w:val="0"/>
            <w:vAlign w:val="center"/>
          </w:tcPr>
          <w:p>
            <w:pPr>
              <w:pStyle w:val="127"/>
              <w:spacing w:line="240" w:lineRule="auto"/>
              <w:rPr>
                <w:rFonts w:hint="eastAsia" w:ascii="Times New Roman" w:hAnsi="Times New Roman" w:eastAsia="宋体"/>
                <w:szCs w:val="21"/>
              </w:rPr>
            </w:pPr>
            <w:r>
              <w:rPr>
                <w:rFonts w:hint="eastAsia" w:ascii="Times New Roman" w:hAnsi="Times New Roman" w:eastAsia="宋体"/>
                <w:szCs w:val="21"/>
              </w:rPr>
              <w:t>储气罐(与</w:t>
            </w:r>
            <w:r>
              <w:rPr>
                <w:rFonts w:ascii="Times New Roman" w:hAnsi="Times New Roman" w:eastAsia="宋体"/>
                <w:szCs w:val="21"/>
              </w:rPr>
              <w:t>气泵配套</w:t>
            </w:r>
            <w:r>
              <w:rPr>
                <w:rFonts w:hint="eastAsia" w:ascii="Times New Roman" w:hAnsi="Times New Roman" w:eastAsia="宋体"/>
                <w:szCs w:val="21"/>
              </w:rPr>
              <w:t>)</w:t>
            </w:r>
          </w:p>
        </w:tc>
        <w:tc>
          <w:tcPr>
            <w:tcW w:w="1111" w:type="dxa"/>
            <w:noWrap w:val="0"/>
            <w:vAlign w:val="center"/>
          </w:tcPr>
          <w:p>
            <w:pPr>
              <w:pStyle w:val="127"/>
              <w:spacing w:line="240" w:lineRule="auto"/>
              <w:rPr>
                <w:rFonts w:ascii="Times New Roman" w:hAnsi="Times New Roman" w:eastAsia="宋体"/>
                <w:szCs w:val="21"/>
              </w:rPr>
            </w:pPr>
            <w:r>
              <w:rPr>
                <w:rFonts w:hint="eastAsia" w:ascii="Times New Roman" w:hAnsi="Times New Roman" w:eastAsia="宋体"/>
                <w:szCs w:val="21"/>
              </w:rPr>
              <w:t>个</w:t>
            </w:r>
          </w:p>
        </w:tc>
        <w:tc>
          <w:tcPr>
            <w:tcW w:w="1276" w:type="dxa"/>
            <w:noWrap w:val="0"/>
            <w:vAlign w:val="center"/>
          </w:tcPr>
          <w:p>
            <w:pPr>
              <w:pStyle w:val="127"/>
              <w:spacing w:line="240" w:lineRule="auto"/>
              <w:rPr>
                <w:rFonts w:ascii="Times New Roman" w:hAnsi="Times New Roman" w:eastAsia="宋体"/>
                <w:szCs w:val="21"/>
              </w:rPr>
            </w:pPr>
            <w:r>
              <w:rPr>
                <w:rFonts w:hint="eastAsia" w:ascii="Times New Roman" w:hAnsi="Times New Roman" w:eastAsia="宋体"/>
                <w:szCs w:val="21"/>
              </w:rPr>
              <w:t>1</w:t>
            </w:r>
          </w:p>
        </w:tc>
        <w:tc>
          <w:tcPr>
            <w:tcW w:w="2210" w:type="dxa"/>
            <w:noWrap w:val="0"/>
            <w:vAlign w:val="center"/>
          </w:tcPr>
          <w:p>
            <w:pPr>
              <w:pStyle w:val="127"/>
              <w:spacing w:line="240" w:lineRule="auto"/>
              <w:rPr>
                <w:rFonts w:ascii="Times New Roman" w:hAnsi="Times New Roman" w:eastAsia="宋体"/>
                <w:szCs w:val="21"/>
              </w:rPr>
            </w:pPr>
          </w:p>
        </w:tc>
      </w:tr>
    </w:tbl>
    <w:p>
      <w:pPr>
        <w:adjustRightInd w:val="0"/>
        <w:snapToGrid w:val="0"/>
        <w:spacing w:line="440" w:lineRule="exact"/>
        <w:jc w:val="center"/>
        <w:rPr>
          <w:rFonts w:ascii="Times New Roman" w:hAnsi="Times New Roman" w:eastAsia="宋体" w:cs="Times New Roman"/>
          <w:b/>
          <w:sz w:val="24"/>
          <w:szCs w:val="24"/>
        </w:rPr>
      </w:pPr>
    </w:p>
    <w:p>
      <w:pPr>
        <w:pStyle w:val="4"/>
        <w:adjustRightInd w:val="0"/>
        <w:snapToGrid w:val="0"/>
        <w:spacing w:line="360" w:lineRule="auto"/>
        <w:rPr>
          <w:rFonts w:ascii="Times New Roman" w:hAnsi="Times New Roman" w:cs="Times New Roman"/>
        </w:rPr>
      </w:pPr>
      <w:bookmarkStart w:id="80" w:name="_Toc9300_WPSOffice_Level2"/>
      <w:r>
        <w:rPr>
          <w:rFonts w:ascii="Times New Roman" w:hAnsi="Times New Roman" w:cs="Times New Roman"/>
        </w:rPr>
        <w:t>2.3 工艺流程</w:t>
      </w:r>
      <w:bookmarkEnd w:id="80"/>
    </w:p>
    <w:p>
      <w:pPr>
        <w:adjustRightInd w:val="0"/>
        <w:snapToGrid w:val="0"/>
        <w:spacing w:line="360" w:lineRule="auto"/>
        <w:ind w:firstLine="480"/>
        <w:jc w:val="left"/>
        <w:rPr>
          <w:rFonts w:ascii="Times New Roman" w:hAnsi="Times New Roman" w:eastAsia="宋体" w:cs="Times New Roman"/>
          <w:sz w:val="24"/>
          <w:szCs w:val="24"/>
        </w:rPr>
      </w:pPr>
      <w:r>
        <w:drawing>
          <wp:inline distT="0" distB="0" distL="114300" distR="114300">
            <wp:extent cx="5269230" cy="1437640"/>
            <wp:effectExtent l="0" t="0" r="762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69230" cy="1437640"/>
                    </a:xfrm>
                    <a:prstGeom prst="rect">
                      <a:avLst/>
                    </a:prstGeom>
                    <a:noFill/>
                    <a:ln>
                      <a:noFill/>
                    </a:ln>
                  </pic:spPr>
                </pic:pic>
              </a:graphicData>
            </a:graphic>
          </wp:inline>
        </w:drawing>
      </w:r>
    </w:p>
    <w:p>
      <w:pPr>
        <w:adjustRightInd w:val="0"/>
        <w:snapToGrid w:val="0"/>
        <w:spacing w:line="360" w:lineRule="auto"/>
        <w:jc w:val="center"/>
        <w:rPr>
          <w:rFonts w:ascii="Times New Roman" w:hAnsi="Times New Roman" w:eastAsia="宋体" w:cs="Times New Roman"/>
          <w:sz w:val="24"/>
          <w:szCs w:val="24"/>
        </w:rPr>
      </w:pPr>
      <w:r>
        <w:rPr>
          <w:rFonts w:ascii="Times New Roman" w:hAnsi="Times New Roman" w:eastAsia="宋体" w:cs="Times New Roman"/>
          <w:b/>
          <w:sz w:val="24"/>
          <w:szCs w:val="24"/>
        </w:rPr>
        <w:t>图2</w:t>
      </w:r>
      <w:r>
        <w:rPr>
          <w:rFonts w:hint="eastAsia" w:ascii="Times New Roman" w:hAnsi="Times New Roman" w:eastAsia="宋体" w:cs="Times New Roman"/>
          <w:b/>
          <w:sz w:val="24"/>
          <w:szCs w:val="24"/>
        </w:rPr>
        <w:t>-1</w:t>
      </w:r>
      <w:r>
        <w:rPr>
          <w:rFonts w:ascii="Times New Roman" w:hAnsi="Times New Roman" w:eastAsia="宋体" w:cs="Times New Roman"/>
          <w:b/>
          <w:sz w:val="24"/>
          <w:szCs w:val="24"/>
        </w:rPr>
        <w:t xml:space="preserve">  工艺流程图</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工艺流程简述：</w:t>
      </w:r>
    </w:p>
    <w:p>
      <w:pPr>
        <w:adjustRightInd w:val="0"/>
        <w:snapToGrid w:val="0"/>
        <w:spacing w:line="360" w:lineRule="auto"/>
        <w:ind w:firstLine="480" w:firstLineChars="200"/>
        <w:jc w:val="left"/>
        <w:rPr>
          <w:rFonts w:ascii="Times New Roman" w:hAnsi="Times New Roman"/>
          <w:kern w:val="0"/>
          <w:sz w:val="24"/>
          <w:szCs w:val="20"/>
        </w:rPr>
      </w:pPr>
      <w:r>
        <w:rPr>
          <w:rFonts w:ascii="Times New Roman" w:hAnsi="Times New Roman"/>
          <w:kern w:val="0"/>
          <w:sz w:val="24"/>
          <w:szCs w:val="20"/>
        </w:rPr>
        <w:t>（1）</w:t>
      </w:r>
      <w:r>
        <w:rPr>
          <w:rFonts w:hint="eastAsia" w:ascii="Times New Roman" w:hAnsi="Times New Roman"/>
          <w:kern w:val="0"/>
          <w:sz w:val="24"/>
          <w:szCs w:val="20"/>
        </w:rPr>
        <w:t>机床加工</w:t>
      </w:r>
      <w:r>
        <w:rPr>
          <w:rFonts w:ascii="Times New Roman" w:hAnsi="Times New Roman"/>
          <w:kern w:val="0"/>
          <w:sz w:val="24"/>
          <w:szCs w:val="20"/>
        </w:rPr>
        <w:t>：将</w:t>
      </w:r>
      <w:r>
        <w:rPr>
          <w:rFonts w:hint="eastAsia" w:ascii="Times New Roman" w:hAnsi="Times New Roman"/>
          <w:kern w:val="0"/>
          <w:sz w:val="24"/>
          <w:szCs w:val="20"/>
        </w:rPr>
        <w:t>原料利用数控机床按照尺寸要求进行加工</w:t>
      </w:r>
      <w:r>
        <w:rPr>
          <w:rFonts w:ascii="Times New Roman" w:hAnsi="Times New Roman"/>
          <w:kern w:val="0"/>
          <w:sz w:val="24"/>
          <w:szCs w:val="20"/>
        </w:rPr>
        <w:t>，</w:t>
      </w:r>
      <w:r>
        <w:rPr>
          <w:rFonts w:hint="eastAsia" w:ascii="Times New Roman" w:hAnsi="Times New Roman"/>
          <w:kern w:val="0"/>
          <w:sz w:val="24"/>
          <w:szCs w:val="20"/>
        </w:rPr>
        <w:t>此过程</w:t>
      </w:r>
      <w:r>
        <w:rPr>
          <w:rFonts w:ascii="Times New Roman" w:hAnsi="Times New Roman"/>
          <w:kern w:val="0"/>
          <w:sz w:val="24"/>
          <w:szCs w:val="20"/>
        </w:rPr>
        <w:t>产</w:t>
      </w:r>
      <w:r>
        <w:rPr>
          <w:rFonts w:hint="eastAsia" w:ascii="Times New Roman" w:hAnsi="Times New Roman"/>
          <w:kern w:val="0"/>
          <w:sz w:val="24"/>
          <w:szCs w:val="20"/>
        </w:rPr>
        <w:t>污为噪声（N</w:t>
      </w:r>
      <w:r>
        <w:rPr>
          <w:rFonts w:ascii="Times New Roman" w:hAnsi="Times New Roman"/>
          <w:kern w:val="0"/>
          <w:sz w:val="24"/>
          <w:szCs w:val="20"/>
        </w:rPr>
        <w:t>1</w:t>
      </w:r>
      <w:r>
        <w:rPr>
          <w:rFonts w:hint="eastAsia" w:ascii="Times New Roman" w:hAnsi="Times New Roman"/>
          <w:kern w:val="0"/>
          <w:sz w:val="24"/>
          <w:szCs w:val="20"/>
        </w:rPr>
        <w:t>）</w:t>
      </w:r>
      <w:r>
        <w:rPr>
          <w:rFonts w:ascii="Times New Roman" w:hAnsi="Times New Roman"/>
          <w:kern w:val="0"/>
          <w:sz w:val="24"/>
          <w:szCs w:val="20"/>
        </w:rPr>
        <w:t>、边角料</w:t>
      </w:r>
      <w:r>
        <w:rPr>
          <w:rFonts w:hint="eastAsia" w:ascii="Times New Roman" w:hAnsi="Times New Roman"/>
          <w:kern w:val="0"/>
          <w:sz w:val="24"/>
          <w:szCs w:val="20"/>
        </w:rPr>
        <w:t>（S</w:t>
      </w:r>
      <w:r>
        <w:rPr>
          <w:rFonts w:ascii="Times New Roman" w:hAnsi="Times New Roman"/>
          <w:kern w:val="0"/>
          <w:sz w:val="24"/>
          <w:szCs w:val="20"/>
        </w:rPr>
        <w:t>1</w:t>
      </w:r>
      <w:r>
        <w:rPr>
          <w:rFonts w:hint="eastAsia" w:ascii="Times New Roman" w:hAnsi="Times New Roman"/>
          <w:kern w:val="0"/>
          <w:sz w:val="24"/>
          <w:szCs w:val="20"/>
        </w:rPr>
        <w:t>）</w:t>
      </w:r>
      <w:r>
        <w:rPr>
          <w:rFonts w:ascii="Times New Roman" w:hAnsi="Times New Roman"/>
          <w:kern w:val="0"/>
          <w:sz w:val="24"/>
          <w:szCs w:val="20"/>
        </w:rPr>
        <w:t>。</w:t>
      </w:r>
    </w:p>
    <w:p>
      <w:pPr>
        <w:adjustRightInd w:val="0"/>
        <w:snapToGrid w:val="0"/>
        <w:spacing w:line="360" w:lineRule="auto"/>
        <w:ind w:firstLine="480" w:firstLineChars="200"/>
        <w:jc w:val="left"/>
        <w:rPr>
          <w:rFonts w:ascii="Times New Roman" w:hAnsi="Times New Roman"/>
          <w:kern w:val="0"/>
          <w:sz w:val="24"/>
          <w:szCs w:val="20"/>
        </w:rPr>
      </w:pPr>
      <w:r>
        <w:rPr>
          <w:rFonts w:ascii="Times New Roman" w:hAnsi="Times New Roman"/>
          <w:kern w:val="0"/>
          <w:sz w:val="24"/>
          <w:szCs w:val="20"/>
        </w:rPr>
        <w:t>（2）</w:t>
      </w:r>
      <w:r>
        <w:rPr>
          <w:rFonts w:hint="eastAsia" w:ascii="Times New Roman" w:hAnsi="Times New Roman"/>
          <w:kern w:val="0"/>
          <w:sz w:val="24"/>
          <w:szCs w:val="20"/>
        </w:rPr>
        <w:t>钻孔</w:t>
      </w:r>
      <w:r>
        <w:rPr>
          <w:rFonts w:ascii="Times New Roman" w:hAnsi="Times New Roman"/>
          <w:kern w:val="0"/>
          <w:sz w:val="24"/>
          <w:szCs w:val="20"/>
        </w:rPr>
        <w:t>：</w:t>
      </w:r>
      <w:r>
        <w:rPr>
          <w:rFonts w:hint="eastAsia" w:ascii="Times New Roman" w:hAnsi="Times New Roman"/>
          <w:kern w:val="0"/>
          <w:sz w:val="24"/>
          <w:szCs w:val="20"/>
        </w:rPr>
        <w:t>将机床加工</w:t>
      </w:r>
      <w:r>
        <w:rPr>
          <w:rFonts w:ascii="Times New Roman" w:hAnsi="Times New Roman"/>
          <w:kern w:val="0"/>
          <w:sz w:val="24"/>
          <w:szCs w:val="20"/>
        </w:rPr>
        <w:t>后的产品按需要</w:t>
      </w:r>
      <w:r>
        <w:rPr>
          <w:rFonts w:hint="eastAsia" w:ascii="Times New Roman" w:hAnsi="Times New Roman"/>
          <w:kern w:val="0"/>
          <w:sz w:val="24"/>
          <w:szCs w:val="20"/>
        </w:rPr>
        <w:t>进行</w:t>
      </w:r>
      <w:r>
        <w:rPr>
          <w:rFonts w:ascii="Times New Roman" w:hAnsi="Times New Roman"/>
          <w:kern w:val="0"/>
          <w:sz w:val="24"/>
          <w:szCs w:val="20"/>
        </w:rPr>
        <w:t>钻孔处理，此过程</w:t>
      </w:r>
      <w:r>
        <w:rPr>
          <w:rFonts w:hint="eastAsia" w:ascii="Times New Roman" w:hAnsi="Times New Roman"/>
          <w:kern w:val="0"/>
          <w:sz w:val="24"/>
          <w:szCs w:val="20"/>
        </w:rPr>
        <w:t>产生</w:t>
      </w:r>
      <w:r>
        <w:rPr>
          <w:rFonts w:ascii="Times New Roman" w:hAnsi="Times New Roman"/>
          <w:kern w:val="0"/>
          <w:sz w:val="24"/>
          <w:szCs w:val="20"/>
        </w:rPr>
        <w:t>噪声</w:t>
      </w:r>
      <w:r>
        <w:rPr>
          <w:rFonts w:hint="eastAsia" w:ascii="Times New Roman" w:hAnsi="Times New Roman"/>
          <w:kern w:val="0"/>
          <w:sz w:val="24"/>
          <w:szCs w:val="20"/>
        </w:rPr>
        <w:t>（N2）</w:t>
      </w:r>
      <w:r>
        <w:rPr>
          <w:rFonts w:ascii="Times New Roman" w:hAnsi="Times New Roman"/>
          <w:kern w:val="0"/>
          <w:sz w:val="24"/>
          <w:szCs w:val="20"/>
        </w:rPr>
        <w:t>和</w:t>
      </w:r>
      <w:r>
        <w:rPr>
          <w:rFonts w:hint="eastAsia" w:ascii="Times New Roman" w:hAnsi="Times New Roman"/>
          <w:kern w:val="0"/>
          <w:sz w:val="24"/>
          <w:szCs w:val="20"/>
        </w:rPr>
        <w:t>边角料（S</w:t>
      </w:r>
      <w:r>
        <w:rPr>
          <w:rFonts w:ascii="Times New Roman" w:hAnsi="Times New Roman"/>
          <w:kern w:val="0"/>
          <w:sz w:val="24"/>
          <w:szCs w:val="20"/>
        </w:rPr>
        <w:t>2</w:t>
      </w:r>
      <w:r>
        <w:rPr>
          <w:rFonts w:hint="eastAsia" w:ascii="Times New Roman" w:hAnsi="Times New Roman"/>
          <w:kern w:val="0"/>
          <w:sz w:val="24"/>
          <w:szCs w:val="20"/>
        </w:rPr>
        <w:t>）</w:t>
      </w:r>
      <w:r>
        <w:rPr>
          <w:rFonts w:ascii="Times New Roman" w:hAnsi="Times New Roman"/>
          <w:kern w:val="0"/>
          <w:sz w:val="24"/>
          <w:szCs w:val="20"/>
        </w:rPr>
        <w:t>。</w:t>
      </w:r>
    </w:p>
    <w:p>
      <w:pPr>
        <w:adjustRightInd w:val="0"/>
        <w:snapToGrid w:val="0"/>
        <w:spacing w:line="440" w:lineRule="exact"/>
        <w:ind w:firstLine="480" w:firstLineChars="200"/>
        <w:jc w:val="left"/>
        <w:rPr>
          <w:rFonts w:hint="eastAsia" w:ascii="Times New Roman" w:hAnsi="Times New Roman"/>
          <w:kern w:val="0"/>
          <w:sz w:val="24"/>
          <w:szCs w:val="20"/>
        </w:rPr>
      </w:pPr>
      <w:r>
        <w:rPr>
          <w:rFonts w:ascii="Times New Roman" w:hAnsi="Times New Roman"/>
          <w:kern w:val="0"/>
          <w:sz w:val="24"/>
          <w:szCs w:val="20"/>
        </w:rPr>
        <w:t>（3）</w:t>
      </w:r>
      <w:r>
        <w:rPr>
          <w:rFonts w:hint="eastAsia" w:ascii="Times New Roman" w:hAnsi="Times New Roman"/>
          <w:kern w:val="0"/>
          <w:sz w:val="24"/>
          <w:szCs w:val="20"/>
        </w:rPr>
        <w:t>成品</w:t>
      </w:r>
      <w:r>
        <w:rPr>
          <w:rFonts w:ascii="Times New Roman" w:hAnsi="Times New Roman"/>
          <w:kern w:val="0"/>
          <w:sz w:val="24"/>
          <w:szCs w:val="20"/>
        </w:rPr>
        <w:t>：加工</w:t>
      </w:r>
      <w:r>
        <w:rPr>
          <w:rFonts w:hint="eastAsia" w:ascii="Times New Roman" w:hAnsi="Times New Roman"/>
          <w:kern w:val="0"/>
          <w:sz w:val="24"/>
          <w:szCs w:val="20"/>
        </w:rPr>
        <w:t>后合格</w:t>
      </w:r>
      <w:r>
        <w:rPr>
          <w:rFonts w:ascii="Times New Roman" w:hAnsi="Times New Roman"/>
          <w:kern w:val="0"/>
          <w:sz w:val="24"/>
          <w:szCs w:val="20"/>
        </w:rPr>
        <w:t>的产品即为成品</w:t>
      </w:r>
      <w:r>
        <w:rPr>
          <w:rFonts w:hint="eastAsia" w:ascii="Times New Roman" w:hAnsi="Times New Roman"/>
          <w:kern w:val="0"/>
          <w:sz w:val="24"/>
          <w:szCs w:val="20"/>
        </w:rPr>
        <w:t>。</w:t>
      </w:r>
    </w:p>
    <w:p>
      <w:pPr>
        <w:adjustRightInd w:val="0"/>
        <w:snapToGrid w:val="0"/>
        <w:spacing w:line="44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表2-</w:t>
      </w:r>
      <w:r>
        <w:rPr>
          <w:rFonts w:hint="eastAsia" w:ascii="Times New Roman" w:hAnsi="Times New Roman" w:eastAsia="宋体" w:cs="Times New Roman"/>
          <w:b/>
          <w:sz w:val="24"/>
          <w:szCs w:val="24"/>
          <w:lang w:val="en-US" w:eastAsia="zh-CN"/>
        </w:rPr>
        <w:t>5</w:t>
      </w:r>
      <w:r>
        <w:rPr>
          <w:rFonts w:ascii="Times New Roman" w:hAnsi="Times New Roman" w:eastAsia="宋体" w:cs="Times New Roman"/>
          <w:b/>
          <w:sz w:val="24"/>
          <w:szCs w:val="24"/>
        </w:rPr>
        <w:t>排污节点汇总表</w:t>
      </w:r>
    </w:p>
    <w:tbl>
      <w:tblPr>
        <w:tblStyle w:val="2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4"/>
        <w:gridCol w:w="1416"/>
        <w:gridCol w:w="1706"/>
        <w:gridCol w:w="2472"/>
        <w:gridCol w:w="23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7" w:hRule="atLeast"/>
          <w:jc w:val="center"/>
        </w:trPr>
        <w:tc>
          <w:tcPr>
            <w:tcW w:w="864" w:type="dxa"/>
            <w:tcBorders>
              <w:top w:val="single" w:color="auto" w:sz="4" w:space="0"/>
              <w:left w:val="single" w:color="auto" w:sz="4" w:space="0"/>
              <w:bottom w:val="single" w:color="auto" w:sz="4" w:space="0"/>
              <w:right w:val="single" w:color="auto" w:sz="4" w:space="0"/>
              <w:tl2br w:val="single" w:color="auto" w:sz="4" w:space="0"/>
            </w:tcBorders>
            <w:noWrap w:val="0"/>
            <w:vAlign w:val="top"/>
          </w:tcPr>
          <w:p>
            <w:pPr>
              <w:adjustRightInd w:val="0"/>
              <w:snapToGrid w:val="0"/>
              <w:jc w:val="right"/>
              <w:rPr>
                <w:rFonts w:ascii="Times New Roman" w:hAnsi="Times New Roman"/>
                <w:b/>
                <w:color w:val="000000"/>
                <w:szCs w:val="21"/>
              </w:rPr>
            </w:pPr>
            <w:r>
              <w:rPr>
                <w:rFonts w:ascii="Times New Roman" w:hAnsi="Times New Roman"/>
                <w:b/>
                <w:color w:val="000000"/>
                <w:szCs w:val="21"/>
              </w:rPr>
              <w:t>内容</w:t>
            </w:r>
          </w:p>
          <w:p>
            <w:pPr>
              <w:adjustRightInd w:val="0"/>
              <w:snapToGrid w:val="0"/>
              <w:rPr>
                <w:rFonts w:ascii="Times New Roman" w:hAnsi="Times New Roman"/>
                <w:b/>
                <w:color w:val="000000"/>
                <w:szCs w:val="21"/>
              </w:rPr>
            </w:pPr>
          </w:p>
          <w:p>
            <w:pPr>
              <w:adjustRightInd w:val="0"/>
              <w:snapToGrid w:val="0"/>
              <w:rPr>
                <w:rFonts w:ascii="Times New Roman" w:hAnsi="Times New Roman"/>
                <w:b/>
                <w:color w:val="000000"/>
                <w:szCs w:val="21"/>
              </w:rPr>
            </w:pPr>
            <w:r>
              <w:rPr>
                <w:rFonts w:ascii="Times New Roman" w:hAnsi="Times New Roman"/>
                <w:b/>
                <w:color w:val="000000"/>
                <w:szCs w:val="21"/>
              </w:rPr>
              <w:t>类型</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b/>
                <w:color w:val="000000"/>
                <w:szCs w:val="21"/>
              </w:rPr>
            </w:pPr>
            <w:r>
              <w:rPr>
                <w:rFonts w:ascii="Times New Roman" w:hAnsi="Times New Roman"/>
                <w:b/>
                <w:color w:val="000000"/>
                <w:szCs w:val="21"/>
              </w:rPr>
              <w:t>排放源</w:t>
            </w:r>
          </w:p>
          <w:p>
            <w:pPr>
              <w:adjustRightInd w:val="0"/>
              <w:snapToGrid w:val="0"/>
              <w:jc w:val="center"/>
              <w:rPr>
                <w:rFonts w:ascii="Times New Roman" w:hAnsi="Times New Roman"/>
                <w:b/>
                <w:color w:val="000000"/>
                <w:szCs w:val="21"/>
              </w:rPr>
            </w:pPr>
            <w:r>
              <w:rPr>
                <w:rFonts w:ascii="Times New Roman" w:hAnsi="Times New Roman"/>
                <w:b/>
                <w:color w:val="000000"/>
                <w:szCs w:val="21"/>
              </w:rPr>
              <w:t>（编号）</w:t>
            </w:r>
          </w:p>
        </w:tc>
        <w:tc>
          <w:tcPr>
            <w:tcW w:w="170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b/>
                <w:color w:val="000000"/>
                <w:szCs w:val="21"/>
              </w:rPr>
            </w:pPr>
            <w:r>
              <w:rPr>
                <w:rFonts w:ascii="Times New Roman" w:hAnsi="Times New Roman"/>
                <w:b/>
                <w:color w:val="000000"/>
                <w:szCs w:val="21"/>
              </w:rPr>
              <w:t>污染物</w:t>
            </w:r>
          </w:p>
          <w:p>
            <w:pPr>
              <w:adjustRightInd w:val="0"/>
              <w:snapToGrid w:val="0"/>
              <w:jc w:val="center"/>
              <w:rPr>
                <w:rFonts w:ascii="Times New Roman" w:hAnsi="Times New Roman"/>
                <w:b/>
                <w:color w:val="000000"/>
                <w:szCs w:val="21"/>
              </w:rPr>
            </w:pPr>
            <w:r>
              <w:rPr>
                <w:rFonts w:ascii="Times New Roman" w:hAnsi="Times New Roman"/>
                <w:b/>
                <w:color w:val="000000"/>
                <w:szCs w:val="21"/>
              </w:rPr>
              <w:t>名称</w:t>
            </w:r>
          </w:p>
        </w:tc>
        <w:tc>
          <w:tcPr>
            <w:tcW w:w="247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b/>
                <w:color w:val="000000"/>
                <w:szCs w:val="21"/>
              </w:rPr>
            </w:pPr>
            <w:r>
              <w:rPr>
                <w:rFonts w:ascii="Times New Roman" w:hAnsi="Times New Roman"/>
                <w:b/>
                <w:color w:val="000000"/>
                <w:szCs w:val="21"/>
              </w:rPr>
              <w:t>处理前产生浓度及产生量（单位）</w:t>
            </w:r>
          </w:p>
        </w:tc>
        <w:tc>
          <w:tcPr>
            <w:tcW w:w="234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b/>
                <w:color w:val="000000"/>
                <w:szCs w:val="21"/>
              </w:rPr>
            </w:pPr>
            <w:r>
              <w:rPr>
                <w:rFonts w:ascii="Times New Roman" w:hAnsi="Times New Roman"/>
                <w:b/>
                <w:color w:val="000000"/>
                <w:szCs w:val="21"/>
              </w:rPr>
              <w:t>排放浓度及排放量</w:t>
            </w:r>
          </w:p>
          <w:p>
            <w:pPr>
              <w:adjustRightInd w:val="0"/>
              <w:snapToGrid w:val="0"/>
              <w:jc w:val="center"/>
              <w:rPr>
                <w:rFonts w:ascii="Times New Roman" w:hAnsi="Times New Roman"/>
                <w:b/>
                <w:color w:val="000000"/>
                <w:szCs w:val="21"/>
              </w:rPr>
            </w:pPr>
            <w:r>
              <w:rPr>
                <w:rFonts w:ascii="Times New Roman" w:hAnsi="Times New Roman"/>
                <w:b/>
                <w:color w:val="000000"/>
                <w:szCs w:val="21"/>
              </w:rPr>
              <w:t>（单位）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864" w:type="dxa"/>
            <w:vMerge w:val="restart"/>
            <w:tcBorders>
              <w:top w:val="single" w:color="auto" w:sz="4" w:space="0"/>
              <w:left w:val="single" w:color="auto" w:sz="4" w:space="0"/>
              <w:right w:val="single" w:color="auto" w:sz="4" w:space="0"/>
            </w:tcBorders>
            <w:noWrap w:val="0"/>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大</w:t>
            </w:r>
          </w:p>
          <w:p>
            <w:pPr>
              <w:adjustRightInd w:val="0"/>
              <w:snapToGrid w:val="0"/>
              <w:jc w:val="center"/>
              <w:rPr>
                <w:rFonts w:ascii="Times New Roman" w:hAnsi="Times New Roman"/>
                <w:color w:val="000000"/>
                <w:szCs w:val="21"/>
              </w:rPr>
            </w:pPr>
            <w:r>
              <w:rPr>
                <w:rFonts w:ascii="Times New Roman" w:hAnsi="Times New Roman"/>
                <w:color w:val="000000"/>
                <w:szCs w:val="21"/>
              </w:rPr>
              <w:t>气</w:t>
            </w:r>
          </w:p>
          <w:p>
            <w:pPr>
              <w:adjustRightInd w:val="0"/>
              <w:snapToGrid w:val="0"/>
              <w:jc w:val="center"/>
              <w:rPr>
                <w:rFonts w:ascii="Times New Roman" w:hAnsi="Times New Roman"/>
                <w:color w:val="000000"/>
                <w:szCs w:val="21"/>
              </w:rPr>
            </w:pPr>
            <w:r>
              <w:rPr>
                <w:rFonts w:ascii="Times New Roman" w:hAnsi="Times New Roman"/>
                <w:color w:val="000000"/>
                <w:szCs w:val="21"/>
              </w:rPr>
              <w:t>污</w:t>
            </w:r>
          </w:p>
          <w:p>
            <w:pPr>
              <w:adjustRightInd w:val="0"/>
              <w:snapToGrid w:val="0"/>
              <w:jc w:val="center"/>
              <w:rPr>
                <w:rFonts w:ascii="Times New Roman" w:hAnsi="Times New Roman"/>
                <w:color w:val="000000"/>
                <w:szCs w:val="21"/>
              </w:rPr>
            </w:pPr>
            <w:r>
              <w:rPr>
                <w:rFonts w:ascii="Times New Roman" w:hAnsi="Times New Roman"/>
                <w:color w:val="000000"/>
                <w:szCs w:val="21"/>
              </w:rPr>
              <w:t>染</w:t>
            </w:r>
          </w:p>
          <w:p>
            <w:pPr>
              <w:adjustRightInd w:val="0"/>
              <w:snapToGrid w:val="0"/>
              <w:jc w:val="center"/>
              <w:rPr>
                <w:rFonts w:ascii="Times New Roman" w:hAnsi="Times New Roman"/>
                <w:color w:val="000000"/>
                <w:szCs w:val="21"/>
              </w:rPr>
            </w:pPr>
            <w:r>
              <w:rPr>
                <w:rFonts w:ascii="Times New Roman" w:hAnsi="Times New Roman"/>
                <w:color w:val="000000"/>
                <w:szCs w:val="21"/>
              </w:rPr>
              <w:t>物</w:t>
            </w:r>
          </w:p>
        </w:tc>
        <w:tc>
          <w:tcPr>
            <w:tcW w:w="141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hint="eastAsia" w:ascii="Times New Roman" w:hAnsi="Times New Roman"/>
                <w:color w:val="000000"/>
                <w:szCs w:val="21"/>
              </w:rPr>
              <w:t>/</w:t>
            </w:r>
          </w:p>
        </w:tc>
        <w:tc>
          <w:tcPr>
            <w:tcW w:w="1706" w:type="dxa"/>
            <w:vMerge w:val="restart"/>
            <w:tcBorders>
              <w:left w:val="single" w:color="auto" w:sz="4" w:space="0"/>
              <w:right w:val="single" w:color="auto" w:sz="4" w:space="0"/>
            </w:tcBorders>
            <w:noWrap w:val="0"/>
            <w:vAlign w:val="center"/>
          </w:tcPr>
          <w:p>
            <w:pPr>
              <w:jc w:val="center"/>
              <w:rPr>
                <w:rFonts w:ascii="Times New Roman" w:hAnsi="Times New Roman"/>
                <w:color w:val="000000"/>
                <w:szCs w:val="21"/>
              </w:rPr>
            </w:pPr>
            <w:r>
              <w:rPr>
                <w:rFonts w:hint="eastAsia" w:ascii="Times New Roman" w:hAnsi="Times New Roman"/>
                <w:color w:val="000000"/>
                <w:szCs w:val="21"/>
              </w:rPr>
              <w:t>/</w:t>
            </w:r>
          </w:p>
        </w:tc>
        <w:tc>
          <w:tcPr>
            <w:tcW w:w="24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color w:val="000000"/>
                <w:szCs w:val="21"/>
              </w:rPr>
              <w:t>/</w:t>
            </w:r>
          </w:p>
        </w:tc>
        <w:tc>
          <w:tcPr>
            <w:tcW w:w="234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864" w:type="dxa"/>
            <w:vMerge w:val="continue"/>
            <w:tcBorders>
              <w:left w:val="single" w:color="auto" w:sz="4" w:space="0"/>
              <w:right w:val="single" w:color="auto" w:sz="4" w:space="0"/>
            </w:tcBorders>
            <w:noWrap w:val="0"/>
            <w:vAlign w:val="center"/>
          </w:tcPr>
          <w:p>
            <w:pPr>
              <w:adjustRightInd w:val="0"/>
              <w:snapToGrid w:val="0"/>
              <w:jc w:val="center"/>
              <w:rPr>
                <w:rFonts w:ascii="Times New Roman" w:hAnsi="Times New Roman"/>
                <w:color w:val="000000"/>
                <w:szCs w:val="21"/>
              </w:rPr>
            </w:pPr>
          </w:p>
        </w:tc>
        <w:tc>
          <w:tcPr>
            <w:tcW w:w="14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p>
        </w:tc>
        <w:tc>
          <w:tcPr>
            <w:tcW w:w="1706" w:type="dxa"/>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p>
        </w:tc>
        <w:tc>
          <w:tcPr>
            <w:tcW w:w="24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color w:val="000000"/>
                <w:szCs w:val="21"/>
              </w:rPr>
              <w:t>/</w:t>
            </w:r>
          </w:p>
        </w:tc>
        <w:tc>
          <w:tcPr>
            <w:tcW w:w="234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eastAsia" w:ascii="Times New Roman" w:hAnsi="Times New Roman"/>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864" w:type="dxa"/>
            <w:tcBorders>
              <w:top w:val="single" w:color="auto" w:sz="4" w:space="0"/>
              <w:left w:val="single" w:color="auto" w:sz="4" w:space="0"/>
              <w:right w:val="single" w:color="auto" w:sz="4" w:space="0"/>
            </w:tcBorders>
            <w:noWrap w:val="0"/>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水</w:t>
            </w:r>
          </w:p>
          <w:p>
            <w:pPr>
              <w:adjustRightInd w:val="0"/>
              <w:snapToGrid w:val="0"/>
              <w:jc w:val="center"/>
              <w:rPr>
                <w:rFonts w:ascii="Times New Roman" w:hAnsi="Times New Roman"/>
                <w:color w:val="000000"/>
                <w:szCs w:val="21"/>
              </w:rPr>
            </w:pPr>
            <w:r>
              <w:rPr>
                <w:rFonts w:ascii="Times New Roman" w:hAnsi="Times New Roman"/>
                <w:color w:val="000000"/>
                <w:szCs w:val="21"/>
              </w:rPr>
              <w:t>污</w:t>
            </w:r>
          </w:p>
          <w:p>
            <w:pPr>
              <w:adjustRightInd w:val="0"/>
              <w:snapToGrid w:val="0"/>
              <w:jc w:val="center"/>
              <w:rPr>
                <w:rFonts w:ascii="Times New Roman" w:hAnsi="Times New Roman"/>
                <w:color w:val="000000"/>
                <w:szCs w:val="21"/>
              </w:rPr>
            </w:pPr>
            <w:r>
              <w:rPr>
                <w:rFonts w:ascii="Times New Roman" w:hAnsi="Times New Roman"/>
                <w:color w:val="000000"/>
                <w:szCs w:val="21"/>
              </w:rPr>
              <w:t>染</w:t>
            </w:r>
          </w:p>
          <w:p>
            <w:pPr>
              <w:adjustRightInd w:val="0"/>
              <w:snapToGrid w:val="0"/>
              <w:jc w:val="center"/>
              <w:rPr>
                <w:rFonts w:ascii="Times New Roman" w:hAnsi="Times New Roman"/>
                <w:color w:val="000000"/>
                <w:szCs w:val="21"/>
              </w:rPr>
            </w:pPr>
            <w:r>
              <w:rPr>
                <w:rFonts w:ascii="Times New Roman" w:hAnsi="Times New Roman"/>
                <w:color w:val="000000"/>
                <w:szCs w:val="21"/>
              </w:rPr>
              <w:t>物</w:t>
            </w:r>
          </w:p>
        </w:tc>
        <w:tc>
          <w:tcPr>
            <w:tcW w:w="1416" w:type="dxa"/>
            <w:tcBorders>
              <w:top w:val="single" w:color="auto" w:sz="4" w:space="0"/>
              <w:left w:val="single" w:color="auto" w:sz="4" w:space="0"/>
              <w:right w:val="single" w:color="auto" w:sz="4" w:space="0"/>
            </w:tcBorders>
            <w:noWrap w:val="0"/>
            <w:vAlign w:val="center"/>
          </w:tcPr>
          <w:p>
            <w:pPr>
              <w:snapToGrid w:val="0"/>
              <w:jc w:val="center"/>
              <w:rPr>
                <w:rFonts w:ascii="Times New Roman" w:hAnsi="Times New Roman"/>
                <w:color w:val="000000"/>
                <w:szCs w:val="21"/>
              </w:rPr>
            </w:pPr>
            <w:r>
              <w:rPr>
                <w:rFonts w:ascii="Times New Roman" w:hAnsi="Times New Roman"/>
                <w:color w:val="000000"/>
                <w:szCs w:val="21"/>
              </w:rPr>
              <w:t>厂区职工</w:t>
            </w:r>
          </w:p>
        </w:tc>
        <w:tc>
          <w:tcPr>
            <w:tcW w:w="170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ascii="Times New Roman" w:hAnsi="Times New Roman"/>
                <w:szCs w:val="21"/>
              </w:rPr>
              <w:t>生活盥洗污水COD</w:t>
            </w:r>
          </w:p>
          <w:p>
            <w:pPr>
              <w:jc w:val="center"/>
              <w:rPr>
                <w:rFonts w:ascii="Times New Roman" w:hAnsi="Times New Roman"/>
                <w:color w:val="000000"/>
                <w:szCs w:val="21"/>
              </w:rPr>
            </w:pPr>
            <w:r>
              <w:rPr>
                <w:rFonts w:ascii="Times New Roman" w:hAnsi="Times New Roman"/>
                <w:color w:val="000000"/>
                <w:szCs w:val="21"/>
              </w:rPr>
              <w:t>SS</w:t>
            </w:r>
          </w:p>
          <w:p>
            <w:pPr>
              <w:snapToGrid w:val="0"/>
              <w:jc w:val="center"/>
              <w:rPr>
                <w:rFonts w:ascii="Times New Roman" w:hAnsi="Times New Roman"/>
                <w:color w:val="000000"/>
                <w:szCs w:val="21"/>
              </w:rPr>
            </w:pPr>
            <w:r>
              <w:rPr>
                <w:rFonts w:ascii="Times New Roman" w:hAnsi="Times New Roman"/>
                <w:color w:val="000000"/>
                <w:szCs w:val="21"/>
              </w:rPr>
              <w:t>氨氮</w:t>
            </w:r>
          </w:p>
        </w:tc>
        <w:tc>
          <w:tcPr>
            <w:tcW w:w="24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ascii="Times New Roman" w:hAnsi="Times New Roman"/>
                <w:szCs w:val="21"/>
              </w:rPr>
              <w:t>污水量：9.6m</w:t>
            </w:r>
            <w:r>
              <w:rPr>
                <w:rFonts w:ascii="Times New Roman" w:hAnsi="Times New Roman"/>
                <w:szCs w:val="21"/>
                <w:vertAlign w:val="superscript"/>
              </w:rPr>
              <w:t>3</w:t>
            </w:r>
            <w:r>
              <w:rPr>
                <w:rFonts w:ascii="Times New Roman" w:hAnsi="Times New Roman"/>
                <w:szCs w:val="21"/>
              </w:rPr>
              <w:t>/a</w:t>
            </w:r>
          </w:p>
          <w:p>
            <w:pPr>
              <w:jc w:val="center"/>
              <w:rPr>
                <w:rFonts w:ascii="Times New Roman" w:hAnsi="Times New Roman"/>
                <w:szCs w:val="21"/>
              </w:rPr>
            </w:pPr>
            <w:r>
              <w:rPr>
                <w:rFonts w:ascii="Times New Roman" w:hAnsi="Times New Roman"/>
                <w:szCs w:val="21"/>
              </w:rPr>
              <w:t>400mg/L，0.0038t/a</w:t>
            </w:r>
          </w:p>
          <w:p>
            <w:pPr>
              <w:jc w:val="center"/>
              <w:rPr>
                <w:rFonts w:ascii="Times New Roman" w:hAnsi="Times New Roman"/>
                <w:szCs w:val="21"/>
              </w:rPr>
            </w:pPr>
            <w:r>
              <w:rPr>
                <w:rFonts w:ascii="Times New Roman" w:hAnsi="Times New Roman"/>
                <w:szCs w:val="21"/>
              </w:rPr>
              <w:t>200mg/L，0.0019t/a</w:t>
            </w:r>
          </w:p>
          <w:p>
            <w:pPr>
              <w:adjustRightInd w:val="0"/>
              <w:snapToGrid w:val="0"/>
              <w:jc w:val="center"/>
              <w:rPr>
                <w:rFonts w:ascii="Times New Roman" w:hAnsi="Times New Roman"/>
                <w:color w:val="000000"/>
                <w:szCs w:val="21"/>
                <w:lang w:val="de-DE"/>
              </w:rPr>
            </w:pPr>
            <w:r>
              <w:rPr>
                <w:rFonts w:ascii="Times New Roman" w:hAnsi="Times New Roman"/>
                <w:szCs w:val="21"/>
              </w:rPr>
              <w:t>25mg/L，0.0002t/a</w:t>
            </w:r>
          </w:p>
        </w:tc>
        <w:tc>
          <w:tcPr>
            <w:tcW w:w="234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hint="eastAsia" w:ascii="Times New Roman" w:hAnsi="Times New Roman"/>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864" w:type="dxa"/>
            <w:vMerge w:val="restart"/>
            <w:tcBorders>
              <w:top w:val="single" w:color="auto" w:sz="4" w:space="0"/>
              <w:left w:val="single" w:color="auto" w:sz="4" w:space="0"/>
              <w:right w:val="single" w:color="auto" w:sz="4" w:space="0"/>
            </w:tcBorders>
            <w:noWrap w:val="0"/>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固</w:t>
            </w:r>
          </w:p>
          <w:p>
            <w:pPr>
              <w:adjustRightInd w:val="0"/>
              <w:snapToGrid w:val="0"/>
              <w:jc w:val="center"/>
              <w:rPr>
                <w:rFonts w:ascii="Times New Roman" w:hAnsi="Times New Roman"/>
                <w:color w:val="000000"/>
                <w:szCs w:val="21"/>
              </w:rPr>
            </w:pPr>
            <w:r>
              <w:rPr>
                <w:rFonts w:ascii="Times New Roman" w:hAnsi="Times New Roman"/>
                <w:color w:val="000000"/>
                <w:szCs w:val="21"/>
              </w:rPr>
              <w:t>废</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hint="eastAsia" w:ascii="Times New Roman" w:hAnsi="Times New Roman"/>
                <w:color w:val="000000"/>
                <w:szCs w:val="21"/>
              </w:rPr>
              <w:t>机床加工、钻孔</w:t>
            </w:r>
            <w:r>
              <w:rPr>
                <w:rFonts w:ascii="Times New Roman" w:hAnsi="Times New Roman"/>
                <w:color w:val="000000"/>
                <w:szCs w:val="21"/>
              </w:rPr>
              <w:t>工序</w:t>
            </w:r>
          </w:p>
        </w:tc>
        <w:tc>
          <w:tcPr>
            <w:tcW w:w="170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000000"/>
                <w:szCs w:val="21"/>
              </w:rPr>
            </w:pPr>
            <w:r>
              <w:rPr>
                <w:rFonts w:hint="eastAsia" w:ascii="Times New Roman" w:hAnsi="Times New Roman"/>
                <w:color w:val="000000"/>
                <w:szCs w:val="21"/>
              </w:rPr>
              <w:t>边角料</w:t>
            </w:r>
          </w:p>
        </w:tc>
        <w:tc>
          <w:tcPr>
            <w:tcW w:w="24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highlight w:val="yellow"/>
              </w:rPr>
            </w:pPr>
            <w:r>
              <w:rPr>
                <w:rFonts w:ascii="Times New Roman" w:hAnsi="Times New Roman"/>
                <w:color w:val="000000"/>
                <w:szCs w:val="21"/>
              </w:rPr>
              <w:t>5</w:t>
            </w:r>
            <w:r>
              <w:rPr>
                <w:rFonts w:ascii="Times New Roman" w:hAnsi="Times New Roman"/>
                <w:color w:val="000000"/>
                <w:sz w:val="24"/>
              </w:rPr>
              <w:t>t/a</w:t>
            </w:r>
          </w:p>
        </w:tc>
        <w:tc>
          <w:tcPr>
            <w:tcW w:w="234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2" w:hRule="atLeast"/>
          <w:jc w:val="center"/>
        </w:trPr>
        <w:tc>
          <w:tcPr>
            <w:tcW w:w="864" w:type="dxa"/>
            <w:vMerge w:val="continue"/>
            <w:tcBorders>
              <w:left w:val="single" w:color="auto" w:sz="4" w:space="0"/>
              <w:right w:val="single" w:color="auto" w:sz="4" w:space="0"/>
            </w:tcBorders>
            <w:noWrap w:val="0"/>
            <w:vAlign w:val="center"/>
          </w:tcPr>
          <w:p>
            <w:pPr>
              <w:adjustRightInd w:val="0"/>
              <w:snapToGrid w:val="0"/>
              <w:jc w:val="center"/>
              <w:rPr>
                <w:rFonts w:ascii="Times New Roman" w:hAnsi="Times New Roman"/>
                <w:color w:val="000000"/>
                <w:szCs w:val="21"/>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办公生活</w:t>
            </w:r>
          </w:p>
        </w:tc>
        <w:tc>
          <w:tcPr>
            <w:tcW w:w="170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生活垃圾</w:t>
            </w:r>
          </w:p>
        </w:tc>
        <w:tc>
          <w:tcPr>
            <w:tcW w:w="247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0.3</w:t>
            </w:r>
            <w:r>
              <w:rPr>
                <w:rFonts w:ascii="Times New Roman" w:hAnsi="Times New Roman"/>
                <w:color w:val="000000"/>
                <w:sz w:val="24"/>
              </w:rPr>
              <w:t>t/a</w:t>
            </w:r>
          </w:p>
        </w:tc>
        <w:tc>
          <w:tcPr>
            <w:tcW w:w="234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864" w:type="dxa"/>
            <w:tcBorders>
              <w:top w:val="single" w:color="auto" w:sz="4" w:space="0"/>
              <w:left w:val="single" w:color="auto" w:sz="4" w:space="0"/>
              <w:right w:val="single" w:color="auto" w:sz="4" w:space="0"/>
            </w:tcBorders>
            <w:noWrap w:val="0"/>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噪声</w:t>
            </w:r>
          </w:p>
        </w:tc>
        <w:tc>
          <w:tcPr>
            <w:tcW w:w="7940"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3987"/>
              </w:tabs>
              <w:jc w:val="left"/>
              <w:rPr>
                <w:rFonts w:ascii="Times New Roman" w:hAnsi="Times New Roman"/>
                <w:color w:val="000000"/>
                <w:szCs w:val="21"/>
              </w:rPr>
            </w:pPr>
            <w:r>
              <w:rPr>
                <w:rFonts w:ascii="Times New Roman" w:hAnsi="Times New Roman"/>
                <w:color w:val="000000"/>
                <w:szCs w:val="21"/>
              </w:rPr>
              <w:t>项目主要为</w:t>
            </w:r>
            <w:r>
              <w:rPr>
                <w:rFonts w:hint="eastAsia" w:ascii="Times New Roman" w:hAnsi="Times New Roman"/>
                <w:szCs w:val="21"/>
              </w:rPr>
              <w:t>数控机床</w:t>
            </w:r>
            <w:r>
              <w:rPr>
                <w:rFonts w:ascii="Times New Roman" w:hAnsi="Times New Roman"/>
                <w:szCs w:val="21"/>
              </w:rPr>
              <w:t>、</w:t>
            </w:r>
            <w:r>
              <w:rPr>
                <w:rFonts w:hint="eastAsia" w:ascii="Times New Roman" w:hAnsi="Times New Roman"/>
                <w:szCs w:val="21"/>
              </w:rPr>
              <w:t>钻床</w:t>
            </w:r>
            <w:r>
              <w:rPr>
                <w:rFonts w:ascii="Times New Roman" w:hAnsi="Times New Roman"/>
                <w:szCs w:val="21"/>
              </w:rPr>
              <w:t>、</w:t>
            </w:r>
            <w:r>
              <w:rPr>
                <w:rFonts w:hint="eastAsia" w:ascii="Times New Roman" w:hAnsi="Times New Roman"/>
                <w:szCs w:val="21"/>
              </w:rPr>
              <w:t>气泵</w:t>
            </w:r>
            <w:r>
              <w:rPr>
                <w:rFonts w:ascii="Times New Roman" w:hAnsi="Times New Roman"/>
                <w:color w:val="000000"/>
                <w:szCs w:val="21"/>
              </w:rPr>
              <w:t>等设备运行时产生的噪声，噪声值为70-85dB（A）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8804"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ascii="Times New Roman" w:hAnsi="Times New Roman"/>
                <w:color w:val="000000"/>
                <w:sz w:val="24"/>
              </w:rPr>
            </w:pPr>
            <w:r>
              <w:rPr>
                <w:rFonts w:ascii="Times New Roman" w:hAnsi="Times New Roman"/>
                <w:color w:val="000000"/>
                <w:sz w:val="24"/>
              </w:rPr>
              <w:t>主要生态影响（不够时可附另页）</w:t>
            </w:r>
          </w:p>
          <w:p>
            <w:pPr>
              <w:ind w:firstLine="360" w:firstLineChars="150"/>
              <w:jc w:val="left"/>
              <w:rPr>
                <w:rFonts w:ascii="Times New Roman" w:hAnsi="Times New Roman"/>
                <w:color w:val="000000"/>
                <w:sz w:val="24"/>
              </w:rPr>
            </w:pPr>
            <w:r>
              <w:rPr>
                <w:rFonts w:ascii="Times New Roman" w:hAnsi="Times New Roman"/>
                <w:color w:val="000000"/>
                <w:sz w:val="24"/>
              </w:rPr>
              <w:t>无</w:t>
            </w:r>
          </w:p>
          <w:p>
            <w:pPr>
              <w:pStyle w:val="2"/>
              <w:ind w:left="0" w:leftChars="0" w:firstLine="0" w:firstLineChars="0"/>
              <w:rPr>
                <w:rFonts w:hint="eastAsia"/>
              </w:rPr>
            </w:pPr>
          </w:p>
          <w:p>
            <w:pPr>
              <w:pStyle w:val="2"/>
              <w:ind w:left="0" w:leftChars="0" w:firstLine="0" w:firstLineChars="0"/>
              <w:rPr>
                <w:rFonts w:hint="eastAsia"/>
              </w:rPr>
            </w:pPr>
          </w:p>
          <w:p>
            <w:pPr>
              <w:pStyle w:val="2"/>
              <w:ind w:left="0" w:leftChars="0" w:firstLine="0" w:firstLineChars="0"/>
              <w:rPr>
                <w:rFonts w:hint="eastAsia"/>
              </w:rPr>
            </w:pPr>
          </w:p>
        </w:tc>
      </w:tr>
    </w:tbl>
    <w:p>
      <w:pPr>
        <w:adjustRightInd w:val="0"/>
        <w:snapToGrid w:val="0"/>
        <w:spacing w:line="440" w:lineRule="exact"/>
        <w:jc w:val="center"/>
        <w:rPr>
          <w:rFonts w:ascii="Times New Roman" w:hAnsi="Times New Roman" w:eastAsia="宋体" w:cs="Times New Roman"/>
          <w:b/>
          <w:sz w:val="24"/>
          <w:szCs w:val="24"/>
        </w:rPr>
      </w:pPr>
    </w:p>
    <w:p>
      <w:pPr>
        <w:pStyle w:val="4"/>
        <w:tabs>
          <w:tab w:val="left" w:pos="4845"/>
        </w:tabs>
        <w:adjustRightInd w:val="0"/>
        <w:snapToGrid w:val="0"/>
        <w:spacing w:line="360" w:lineRule="auto"/>
        <w:rPr>
          <w:rFonts w:ascii="Times New Roman" w:hAnsi="Times New Roman" w:cs="Times New Roman"/>
        </w:rPr>
      </w:pPr>
      <w:bookmarkStart w:id="81" w:name="_Toc8113_WPSOffice_Level2"/>
      <w:r>
        <w:rPr>
          <w:rFonts w:ascii="Times New Roman" w:hAnsi="Times New Roman" w:cs="Times New Roman"/>
        </w:rPr>
        <w:t>2.4 劳动定员及工作制度</w:t>
      </w:r>
      <w:bookmarkEnd w:id="81"/>
      <w:r>
        <w:rPr>
          <w:rFonts w:ascii="Times New Roman" w:hAnsi="Times New Roman" w:cs="Times New Roman"/>
        </w:rPr>
        <w:tab/>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项目劳动定员为</w:t>
      </w:r>
      <w:r>
        <w:rPr>
          <w:rFonts w:hint="eastAsia" w:ascii="Times New Roman" w:hAnsi="Times New Roman" w:eastAsia="宋体" w:cs="Times New Roman"/>
          <w:sz w:val="24"/>
          <w:szCs w:val="20"/>
          <w:lang w:val="en-US" w:eastAsia="zh-CN"/>
        </w:rPr>
        <w:t>2</w:t>
      </w:r>
      <w:r>
        <w:rPr>
          <w:rFonts w:ascii="Times New Roman" w:hAnsi="Times New Roman" w:eastAsia="宋体" w:cs="Times New Roman"/>
          <w:sz w:val="24"/>
          <w:szCs w:val="20"/>
        </w:rPr>
        <w:t>人，年工作300天，采用1班制，每班工作8小时。</w:t>
      </w:r>
    </w:p>
    <w:p>
      <w:pPr>
        <w:pStyle w:val="4"/>
        <w:adjustRightInd w:val="0"/>
        <w:snapToGrid w:val="0"/>
        <w:spacing w:line="360" w:lineRule="auto"/>
        <w:rPr>
          <w:rFonts w:ascii="Times New Roman" w:hAnsi="Times New Roman" w:cs="Times New Roman"/>
        </w:rPr>
      </w:pPr>
      <w:bookmarkStart w:id="82" w:name="_Toc23533_WPSOffice_Level2"/>
      <w:r>
        <w:rPr>
          <w:rFonts w:ascii="Times New Roman" w:hAnsi="Times New Roman" w:cs="Times New Roman"/>
        </w:rPr>
        <w:t>2.5 公用工程</w:t>
      </w:r>
      <w:bookmarkEnd w:id="82"/>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（1）给水</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生活</w:t>
      </w:r>
      <w:r>
        <w:rPr>
          <w:rFonts w:hint="eastAsia" w:ascii="Times New Roman" w:hAnsi="Times New Roman" w:eastAsia="宋体" w:cs="Times New Roman"/>
          <w:sz w:val="24"/>
          <w:szCs w:val="20"/>
        </w:rPr>
        <w:t>盥洗</w:t>
      </w:r>
      <w:r>
        <w:rPr>
          <w:rFonts w:ascii="Times New Roman" w:hAnsi="Times New Roman" w:eastAsia="宋体" w:cs="Times New Roman"/>
          <w:sz w:val="24"/>
          <w:szCs w:val="20"/>
        </w:rPr>
        <w:t>用水量按20L/d∙人，</w:t>
      </w:r>
      <w:r>
        <w:rPr>
          <w:rFonts w:hint="eastAsia" w:ascii="Times New Roman" w:hAnsi="Times New Roman" w:eastAsia="宋体" w:cs="Times New Roman"/>
          <w:sz w:val="24"/>
          <w:szCs w:val="20"/>
        </w:rPr>
        <w:t>全厂</w:t>
      </w:r>
      <w:r>
        <w:rPr>
          <w:rFonts w:ascii="Times New Roman" w:hAnsi="Times New Roman" w:eastAsia="宋体" w:cs="Times New Roman"/>
          <w:sz w:val="24"/>
          <w:szCs w:val="20"/>
        </w:rPr>
        <w:t>定员2</w:t>
      </w:r>
      <w:r>
        <w:rPr>
          <w:rFonts w:hint="eastAsia" w:ascii="Times New Roman" w:hAnsi="Times New Roman" w:eastAsia="宋体" w:cs="Times New Roman"/>
          <w:sz w:val="24"/>
          <w:szCs w:val="20"/>
        </w:rPr>
        <w:t>人</w:t>
      </w:r>
      <w:r>
        <w:rPr>
          <w:rFonts w:ascii="Times New Roman" w:hAnsi="Times New Roman" w:eastAsia="宋体" w:cs="Times New Roman"/>
          <w:sz w:val="24"/>
          <w:szCs w:val="20"/>
        </w:rPr>
        <w:t>，则生活</w:t>
      </w:r>
      <w:r>
        <w:rPr>
          <w:rFonts w:hint="eastAsia" w:ascii="Times New Roman" w:hAnsi="Times New Roman" w:eastAsia="宋体" w:cs="Times New Roman"/>
          <w:sz w:val="24"/>
          <w:szCs w:val="20"/>
        </w:rPr>
        <w:t>盥洗</w:t>
      </w:r>
      <w:r>
        <w:rPr>
          <w:rFonts w:ascii="Times New Roman" w:hAnsi="Times New Roman" w:eastAsia="宋体" w:cs="Times New Roman"/>
          <w:sz w:val="24"/>
          <w:szCs w:val="20"/>
        </w:rPr>
        <w:t>用水量为0.04m3/d，12m3/a，由</w:t>
      </w:r>
      <w:r>
        <w:rPr>
          <w:rFonts w:hint="eastAsia" w:ascii="Times New Roman" w:hAnsi="Times New Roman" w:eastAsia="宋体" w:cs="Times New Roman"/>
          <w:sz w:val="24"/>
          <w:szCs w:val="20"/>
        </w:rPr>
        <w:t>罐车</w:t>
      </w:r>
      <w:r>
        <w:rPr>
          <w:rFonts w:ascii="Times New Roman" w:hAnsi="Times New Roman" w:eastAsia="宋体" w:cs="Times New Roman"/>
          <w:sz w:val="24"/>
          <w:szCs w:val="20"/>
        </w:rPr>
        <w:t>供水，可满足项目</w:t>
      </w:r>
      <w:r>
        <w:rPr>
          <w:rFonts w:hint="eastAsia" w:ascii="Times New Roman" w:hAnsi="Times New Roman" w:eastAsia="宋体" w:cs="Times New Roman"/>
          <w:sz w:val="24"/>
          <w:szCs w:val="20"/>
        </w:rPr>
        <w:t>生活</w:t>
      </w:r>
      <w:r>
        <w:rPr>
          <w:rFonts w:ascii="Times New Roman" w:hAnsi="Times New Roman" w:eastAsia="宋体" w:cs="Times New Roman"/>
          <w:sz w:val="24"/>
          <w:szCs w:val="20"/>
        </w:rPr>
        <w:t>用水需求。</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（2）排水</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生活</w:t>
      </w:r>
      <w:r>
        <w:rPr>
          <w:rFonts w:hint="eastAsia" w:ascii="Times New Roman" w:hAnsi="Times New Roman" w:eastAsia="宋体" w:cs="Times New Roman"/>
          <w:sz w:val="24"/>
          <w:szCs w:val="20"/>
        </w:rPr>
        <w:t>盥洗</w:t>
      </w:r>
      <w:r>
        <w:rPr>
          <w:rFonts w:ascii="Times New Roman" w:hAnsi="Times New Roman" w:eastAsia="宋体" w:cs="Times New Roman"/>
          <w:sz w:val="24"/>
          <w:szCs w:val="20"/>
        </w:rPr>
        <w:t xml:space="preserve">污水产污系数按0.8计算，则生活污水产生量为0.032m3/d </w:t>
      </w:r>
      <w:r>
        <w:rPr>
          <w:rFonts w:hint="eastAsia" w:ascii="Times New Roman" w:hAnsi="Times New Roman" w:eastAsia="宋体" w:cs="Times New Roman"/>
          <w:sz w:val="24"/>
          <w:szCs w:val="20"/>
        </w:rPr>
        <w:t>（</w:t>
      </w:r>
      <w:r>
        <w:rPr>
          <w:rFonts w:ascii="Times New Roman" w:hAnsi="Times New Roman" w:eastAsia="宋体" w:cs="Times New Roman"/>
          <w:sz w:val="24"/>
          <w:szCs w:val="20"/>
        </w:rPr>
        <w:t>9.6m3/a</w:t>
      </w:r>
      <w:r>
        <w:rPr>
          <w:rFonts w:hint="eastAsia" w:ascii="Times New Roman" w:hAnsi="Times New Roman" w:eastAsia="宋体" w:cs="Times New Roman"/>
          <w:sz w:val="24"/>
          <w:szCs w:val="20"/>
        </w:rPr>
        <w:t>）</w:t>
      </w:r>
      <w:r>
        <w:rPr>
          <w:rFonts w:ascii="Times New Roman" w:hAnsi="Times New Roman" w:eastAsia="宋体" w:cs="Times New Roman"/>
          <w:sz w:val="24"/>
          <w:szCs w:val="20"/>
        </w:rPr>
        <w:t>，</w:t>
      </w:r>
      <w:r>
        <w:rPr>
          <w:rFonts w:hint="eastAsia" w:ascii="Times New Roman" w:hAnsi="Times New Roman" w:eastAsia="宋体" w:cs="Times New Roman"/>
          <w:sz w:val="24"/>
          <w:szCs w:val="20"/>
        </w:rPr>
        <w:t>经化粪池处理后</w:t>
      </w:r>
      <w:r>
        <w:rPr>
          <w:rFonts w:ascii="Times New Roman" w:hAnsi="Times New Roman" w:eastAsia="宋体" w:cs="Times New Roman"/>
          <w:sz w:val="24"/>
          <w:szCs w:val="20"/>
        </w:rPr>
        <w:t>排入</w:t>
      </w:r>
      <w:r>
        <w:rPr>
          <w:rFonts w:hint="eastAsia" w:ascii="Times New Roman" w:hAnsi="Times New Roman" w:eastAsia="宋体" w:cs="Times New Roman"/>
          <w:sz w:val="24"/>
          <w:szCs w:val="20"/>
        </w:rPr>
        <w:t>厂区防渗旱厕</w:t>
      </w:r>
      <w:r>
        <w:rPr>
          <w:rFonts w:ascii="Times New Roman" w:hAnsi="Times New Roman" w:eastAsia="宋体" w:cs="Times New Roman"/>
          <w:sz w:val="24"/>
          <w:szCs w:val="20"/>
        </w:rPr>
        <w:t>，定期清掏。</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本项目用水量平衡见图</w:t>
      </w:r>
    </w:p>
    <w:p>
      <w:pPr>
        <w:adjustRightInd w:val="0"/>
        <w:snapToGrid w:val="0"/>
        <w:spacing w:line="360" w:lineRule="auto"/>
        <w:ind w:firstLine="420" w:firstLineChars="200"/>
        <w:rPr>
          <w:rFonts w:ascii="Times New Roman" w:hAnsi="Times New Roman" w:eastAsia="宋体" w:cs="Times New Roman"/>
          <w:sz w:val="24"/>
          <w:szCs w:val="20"/>
        </w:rPr>
      </w:pPr>
      <w:r>
        <w:drawing>
          <wp:inline distT="0" distB="0" distL="114300" distR="114300">
            <wp:extent cx="5268595" cy="1045210"/>
            <wp:effectExtent l="0" t="0" r="8255" b="25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5268595" cy="1045210"/>
                    </a:xfrm>
                    <a:prstGeom prst="rect">
                      <a:avLst/>
                    </a:prstGeom>
                    <a:noFill/>
                    <a:ln>
                      <a:noFill/>
                    </a:ln>
                  </pic:spPr>
                </pic:pic>
              </a:graphicData>
            </a:graphic>
          </wp:inline>
        </w:drawing>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（3）供电</w:t>
      </w:r>
    </w:p>
    <w:p>
      <w:pPr>
        <w:adjustRightInd w:val="0"/>
        <w:snapToGrid w:val="0"/>
        <w:spacing w:line="360" w:lineRule="auto"/>
        <w:ind w:firstLine="480" w:firstLineChars="200"/>
        <w:rPr>
          <w:rFonts w:hint="eastAsia" w:ascii="Times New Roman" w:hAnsi="Times New Roman" w:eastAsia="宋体" w:cs="Times New Roman"/>
          <w:sz w:val="24"/>
          <w:szCs w:val="20"/>
        </w:rPr>
      </w:pPr>
      <w:r>
        <w:rPr>
          <w:rFonts w:ascii="Times New Roman" w:hAnsi="Times New Roman" w:eastAsia="宋体" w:cs="Times New Roman"/>
          <w:sz w:val="24"/>
          <w:szCs w:val="20"/>
        </w:rPr>
        <w:t>项目年用电量为</w:t>
      </w:r>
      <w:r>
        <w:rPr>
          <w:rFonts w:hint="eastAsia" w:ascii="Times New Roman" w:hAnsi="Times New Roman" w:eastAsia="宋体" w:cs="Times New Roman"/>
          <w:sz w:val="24"/>
          <w:szCs w:val="20"/>
          <w:lang w:val="en-US" w:eastAsia="zh-CN"/>
        </w:rPr>
        <w:t>5</w:t>
      </w:r>
      <w:r>
        <w:rPr>
          <w:rFonts w:ascii="Times New Roman" w:hAnsi="Times New Roman" w:eastAsia="宋体" w:cs="Times New Roman"/>
          <w:sz w:val="24"/>
          <w:szCs w:val="20"/>
        </w:rPr>
        <w:t>万kW·h，电源引自沧</w:t>
      </w:r>
      <w:r>
        <w:rPr>
          <w:rFonts w:hint="eastAsia" w:ascii="Times New Roman" w:hAnsi="Times New Roman" w:eastAsia="宋体" w:cs="Times New Roman"/>
          <w:sz w:val="24"/>
          <w:szCs w:val="20"/>
        </w:rPr>
        <w:t>县旧州镇</w:t>
      </w:r>
      <w:r>
        <w:rPr>
          <w:rFonts w:ascii="Times New Roman" w:hAnsi="Times New Roman" w:eastAsia="宋体" w:cs="Times New Roman"/>
          <w:sz w:val="24"/>
          <w:szCs w:val="20"/>
        </w:rPr>
        <w:t>供电系统，可满足项目用电需求</w:t>
      </w:r>
      <w:r>
        <w:rPr>
          <w:rFonts w:hint="eastAsia" w:ascii="Times New Roman" w:hAnsi="Times New Roman" w:eastAsia="宋体" w:cs="Times New Roman"/>
          <w:sz w:val="24"/>
          <w:szCs w:val="20"/>
        </w:rPr>
        <w:t>。</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（4）供热</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冬季采用电供暖。</w:t>
      </w:r>
    </w:p>
    <w:p>
      <w:pPr>
        <w:pStyle w:val="4"/>
        <w:adjustRightInd w:val="0"/>
        <w:snapToGrid w:val="0"/>
        <w:spacing w:line="360" w:lineRule="auto"/>
        <w:rPr>
          <w:rFonts w:ascii="Times New Roman" w:hAnsi="Times New Roman" w:cs="Times New Roman"/>
        </w:rPr>
      </w:pPr>
      <w:bookmarkStart w:id="83" w:name="_Toc32369_WPSOffice_Level2"/>
      <w:r>
        <w:rPr>
          <w:rFonts w:ascii="Times New Roman" w:hAnsi="Times New Roman" w:cs="Times New Roman"/>
        </w:rPr>
        <w:t>2.6 环评审批情况</w:t>
      </w:r>
      <w:bookmarkEnd w:id="83"/>
    </w:p>
    <w:p>
      <w:pPr>
        <w:adjustRightInd w:val="0"/>
        <w:snapToGrid w:val="0"/>
        <w:spacing w:line="36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lang w:eastAsia="zh-CN"/>
        </w:rPr>
        <w:t>沧州晟来机械制造有限公司</w:t>
      </w:r>
      <w:r>
        <w:rPr>
          <w:rFonts w:ascii="Times New Roman" w:hAnsi="Times New Roman" w:eastAsia="宋体" w:cs="Times New Roman"/>
          <w:sz w:val="24"/>
          <w:szCs w:val="20"/>
        </w:rPr>
        <w:t>于201</w:t>
      </w:r>
      <w:r>
        <w:rPr>
          <w:rFonts w:hint="eastAsia" w:ascii="Times New Roman" w:hAnsi="Times New Roman" w:eastAsia="宋体" w:cs="Times New Roman"/>
          <w:sz w:val="24"/>
          <w:szCs w:val="20"/>
          <w:lang w:val="en-US" w:eastAsia="zh-CN"/>
        </w:rPr>
        <w:t>9</w:t>
      </w:r>
      <w:r>
        <w:rPr>
          <w:rFonts w:ascii="Times New Roman" w:hAnsi="Times New Roman" w:eastAsia="宋体" w:cs="Times New Roman"/>
          <w:sz w:val="24"/>
          <w:szCs w:val="20"/>
        </w:rPr>
        <w:t>年</w:t>
      </w:r>
      <w:r>
        <w:rPr>
          <w:rFonts w:hint="eastAsia" w:ascii="Times New Roman" w:hAnsi="Times New Roman" w:eastAsia="宋体" w:cs="Times New Roman"/>
          <w:sz w:val="24"/>
          <w:szCs w:val="20"/>
          <w:lang w:val="en-US" w:eastAsia="zh-CN"/>
        </w:rPr>
        <w:t>9</w:t>
      </w:r>
      <w:r>
        <w:rPr>
          <w:rFonts w:ascii="Times New Roman" w:hAnsi="Times New Roman" w:eastAsia="宋体" w:cs="Times New Roman"/>
          <w:sz w:val="24"/>
          <w:szCs w:val="20"/>
        </w:rPr>
        <w:t>月委托</w:t>
      </w:r>
      <w:r>
        <w:rPr>
          <w:rFonts w:hint="eastAsia" w:ascii="Times New Roman" w:hAnsi="Times New Roman" w:eastAsia="宋体" w:cs="Times New Roman"/>
          <w:sz w:val="24"/>
          <w:szCs w:val="24"/>
          <w:lang w:val="en-US" w:eastAsia="zh-CN"/>
        </w:rPr>
        <w:t>湖北黄环环保科技有限公司</w:t>
      </w:r>
      <w:r>
        <w:rPr>
          <w:rFonts w:ascii="Times New Roman" w:hAnsi="Times New Roman" w:eastAsia="宋体" w:cs="Times New Roman"/>
          <w:sz w:val="24"/>
          <w:szCs w:val="20"/>
        </w:rPr>
        <w:t>编制《</w:t>
      </w:r>
      <w:r>
        <w:rPr>
          <w:rFonts w:hint="eastAsia" w:ascii="Times New Roman" w:hAnsi="Times New Roman" w:eastAsia="宋体" w:cs="Times New Roman"/>
          <w:sz w:val="24"/>
          <w:szCs w:val="20"/>
          <w:lang w:eastAsia="zh-CN"/>
        </w:rPr>
        <w:t>沧州晟来机械制造有限公司机械设备结构件、零部件生产项目</w:t>
      </w:r>
      <w:r>
        <w:rPr>
          <w:rFonts w:ascii="Times New Roman" w:hAnsi="Times New Roman" w:eastAsia="宋体" w:cs="Times New Roman"/>
          <w:sz w:val="24"/>
          <w:szCs w:val="20"/>
        </w:rPr>
        <w:t>》，该项目环评报告于201</w:t>
      </w:r>
      <w:r>
        <w:rPr>
          <w:rFonts w:hint="eastAsia" w:ascii="Times New Roman" w:hAnsi="Times New Roman" w:eastAsia="宋体" w:cs="Times New Roman"/>
          <w:sz w:val="24"/>
          <w:szCs w:val="20"/>
          <w:lang w:val="en-US" w:eastAsia="zh-CN"/>
        </w:rPr>
        <w:t>9</w:t>
      </w:r>
      <w:r>
        <w:rPr>
          <w:rFonts w:ascii="Times New Roman" w:hAnsi="Times New Roman" w:eastAsia="宋体" w:cs="Times New Roman"/>
          <w:sz w:val="24"/>
          <w:szCs w:val="20"/>
        </w:rPr>
        <w:t>年</w:t>
      </w:r>
      <w:r>
        <w:rPr>
          <w:rFonts w:hint="eastAsia" w:ascii="Times New Roman" w:hAnsi="Times New Roman" w:eastAsia="宋体" w:cs="Times New Roman"/>
          <w:sz w:val="24"/>
          <w:szCs w:val="20"/>
          <w:lang w:val="en-US" w:eastAsia="zh-CN"/>
        </w:rPr>
        <w:t>10</w:t>
      </w:r>
      <w:r>
        <w:rPr>
          <w:rFonts w:ascii="Times New Roman" w:hAnsi="Times New Roman" w:eastAsia="宋体" w:cs="Times New Roman"/>
          <w:sz w:val="24"/>
          <w:szCs w:val="20"/>
        </w:rPr>
        <w:t>月</w:t>
      </w:r>
      <w:r>
        <w:rPr>
          <w:rFonts w:hint="eastAsia" w:ascii="Times New Roman" w:hAnsi="Times New Roman" w:eastAsia="宋体" w:cs="Times New Roman"/>
          <w:sz w:val="24"/>
          <w:szCs w:val="20"/>
        </w:rPr>
        <w:t>2</w:t>
      </w:r>
      <w:r>
        <w:rPr>
          <w:rFonts w:hint="eastAsia" w:ascii="Times New Roman" w:hAnsi="Times New Roman" w:eastAsia="宋体" w:cs="Times New Roman"/>
          <w:sz w:val="24"/>
          <w:szCs w:val="20"/>
          <w:lang w:val="en-US" w:eastAsia="zh-CN"/>
        </w:rPr>
        <w:t>8</w:t>
      </w:r>
      <w:r>
        <w:rPr>
          <w:rFonts w:ascii="Times New Roman" w:hAnsi="Times New Roman" w:eastAsia="宋体" w:cs="Times New Roman"/>
          <w:sz w:val="24"/>
          <w:szCs w:val="20"/>
        </w:rPr>
        <w:t>日通过</w:t>
      </w:r>
      <w:r>
        <w:rPr>
          <w:rFonts w:hint="eastAsia" w:ascii="Times New Roman" w:hAnsi="Times New Roman" w:eastAsia="宋体" w:cs="Times New Roman"/>
          <w:sz w:val="24"/>
          <w:szCs w:val="20"/>
        </w:rPr>
        <w:t>沧</w:t>
      </w:r>
      <w:r>
        <w:rPr>
          <w:rFonts w:ascii="Times New Roman" w:hAnsi="Times New Roman" w:eastAsia="宋体" w:cs="Times New Roman"/>
          <w:sz w:val="24"/>
          <w:szCs w:val="20"/>
        </w:rPr>
        <w:t>县环境保护局审批，审批文号为</w:t>
      </w:r>
      <w:r>
        <w:rPr>
          <w:rFonts w:hint="eastAsia" w:ascii="Times New Roman" w:hAnsi="Times New Roman" w:eastAsia="宋体" w:cs="Times New Roman"/>
          <w:sz w:val="24"/>
          <w:szCs w:val="20"/>
          <w:lang w:val="en-US" w:eastAsia="zh-CN"/>
        </w:rPr>
        <w:t>沧县环评</w:t>
      </w:r>
      <w:r>
        <w:rPr>
          <w:rFonts w:ascii="Times New Roman" w:hAnsi="Times New Roman" w:eastAsia="宋体" w:cs="Times New Roman"/>
          <w:sz w:val="24"/>
          <w:szCs w:val="20"/>
        </w:rPr>
        <w:t>[201</w:t>
      </w:r>
      <w:r>
        <w:rPr>
          <w:rFonts w:hint="eastAsia" w:ascii="Times New Roman" w:hAnsi="Times New Roman" w:eastAsia="宋体" w:cs="Times New Roman"/>
          <w:sz w:val="24"/>
          <w:szCs w:val="20"/>
          <w:lang w:val="en-US" w:eastAsia="zh-CN"/>
        </w:rPr>
        <w:t>9</w:t>
      </w:r>
      <w:r>
        <w:rPr>
          <w:rFonts w:ascii="Times New Roman" w:hAnsi="Times New Roman" w:eastAsia="宋体" w:cs="Times New Roman"/>
          <w:sz w:val="24"/>
          <w:szCs w:val="20"/>
        </w:rPr>
        <w:t>]</w:t>
      </w:r>
      <w:r>
        <w:rPr>
          <w:rFonts w:hint="eastAsia" w:ascii="Times New Roman" w:hAnsi="Times New Roman" w:eastAsia="宋体" w:cs="Times New Roman"/>
          <w:sz w:val="24"/>
          <w:szCs w:val="20"/>
          <w:lang w:val="en-US" w:eastAsia="zh-CN"/>
        </w:rPr>
        <w:t>545</w:t>
      </w:r>
      <w:r>
        <w:rPr>
          <w:rFonts w:ascii="Times New Roman" w:hAnsi="Times New Roman" w:eastAsia="宋体" w:cs="Times New Roman"/>
          <w:sz w:val="24"/>
          <w:szCs w:val="20"/>
        </w:rPr>
        <w:t>号。</w:t>
      </w:r>
    </w:p>
    <w:p>
      <w:pPr>
        <w:pStyle w:val="4"/>
        <w:rPr>
          <w:rFonts w:ascii="Times New Roman" w:hAnsi="Times New Roman" w:cs="Times New Roman"/>
        </w:rPr>
      </w:pPr>
      <w:bookmarkStart w:id="84" w:name="_Toc10926_WPSOffice_Level2"/>
      <w:r>
        <w:rPr>
          <w:rFonts w:ascii="Times New Roman" w:hAnsi="Times New Roman" w:cs="Times New Roman"/>
        </w:rPr>
        <w:t>2.7 项目投资</w:t>
      </w:r>
      <w:bookmarkEnd w:id="84"/>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本项目总投资</w:t>
      </w:r>
      <w:r>
        <w:rPr>
          <w:rFonts w:hint="eastAsia" w:ascii="Times New Roman" w:hAnsi="Times New Roman" w:eastAsia="宋体" w:cs="Times New Roman"/>
          <w:sz w:val="24"/>
          <w:szCs w:val="20"/>
          <w:lang w:val="en-US" w:eastAsia="zh-CN"/>
        </w:rPr>
        <w:t>5</w:t>
      </w:r>
      <w:r>
        <w:rPr>
          <w:rFonts w:ascii="Times New Roman" w:hAnsi="Times New Roman" w:eastAsia="宋体" w:cs="Times New Roman"/>
          <w:sz w:val="24"/>
          <w:szCs w:val="20"/>
        </w:rPr>
        <w:t>万元，其中环保投资</w:t>
      </w:r>
      <w:r>
        <w:rPr>
          <w:rFonts w:hint="eastAsia" w:ascii="Times New Roman" w:hAnsi="Times New Roman" w:eastAsia="宋体" w:cs="Times New Roman"/>
          <w:sz w:val="24"/>
          <w:szCs w:val="20"/>
          <w:lang w:val="en-US" w:eastAsia="zh-CN"/>
        </w:rPr>
        <w:t>0.</w:t>
      </w:r>
      <w:r>
        <w:rPr>
          <w:rFonts w:hint="eastAsia" w:ascii="Times New Roman" w:hAnsi="Times New Roman" w:eastAsia="宋体" w:cs="Times New Roman"/>
          <w:sz w:val="24"/>
          <w:szCs w:val="20"/>
        </w:rPr>
        <w:t>2</w:t>
      </w:r>
      <w:r>
        <w:rPr>
          <w:rFonts w:ascii="Times New Roman" w:hAnsi="Times New Roman" w:eastAsia="宋体" w:cs="Times New Roman"/>
          <w:sz w:val="24"/>
          <w:szCs w:val="20"/>
        </w:rPr>
        <w:t>万元，环保投资占总投资的</w:t>
      </w:r>
      <w:r>
        <w:rPr>
          <w:rFonts w:hint="eastAsia" w:ascii="Times New Roman" w:hAnsi="Times New Roman" w:eastAsia="宋体" w:cs="Times New Roman"/>
          <w:sz w:val="24"/>
          <w:szCs w:val="20"/>
          <w:lang w:val="en-US" w:eastAsia="zh-CN"/>
        </w:rPr>
        <w:t>4</w:t>
      </w:r>
      <w:r>
        <w:rPr>
          <w:rFonts w:ascii="Times New Roman" w:hAnsi="Times New Roman" w:eastAsia="宋体" w:cs="Times New Roman"/>
          <w:sz w:val="24"/>
          <w:szCs w:val="20"/>
        </w:rPr>
        <w:t>%。</w:t>
      </w:r>
    </w:p>
    <w:p>
      <w:pPr>
        <w:pStyle w:val="4"/>
        <w:rPr>
          <w:rFonts w:ascii="Times New Roman" w:hAnsi="Times New Roman" w:cs="Times New Roman"/>
        </w:rPr>
      </w:pPr>
      <w:bookmarkStart w:id="85" w:name="_Toc24140_WPSOffice_Level2"/>
      <w:r>
        <w:rPr>
          <w:rFonts w:ascii="Times New Roman" w:hAnsi="Times New Roman" w:cs="Times New Roman"/>
        </w:rPr>
        <w:t>2.8 环境保护“三同时”落实情况</w:t>
      </w:r>
      <w:bookmarkEnd w:id="85"/>
    </w:p>
    <w:p>
      <w:pPr>
        <w:widowControl/>
        <w:spacing w:before="156" w:beforeLines="50" w:after="156" w:afterLines="5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本项目环评及批复阶段要求建设内容“三同时”情况落实见表2-7。</w:t>
      </w:r>
    </w:p>
    <w:p>
      <w:pPr>
        <w:adjustRightInd w:val="0"/>
        <w:snapToGrid w:val="0"/>
        <w:spacing w:line="44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表2-</w:t>
      </w:r>
      <w:bookmarkStart w:id="86" w:name="_Hlk496992852"/>
      <w:r>
        <w:rPr>
          <w:rFonts w:hint="eastAsia" w:ascii="Times New Roman" w:hAnsi="Times New Roman" w:eastAsia="宋体" w:cs="Times New Roman"/>
          <w:b/>
          <w:sz w:val="24"/>
          <w:szCs w:val="24"/>
          <w:lang w:val="en-US" w:eastAsia="zh-CN"/>
        </w:rPr>
        <w:t>7</w:t>
      </w:r>
      <w:r>
        <w:rPr>
          <w:rFonts w:ascii="Times New Roman" w:hAnsi="Times New Roman" w:eastAsia="宋体" w:cs="Times New Roman"/>
          <w:b/>
          <w:sz w:val="24"/>
          <w:szCs w:val="24"/>
        </w:rPr>
        <w:t>环境保护“三同时”落实情况</w:t>
      </w:r>
      <w:bookmarkEnd w:id="86"/>
    </w:p>
    <w:tbl>
      <w:tblPr>
        <w:tblStyle w:val="2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9"/>
        <w:gridCol w:w="2033"/>
        <w:gridCol w:w="1985"/>
        <w:gridCol w:w="1559"/>
        <w:gridCol w:w="24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jc w:val="center"/>
        </w:trPr>
        <w:tc>
          <w:tcPr>
            <w:tcW w:w="519" w:type="dxa"/>
            <w:tcBorders>
              <w:top w:val="single" w:color="000000" w:sz="12" w:space="0"/>
              <w:left w:val="nil"/>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bookmarkStart w:id="140" w:name="_GoBack"/>
            <w:r>
              <w:rPr>
                <w:rFonts w:ascii="Times New Roman" w:hAnsi="Times New Roman" w:eastAsia="宋体" w:cs="Times New Roman"/>
                <w:kern w:val="2"/>
                <w:sz w:val="24"/>
                <w:szCs w:val="20"/>
                <w:lang w:val="en-US" w:eastAsia="zh-CN" w:bidi="ar-SA"/>
              </w:rPr>
              <w:t>类别</w:t>
            </w:r>
          </w:p>
        </w:tc>
        <w:tc>
          <w:tcPr>
            <w:tcW w:w="2033" w:type="dxa"/>
            <w:tcBorders>
              <w:top w:val="single" w:color="000000" w:sz="12"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项目</w:t>
            </w:r>
          </w:p>
        </w:tc>
        <w:tc>
          <w:tcPr>
            <w:tcW w:w="1985" w:type="dxa"/>
            <w:tcBorders>
              <w:top w:val="single" w:color="000000" w:sz="12" w:space="0"/>
              <w:righ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主要设施/设备/措施</w:t>
            </w:r>
          </w:p>
        </w:tc>
        <w:tc>
          <w:tcPr>
            <w:tcW w:w="1559" w:type="dxa"/>
            <w:tcBorders>
              <w:top w:val="single" w:color="000000" w:sz="12" w:space="0"/>
              <w:lef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验收指标</w:t>
            </w:r>
          </w:p>
        </w:tc>
        <w:tc>
          <w:tcPr>
            <w:tcW w:w="2489" w:type="dxa"/>
            <w:tcBorders>
              <w:top w:val="single" w:color="000000" w:sz="12" w:space="0"/>
              <w:right w:val="nil"/>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验收标准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9" w:hRule="atLeast"/>
          <w:jc w:val="center"/>
        </w:trPr>
        <w:tc>
          <w:tcPr>
            <w:tcW w:w="519" w:type="dxa"/>
            <w:vMerge w:val="restart"/>
            <w:tcBorders>
              <w:left w:val="nil"/>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废气</w:t>
            </w:r>
          </w:p>
        </w:tc>
        <w:tc>
          <w:tcPr>
            <w:tcW w:w="2033" w:type="dxa"/>
            <w:vMerge w:val="restart"/>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c>
          <w:tcPr>
            <w:tcW w:w="1985" w:type="dxa"/>
            <w:tcBorders>
              <w:righ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c>
          <w:tcPr>
            <w:tcW w:w="1559" w:type="dxa"/>
            <w:tcBorders>
              <w:left w:val="single" w:color="auto" w:sz="4" w:space="0"/>
            </w:tcBorders>
            <w:noWrap w:val="0"/>
            <w:vAlign w:val="center"/>
          </w:tcPr>
          <w:p>
            <w:pPr>
              <w:snapToGrid w:val="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c>
          <w:tcPr>
            <w:tcW w:w="2489" w:type="dxa"/>
            <w:tcBorders>
              <w:right w:val="nil"/>
            </w:tcBorders>
            <w:noWrap w:val="0"/>
            <w:vAlign w:val="center"/>
          </w:tcPr>
          <w:p>
            <w:pPr>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19" w:type="dxa"/>
            <w:vMerge w:val="continue"/>
            <w:tcBorders>
              <w:left w:val="nil"/>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p>
        </w:tc>
        <w:tc>
          <w:tcPr>
            <w:tcW w:w="2033" w:type="dxa"/>
            <w:vMerge w:val="continue"/>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p>
        </w:tc>
        <w:tc>
          <w:tcPr>
            <w:tcW w:w="1985" w:type="dxa"/>
            <w:tcBorders>
              <w:righ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c>
          <w:tcPr>
            <w:tcW w:w="1559" w:type="dxa"/>
            <w:tcBorders>
              <w:left w:val="single" w:color="auto" w:sz="4" w:space="0"/>
            </w:tcBorders>
            <w:noWrap w:val="0"/>
            <w:vAlign w:val="center"/>
          </w:tcPr>
          <w:p>
            <w:pPr>
              <w:snapToGrid w:val="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c>
          <w:tcPr>
            <w:tcW w:w="2489" w:type="dxa"/>
            <w:tcBorders>
              <w:right w:val="nil"/>
            </w:tcBorders>
            <w:noWrap w:val="0"/>
            <w:vAlign w:val="center"/>
          </w:tcPr>
          <w:p>
            <w:pPr>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 w:hRule="atLeast"/>
          <w:jc w:val="center"/>
        </w:trPr>
        <w:tc>
          <w:tcPr>
            <w:tcW w:w="519" w:type="dxa"/>
            <w:tcBorders>
              <w:left w:val="nil"/>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废水</w:t>
            </w:r>
          </w:p>
        </w:tc>
        <w:tc>
          <w:tcPr>
            <w:tcW w:w="2033" w:type="dxa"/>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生活</w:t>
            </w:r>
            <w:r>
              <w:rPr>
                <w:rFonts w:hint="eastAsia" w:ascii="Times New Roman" w:hAnsi="Times New Roman" w:eastAsia="宋体" w:cs="Times New Roman"/>
                <w:kern w:val="2"/>
                <w:sz w:val="24"/>
                <w:szCs w:val="20"/>
                <w:lang w:val="en-US" w:eastAsia="zh-CN" w:bidi="ar-SA"/>
              </w:rPr>
              <w:t>盥洗废水</w:t>
            </w:r>
          </w:p>
        </w:tc>
        <w:tc>
          <w:tcPr>
            <w:tcW w:w="1985" w:type="dxa"/>
            <w:tcBorders>
              <w:righ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hint="eastAsia" w:ascii="Times New Roman" w:hAnsi="Times New Roman" w:eastAsia="宋体" w:cs="Times New Roman"/>
                <w:kern w:val="2"/>
                <w:sz w:val="24"/>
                <w:szCs w:val="20"/>
                <w:lang w:val="en-US" w:eastAsia="zh-CN" w:bidi="ar-SA"/>
              </w:rPr>
              <w:t>经厂区化粪池</w:t>
            </w:r>
            <w:r>
              <w:rPr>
                <w:rFonts w:ascii="Times New Roman" w:hAnsi="Times New Roman" w:eastAsia="宋体" w:cs="Times New Roman"/>
                <w:kern w:val="2"/>
                <w:sz w:val="24"/>
                <w:szCs w:val="20"/>
                <w:lang w:val="en-US" w:eastAsia="zh-CN" w:bidi="ar-SA"/>
              </w:rPr>
              <w:t>处理后排入</w:t>
            </w:r>
            <w:r>
              <w:rPr>
                <w:rFonts w:hint="eastAsia" w:ascii="Times New Roman" w:hAnsi="Times New Roman" w:eastAsia="宋体" w:cs="Times New Roman"/>
                <w:kern w:val="2"/>
                <w:sz w:val="24"/>
                <w:szCs w:val="20"/>
                <w:lang w:val="en-US" w:eastAsia="zh-CN" w:bidi="ar-SA"/>
              </w:rPr>
              <w:t>厂区防渗旱厕</w:t>
            </w:r>
            <w:r>
              <w:rPr>
                <w:rFonts w:ascii="Times New Roman" w:hAnsi="Times New Roman" w:eastAsia="宋体" w:cs="Times New Roman"/>
                <w:kern w:val="2"/>
                <w:sz w:val="24"/>
                <w:szCs w:val="20"/>
                <w:lang w:val="en-US" w:eastAsia="zh-CN" w:bidi="ar-SA"/>
              </w:rPr>
              <w:t>，定期清掏</w:t>
            </w:r>
          </w:p>
        </w:tc>
        <w:tc>
          <w:tcPr>
            <w:tcW w:w="1559" w:type="dxa"/>
            <w:tcBorders>
              <w:left w:val="single" w:color="auto" w:sz="4" w:space="0"/>
            </w:tcBorders>
            <w:noWrap w:val="0"/>
            <w:vAlign w:val="center"/>
          </w:tcPr>
          <w:p>
            <w:pPr>
              <w:widowControl/>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不外排</w:t>
            </w:r>
          </w:p>
        </w:tc>
        <w:tc>
          <w:tcPr>
            <w:tcW w:w="2489" w:type="dxa"/>
            <w:tcBorders>
              <w:right w:val="nil"/>
            </w:tcBorders>
            <w:noWrap w:val="0"/>
            <w:vAlign w:val="center"/>
          </w:tcPr>
          <w:p>
            <w:pPr>
              <w:adjustRightInd w:val="0"/>
              <w:snapToGrid w:val="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0" w:hRule="atLeast"/>
          <w:jc w:val="center"/>
        </w:trPr>
        <w:tc>
          <w:tcPr>
            <w:tcW w:w="519" w:type="dxa"/>
            <w:tcBorders>
              <w:left w:val="nil"/>
            </w:tcBorders>
            <w:noWrap w:val="0"/>
            <w:vAlign w:val="center"/>
          </w:tcPr>
          <w:p>
            <w:pPr>
              <w:pStyle w:val="11"/>
              <w:adjustRightInd w:val="0"/>
              <w:spacing w:after="0"/>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噪声</w:t>
            </w:r>
          </w:p>
        </w:tc>
        <w:tc>
          <w:tcPr>
            <w:tcW w:w="2033" w:type="dxa"/>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hint="eastAsia" w:ascii="Times New Roman" w:hAnsi="Times New Roman" w:eastAsia="宋体" w:cs="Times New Roman"/>
                <w:kern w:val="2"/>
                <w:sz w:val="24"/>
                <w:szCs w:val="20"/>
                <w:lang w:val="en-US" w:eastAsia="zh-CN" w:bidi="ar-SA"/>
              </w:rPr>
              <w:t>数控机床</w:t>
            </w:r>
            <w:r>
              <w:rPr>
                <w:rFonts w:ascii="Times New Roman" w:hAnsi="Times New Roman" w:eastAsia="宋体" w:cs="Times New Roman"/>
                <w:kern w:val="2"/>
                <w:sz w:val="24"/>
                <w:szCs w:val="20"/>
                <w:lang w:val="en-US" w:eastAsia="zh-CN" w:bidi="ar-SA"/>
              </w:rPr>
              <w:t>、</w:t>
            </w:r>
            <w:r>
              <w:rPr>
                <w:rFonts w:hint="eastAsia" w:ascii="Times New Roman" w:hAnsi="Times New Roman" w:eastAsia="宋体" w:cs="Times New Roman"/>
                <w:kern w:val="2"/>
                <w:sz w:val="24"/>
                <w:szCs w:val="20"/>
                <w:lang w:val="en-US" w:eastAsia="zh-CN" w:bidi="ar-SA"/>
              </w:rPr>
              <w:t>钻床</w:t>
            </w:r>
            <w:r>
              <w:rPr>
                <w:rFonts w:ascii="Times New Roman" w:hAnsi="Times New Roman" w:eastAsia="宋体" w:cs="Times New Roman"/>
                <w:kern w:val="2"/>
                <w:sz w:val="24"/>
                <w:szCs w:val="20"/>
                <w:lang w:val="en-US" w:eastAsia="zh-CN" w:bidi="ar-SA"/>
              </w:rPr>
              <w:t>、</w:t>
            </w:r>
            <w:r>
              <w:rPr>
                <w:rFonts w:hint="eastAsia" w:ascii="Times New Roman" w:hAnsi="Times New Roman" w:eastAsia="宋体" w:cs="Times New Roman"/>
                <w:kern w:val="2"/>
                <w:sz w:val="24"/>
                <w:szCs w:val="20"/>
                <w:lang w:val="en-US" w:eastAsia="zh-CN" w:bidi="ar-SA"/>
              </w:rPr>
              <w:t>气泵</w:t>
            </w:r>
            <w:r>
              <w:rPr>
                <w:rFonts w:ascii="Times New Roman" w:hAnsi="Times New Roman" w:eastAsia="宋体" w:cs="Times New Roman"/>
                <w:kern w:val="2"/>
                <w:sz w:val="24"/>
                <w:szCs w:val="20"/>
                <w:lang w:val="en-US" w:eastAsia="zh-CN" w:bidi="ar-SA"/>
              </w:rPr>
              <w:t>等设备运行噪声</w:t>
            </w:r>
          </w:p>
        </w:tc>
        <w:tc>
          <w:tcPr>
            <w:tcW w:w="1985" w:type="dxa"/>
            <w:tcBorders>
              <w:righ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选用运行噪声低的设备，设备的底座安装减振器，动设备定期润滑检修，保证正常运行，厂房隔声，再经过距离衰减</w:t>
            </w:r>
          </w:p>
        </w:tc>
        <w:tc>
          <w:tcPr>
            <w:tcW w:w="1559" w:type="dxa"/>
            <w:tcBorders>
              <w:left w:val="single" w:color="auto" w:sz="4" w:space="0"/>
            </w:tcBorders>
            <w:noWrap w:val="0"/>
            <w:vAlign w:val="center"/>
          </w:tcPr>
          <w:p>
            <w:pPr>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昼间：60dB(A)</w:t>
            </w:r>
          </w:p>
          <w:p>
            <w:pPr>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夜间：50dB(A)</w:t>
            </w:r>
          </w:p>
        </w:tc>
        <w:tc>
          <w:tcPr>
            <w:tcW w:w="2489" w:type="dxa"/>
            <w:tcBorders>
              <w:right w:val="nil"/>
            </w:tcBorders>
            <w:noWrap w:val="0"/>
            <w:vAlign w:val="center"/>
          </w:tcPr>
          <w:p>
            <w:pPr>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《工业企业厂界环境噪声排放标准》（GB12348-2008）</w:t>
            </w:r>
          </w:p>
          <w:p>
            <w:pPr>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中2类标准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9" w:hRule="atLeast"/>
          <w:jc w:val="center"/>
        </w:trPr>
        <w:tc>
          <w:tcPr>
            <w:tcW w:w="519" w:type="dxa"/>
            <w:vMerge w:val="restart"/>
            <w:tcBorders>
              <w:left w:val="nil"/>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固废</w:t>
            </w:r>
          </w:p>
        </w:tc>
        <w:tc>
          <w:tcPr>
            <w:tcW w:w="2033" w:type="dxa"/>
            <w:noWrap w:val="0"/>
            <w:vAlign w:val="center"/>
          </w:tcPr>
          <w:p>
            <w:pPr>
              <w:jc w:val="center"/>
              <w:rPr>
                <w:rFonts w:ascii="Times New Roman" w:hAnsi="Times New Roman" w:eastAsia="宋体" w:cs="Times New Roman"/>
                <w:kern w:val="2"/>
                <w:sz w:val="24"/>
                <w:szCs w:val="20"/>
                <w:lang w:val="en-US" w:eastAsia="zh-CN" w:bidi="ar-SA"/>
              </w:rPr>
            </w:pPr>
            <w:r>
              <w:rPr>
                <w:rFonts w:hint="eastAsia" w:ascii="Times New Roman" w:hAnsi="Times New Roman" w:eastAsia="宋体" w:cs="Times New Roman"/>
                <w:kern w:val="2"/>
                <w:sz w:val="24"/>
                <w:szCs w:val="20"/>
                <w:lang w:val="en-US" w:eastAsia="zh-CN" w:bidi="ar-SA"/>
              </w:rPr>
              <w:t>机床加工、钻孔</w:t>
            </w:r>
            <w:r>
              <w:rPr>
                <w:rFonts w:ascii="Times New Roman" w:hAnsi="Times New Roman" w:eastAsia="宋体" w:cs="Times New Roman"/>
                <w:kern w:val="2"/>
                <w:sz w:val="24"/>
                <w:szCs w:val="20"/>
                <w:lang w:val="en-US" w:eastAsia="zh-CN" w:bidi="ar-SA"/>
              </w:rPr>
              <w:t>工序</w:t>
            </w:r>
            <w:r>
              <w:rPr>
                <w:rFonts w:hint="eastAsia" w:ascii="Times New Roman" w:hAnsi="Times New Roman" w:eastAsia="宋体" w:cs="Times New Roman"/>
                <w:kern w:val="2"/>
                <w:sz w:val="24"/>
                <w:szCs w:val="20"/>
                <w:lang w:val="en-US" w:eastAsia="zh-CN" w:bidi="ar-SA"/>
              </w:rPr>
              <w:t>边角料</w:t>
            </w:r>
          </w:p>
        </w:tc>
        <w:tc>
          <w:tcPr>
            <w:tcW w:w="1985" w:type="dxa"/>
            <w:tcBorders>
              <w:right w:val="single" w:color="auto" w:sz="4" w:space="0"/>
            </w:tcBorders>
            <w:noWrap w:val="0"/>
            <w:vAlign w:val="center"/>
          </w:tcPr>
          <w:p>
            <w:pPr>
              <w:jc w:val="center"/>
              <w:rPr>
                <w:rFonts w:hint="eastAsia" w:ascii="Times New Roman" w:hAnsi="Times New Roman" w:eastAsia="宋体" w:cs="Times New Roman"/>
                <w:kern w:val="2"/>
                <w:sz w:val="24"/>
                <w:szCs w:val="20"/>
                <w:lang w:val="en-US" w:eastAsia="zh-CN" w:bidi="ar-SA"/>
              </w:rPr>
            </w:pPr>
            <w:r>
              <w:rPr>
                <w:rFonts w:hint="eastAsia" w:ascii="Times New Roman" w:hAnsi="Times New Roman" w:eastAsia="宋体" w:cs="Times New Roman"/>
                <w:kern w:val="2"/>
                <w:sz w:val="24"/>
                <w:szCs w:val="20"/>
                <w:lang w:val="en-US" w:eastAsia="zh-CN" w:bidi="ar-SA"/>
              </w:rPr>
              <w:t>收集后外</w:t>
            </w:r>
            <w:r>
              <w:rPr>
                <w:rFonts w:ascii="Times New Roman" w:hAnsi="Times New Roman" w:eastAsia="宋体" w:cs="Times New Roman"/>
                <w:kern w:val="2"/>
                <w:sz w:val="24"/>
                <w:szCs w:val="20"/>
                <w:lang w:val="en-US" w:eastAsia="zh-CN" w:bidi="ar-SA"/>
              </w:rPr>
              <w:t>售处理</w:t>
            </w:r>
          </w:p>
        </w:tc>
        <w:tc>
          <w:tcPr>
            <w:tcW w:w="1559" w:type="dxa"/>
            <w:tcBorders>
              <w:lef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不外排</w:t>
            </w:r>
          </w:p>
        </w:tc>
        <w:tc>
          <w:tcPr>
            <w:tcW w:w="2489" w:type="dxa"/>
            <w:tcBorders>
              <w:right w:val="nil"/>
            </w:tcBorders>
            <w:noWrap w:val="0"/>
            <w:vAlign w:val="center"/>
          </w:tcPr>
          <w:p>
            <w:pPr>
              <w:snapToGrid w:val="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9" w:hRule="atLeast"/>
          <w:jc w:val="center"/>
        </w:trPr>
        <w:tc>
          <w:tcPr>
            <w:tcW w:w="519" w:type="dxa"/>
            <w:vMerge w:val="continue"/>
            <w:tcBorders>
              <w:left w:val="nil"/>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p>
        </w:tc>
        <w:tc>
          <w:tcPr>
            <w:tcW w:w="2033" w:type="dxa"/>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厂区职工生活垃圾</w:t>
            </w:r>
          </w:p>
        </w:tc>
        <w:tc>
          <w:tcPr>
            <w:tcW w:w="1985" w:type="dxa"/>
            <w:tcBorders>
              <w:righ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环卫部门统一处理</w:t>
            </w:r>
          </w:p>
        </w:tc>
        <w:tc>
          <w:tcPr>
            <w:tcW w:w="1559" w:type="dxa"/>
            <w:tcBorders>
              <w:left w:val="single" w:color="auto" w:sz="4" w:space="0"/>
            </w:tcBorders>
            <w:noWrap w:val="0"/>
            <w:vAlign w:val="center"/>
          </w:tcPr>
          <w:p>
            <w:pPr>
              <w:pStyle w:val="11"/>
              <w:adjustRightInd w:val="0"/>
              <w:spacing w:after="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不外排</w:t>
            </w:r>
          </w:p>
        </w:tc>
        <w:tc>
          <w:tcPr>
            <w:tcW w:w="2489" w:type="dxa"/>
            <w:tcBorders>
              <w:right w:val="nil"/>
            </w:tcBorders>
            <w:noWrap w:val="0"/>
            <w:vAlign w:val="center"/>
          </w:tcPr>
          <w:p>
            <w:pPr>
              <w:snapToGrid w:val="0"/>
              <w:jc w:val="center"/>
              <w:rPr>
                <w:rFonts w:ascii="Times New Roman" w:hAnsi="Times New Roman" w:eastAsia="宋体" w:cs="Times New Roman"/>
                <w:kern w:val="2"/>
                <w:sz w:val="24"/>
                <w:szCs w:val="20"/>
                <w:lang w:val="en-US" w:eastAsia="zh-CN" w:bidi="ar-SA"/>
              </w:rPr>
            </w:pPr>
            <w:r>
              <w:rPr>
                <w:rFonts w:ascii="Times New Roman" w:hAnsi="Times New Roman" w:eastAsia="宋体" w:cs="Times New Roman"/>
                <w:kern w:val="2"/>
                <w:sz w:val="24"/>
                <w:szCs w:val="20"/>
                <w:lang w:val="en-US" w:eastAsia="zh-CN" w:bidi="ar-SA"/>
              </w:rPr>
              <w:t>/</w:t>
            </w:r>
          </w:p>
        </w:tc>
      </w:tr>
      <w:bookmarkEnd w:id="140"/>
    </w:tbl>
    <w:p>
      <w:pPr>
        <w:adjustRightInd w:val="0"/>
        <w:snapToGrid w:val="0"/>
        <w:spacing w:line="440" w:lineRule="exact"/>
        <w:rPr>
          <w:rFonts w:ascii="Times New Roman" w:hAnsi="Times New Roman" w:eastAsia="宋体" w:cs="Times New Roman"/>
          <w:b/>
          <w:sz w:val="24"/>
          <w:szCs w:val="24"/>
        </w:rPr>
      </w:pPr>
    </w:p>
    <w:p>
      <w:pPr>
        <w:pStyle w:val="4"/>
        <w:rPr>
          <w:rFonts w:ascii="Times New Roman" w:hAnsi="Times New Roman" w:cs="Times New Roman"/>
        </w:rPr>
      </w:pPr>
      <w:bookmarkStart w:id="87" w:name="_Toc32611_WPSOffice_Level2"/>
      <w:r>
        <w:rPr>
          <w:rFonts w:ascii="Times New Roman" w:hAnsi="Times New Roman" w:cs="Times New Roman"/>
        </w:rPr>
        <w:t>2.9 验收范围及内容</w:t>
      </w:r>
      <w:bookmarkEnd w:id="87"/>
    </w:p>
    <w:p>
      <w:pPr>
        <w:spacing w:line="480" w:lineRule="atLeas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本工程位于</w:t>
      </w:r>
      <w:r>
        <w:rPr>
          <w:rFonts w:hint="eastAsia" w:ascii="Times New Roman" w:hAnsi="Times New Roman" w:eastAsia="宋体" w:cs="Times New Roman"/>
          <w:sz w:val="24"/>
          <w:szCs w:val="24"/>
        </w:rPr>
        <w:t>沧县旧州镇王槐</w:t>
      </w:r>
      <w:r>
        <w:rPr>
          <w:rFonts w:ascii="Times New Roman" w:hAnsi="Times New Roman" w:eastAsia="宋体" w:cs="Times New Roman"/>
          <w:sz w:val="24"/>
          <w:szCs w:val="24"/>
        </w:rPr>
        <w:t>庄村</w:t>
      </w:r>
      <w:r>
        <w:rPr>
          <w:rFonts w:hint="eastAsia" w:ascii="Times New Roman" w:hAnsi="Times New Roman" w:eastAsia="宋体" w:cs="Times New Roman"/>
          <w:sz w:val="24"/>
          <w:szCs w:val="24"/>
        </w:rPr>
        <w:t>北</w:t>
      </w:r>
      <w:r>
        <w:rPr>
          <w:rFonts w:ascii="Times New Roman" w:hAnsi="Times New Roman" w:eastAsia="宋体" w:cs="Times New Roman"/>
          <w:sz w:val="24"/>
          <w:szCs w:val="24"/>
        </w:rPr>
        <w:t>，总占地面积</w:t>
      </w:r>
      <w:r>
        <w:rPr>
          <w:rFonts w:hint="eastAsia" w:ascii="Times New Roman" w:hAnsi="Times New Roman" w:eastAsia="宋体" w:cs="Times New Roman"/>
          <w:sz w:val="24"/>
          <w:szCs w:val="24"/>
          <w:lang w:val="en-US" w:eastAsia="zh-CN"/>
        </w:rPr>
        <w:t>216</w:t>
      </w:r>
      <w:r>
        <w:rPr>
          <w:rFonts w:ascii="Times New Roman" w:hAnsi="Times New Roman" w:eastAsia="宋体" w:cs="Times New Roman"/>
          <w:sz w:val="24"/>
          <w:szCs w:val="24"/>
        </w:rPr>
        <w:t>m</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，工程主体设施包括主体工程、辅助工程、公用工程及环保设施。</w:t>
      </w:r>
    </w:p>
    <w:p>
      <w:pPr>
        <w:spacing w:line="440" w:lineRule="atLeas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环保设施已经建设完成工程有：噪声处理设施，固废处理措施。</w:t>
      </w:r>
    </w:p>
    <w:p>
      <w:pPr>
        <w:spacing w:line="440" w:lineRule="atLeas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①</w:t>
      </w:r>
      <w:r>
        <w:rPr>
          <w:rFonts w:ascii="Times New Roman" w:hAnsi="Times New Roman" w:eastAsia="宋体" w:cs="Times New Roman"/>
          <w:sz w:val="24"/>
          <w:szCs w:val="24"/>
        </w:rPr>
        <w:t>废水──</w:t>
      </w:r>
      <w:r>
        <w:rPr>
          <w:rFonts w:hint="eastAsia" w:ascii="Times New Roman" w:hAnsi="Times New Roman" w:eastAsia="宋体" w:cs="Times New Roman"/>
          <w:sz w:val="24"/>
          <w:szCs w:val="24"/>
        </w:rPr>
        <w:t>厂区设防渗旱厕，定期清掏</w:t>
      </w:r>
      <w:r>
        <w:rPr>
          <w:rFonts w:ascii="Times New Roman" w:hAnsi="Times New Roman" w:eastAsia="宋体" w:cs="Times New Roman"/>
          <w:sz w:val="24"/>
          <w:szCs w:val="24"/>
        </w:rPr>
        <w:t>。</w:t>
      </w:r>
    </w:p>
    <w:p>
      <w:pPr>
        <w:spacing w:line="440" w:lineRule="atLeast"/>
        <w:ind w:firstLine="480" w:firstLineChars="200"/>
        <w:rPr>
          <w:rFonts w:ascii="Times New Roman" w:hAnsi="Times New Roman" w:eastAsia="宋体" w:cs="Times New Roman"/>
          <w:sz w:val="24"/>
          <w:szCs w:val="24"/>
        </w:rPr>
      </w:pPr>
      <w:r>
        <w:rPr>
          <w:rFonts w:hint="eastAsia" w:ascii="宋体" w:hAnsi="宋体" w:eastAsia="宋体" w:cs="宋体"/>
          <w:sz w:val="24"/>
          <w:szCs w:val="24"/>
        </w:rPr>
        <w:t>②</w:t>
      </w:r>
      <w:r>
        <w:rPr>
          <w:rFonts w:ascii="Times New Roman" w:hAnsi="Times New Roman" w:eastAsia="宋体" w:cs="Times New Roman"/>
          <w:sz w:val="24"/>
          <w:szCs w:val="24"/>
        </w:rPr>
        <w:t>噪声──选取低噪音设备，基础减振、厂房隔声。</w:t>
      </w:r>
    </w:p>
    <w:p>
      <w:pPr>
        <w:adjustRightInd w:val="0"/>
        <w:snapToGrid w:val="0"/>
        <w:spacing w:line="400" w:lineRule="atLeast"/>
        <w:ind w:firstLine="480" w:firstLineChars="200"/>
        <w:rPr>
          <w:rFonts w:ascii="Times New Roman" w:hAnsi="Times New Roman" w:eastAsia="宋体" w:cs="Times New Roman"/>
          <w:szCs w:val="21"/>
        </w:rPr>
      </w:pPr>
      <w:r>
        <w:rPr>
          <w:rFonts w:hint="eastAsia" w:ascii="宋体" w:hAnsi="宋体" w:eastAsia="宋体" w:cs="宋体"/>
          <w:sz w:val="24"/>
          <w:szCs w:val="24"/>
        </w:rPr>
        <w:t>③</w:t>
      </w:r>
      <w:r>
        <w:rPr>
          <w:rFonts w:ascii="Times New Roman" w:hAnsi="Times New Roman" w:eastAsia="宋体" w:cs="Times New Roman"/>
          <w:sz w:val="24"/>
          <w:szCs w:val="24"/>
        </w:rPr>
        <w:t>固体废物──</w:t>
      </w:r>
      <w:r>
        <w:rPr>
          <w:rFonts w:hint="eastAsia" w:ascii="Times New Roman" w:hAnsi="Times New Roman" w:eastAsia="宋体" w:cs="Times New Roman"/>
          <w:sz w:val="24"/>
          <w:szCs w:val="24"/>
        </w:rPr>
        <w:t>机床加工、钻孔工序</w:t>
      </w:r>
      <w:r>
        <w:rPr>
          <w:rFonts w:hint="eastAsia" w:ascii="Times New Roman" w:hAnsi="Times New Roman" w:eastAsia="宋体" w:cs="Times New Roman"/>
          <w:sz w:val="24"/>
          <w:szCs w:val="24"/>
          <w:lang w:val="en-US" w:eastAsia="zh-CN"/>
        </w:rPr>
        <w:t>产生的</w:t>
      </w:r>
      <w:r>
        <w:rPr>
          <w:rFonts w:hint="eastAsia" w:ascii="Times New Roman" w:hAnsi="Times New Roman" w:eastAsia="宋体" w:cs="Times New Roman"/>
          <w:sz w:val="24"/>
          <w:szCs w:val="24"/>
        </w:rPr>
        <w:t>边角料，收集后外售处理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职工生活产生生活垃圾</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收集后由环卫部门统一处理</w:t>
      </w:r>
      <w:r>
        <w:rPr>
          <w:rFonts w:ascii="Times New Roman" w:hAnsi="Times New Roman" w:eastAsia="宋体" w:cs="Times New Roman"/>
          <w:sz w:val="24"/>
          <w:szCs w:val="24"/>
        </w:rPr>
        <w:t>。</w:t>
      </w:r>
    </w:p>
    <w:p>
      <w:pPr>
        <w:spacing w:line="440" w:lineRule="atLeast"/>
        <w:ind w:firstLine="480" w:firstLineChars="200"/>
        <w:rPr>
          <w:rFonts w:ascii="Times New Roman" w:hAnsi="Times New Roman" w:eastAsia="宋体" w:cs="Times New Roman"/>
          <w:sz w:val="24"/>
          <w:szCs w:val="24"/>
        </w:rPr>
      </w:pPr>
      <w:r>
        <w:rPr>
          <w:rFonts w:hint="eastAsia" w:ascii="宋体" w:hAnsi="宋体" w:eastAsia="宋体" w:cs="宋体"/>
          <w:sz w:val="24"/>
          <w:szCs w:val="24"/>
        </w:rPr>
        <w:t>④</w:t>
      </w:r>
      <w:r>
        <w:rPr>
          <w:rFonts w:ascii="Times New Roman" w:hAnsi="Times New Roman" w:eastAsia="宋体" w:cs="Times New Roman"/>
          <w:sz w:val="24"/>
          <w:szCs w:val="24"/>
        </w:rPr>
        <w:t>工程环评及环评批复落实情况、环保设施的建设运行情况、环保机构及规章制度建设情况等，为本工程验收报告的检查内容。</w:t>
      </w:r>
    </w:p>
    <w:p>
      <w:pPr>
        <w:spacing w:line="440" w:lineRule="atLeast"/>
        <w:ind w:firstLine="480" w:firstLineChars="200"/>
        <w:rPr>
          <w:rFonts w:ascii="Times New Roman" w:hAnsi="Times New Roman" w:eastAsia="宋体" w:cs="Times New Roman"/>
          <w:sz w:val="24"/>
          <w:szCs w:val="24"/>
        </w:rPr>
        <w:sectPr>
          <w:pgSz w:w="11906" w:h="16838"/>
          <w:pgMar w:top="1440" w:right="1800" w:bottom="1440" w:left="1800" w:header="851" w:footer="992" w:gutter="0"/>
          <w:cols w:space="425" w:num="1"/>
          <w:docGrid w:type="lines" w:linePitch="312" w:charSpace="0"/>
        </w:sectPr>
      </w:pPr>
    </w:p>
    <w:p>
      <w:pPr>
        <w:pStyle w:val="3"/>
        <w:adjustRightInd w:val="0"/>
        <w:snapToGrid w:val="0"/>
        <w:spacing w:line="360" w:lineRule="auto"/>
        <w:rPr>
          <w:rFonts w:ascii="Times New Roman" w:hAnsi="Times New Roman" w:cs="Times New Roman"/>
        </w:rPr>
      </w:pPr>
      <w:bookmarkStart w:id="88" w:name="_Toc24140_WPSOffice_Level1"/>
      <w:r>
        <w:rPr>
          <w:rFonts w:ascii="Times New Roman" w:hAnsi="Times New Roman" w:cs="Times New Roman"/>
        </w:rPr>
        <w:t>3 主要污染源及治理措施</w:t>
      </w:r>
      <w:bookmarkEnd w:id="88"/>
    </w:p>
    <w:p>
      <w:pPr>
        <w:pStyle w:val="4"/>
        <w:adjustRightInd w:val="0"/>
        <w:snapToGrid w:val="0"/>
        <w:spacing w:line="360" w:lineRule="auto"/>
        <w:rPr>
          <w:rFonts w:ascii="Times New Roman" w:hAnsi="Times New Roman" w:cs="Times New Roman"/>
        </w:rPr>
      </w:pPr>
      <w:bookmarkStart w:id="89" w:name="_Toc31094_WPSOffice_Level2"/>
      <w:r>
        <w:rPr>
          <w:rFonts w:ascii="Times New Roman" w:hAnsi="Times New Roman" w:cs="Times New Roman"/>
        </w:rPr>
        <w:t>3.1 施工期主要污染源及治理措施</w:t>
      </w:r>
      <w:bookmarkEnd w:id="89"/>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本项目主体工程已建成，施工期环境污染已经不存在。</w:t>
      </w:r>
    </w:p>
    <w:p>
      <w:pPr>
        <w:pStyle w:val="4"/>
        <w:adjustRightInd w:val="0"/>
        <w:snapToGrid w:val="0"/>
        <w:spacing w:line="360" w:lineRule="auto"/>
        <w:rPr>
          <w:rFonts w:ascii="Times New Roman" w:hAnsi="Times New Roman" w:cs="Times New Roman"/>
        </w:rPr>
      </w:pPr>
      <w:bookmarkStart w:id="90" w:name="_Toc32678_WPSOffice_Level2"/>
      <w:r>
        <w:rPr>
          <w:rFonts w:ascii="Times New Roman" w:hAnsi="Times New Roman" w:cs="Times New Roman"/>
          <w:color w:val="000000" w:themeColor="text1"/>
          <w14:textFill>
            <w14:solidFill>
              <w14:schemeClr w14:val="tx1"/>
            </w14:solidFill>
          </w14:textFill>
        </w:rPr>
        <w:t xml:space="preserve">3.2 </w:t>
      </w:r>
      <w:r>
        <w:rPr>
          <w:rFonts w:ascii="Times New Roman" w:hAnsi="Times New Roman" w:cs="Times New Roman"/>
        </w:rPr>
        <w:t>运行期主要污染源及治理措施</w:t>
      </w:r>
      <w:bookmarkEnd w:id="90"/>
    </w:p>
    <w:p>
      <w:pPr>
        <w:pStyle w:val="5"/>
        <w:adjustRightInd w:val="0"/>
        <w:snapToGrid w:val="0"/>
        <w:spacing w:line="360" w:lineRule="auto"/>
        <w:rPr>
          <w:rFonts w:ascii="Times New Roman" w:hAnsi="Times New Roman" w:cs="Times New Roman"/>
        </w:rPr>
      </w:pPr>
      <w:bookmarkStart w:id="91" w:name="_Toc496979024"/>
      <w:bookmarkStart w:id="92" w:name="_Toc497001461"/>
      <w:r>
        <w:rPr>
          <w:rFonts w:ascii="Times New Roman" w:hAnsi="Times New Roman" w:cs="Times New Roman"/>
        </w:rPr>
        <w:t xml:space="preserve">3.2.1 </w:t>
      </w:r>
      <w:bookmarkEnd w:id="91"/>
      <w:bookmarkEnd w:id="92"/>
      <w:r>
        <w:rPr>
          <w:rFonts w:ascii="Times New Roman" w:hAnsi="Times New Roman" w:cs="Times New Roman"/>
        </w:rPr>
        <w:t>废气</w:t>
      </w:r>
    </w:p>
    <w:p>
      <w:pPr>
        <w:adjustRightInd w:val="0"/>
        <w:snapToGrid w:val="0"/>
        <w:spacing w:line="360" w:lineRule="auto"/>
        <w:ind w:firstLine="480"/>
        <w:rPr>
          <w:rFonts w:ascii="Times New Roman" w:hAnsi="Times New Roman" w:eastAsia="宋体" w:cs="Times New Roman"/>
          <w:sz w:val="24"/>
          <w:szCs w:val="24"/>
        </w:rPr>
      </w:pPr>
      <w:bookmarkStart w:id="93" w:name="_Toc496979025"/>
      <w:bookmarkStart w:id="94" w:name="_Toc497001462"/>
      <w:r>
        <w:rPr>
          <w:rFonts w:ascii="Times New Roman" w:hAnsi="Times New Roman" w:eastAsia="宋体" w:cs="Times New Roman"/>
          <w:sz w:val="24"/>
          <w:szCs w:val="24"/>
        </w:rPr>
        <w:t>本项目</w:t>
      </w:r>
      <w:r>
        <w:rPr>
          <w:rFonts w:hint="eastAsia" w:ascii="Times New Roman" w:hAnsi="Times New Roman" w:eastAsia="宋体" w:cs="Times New Roman"/>
          <w:sz w:val="24"/>
          <w:szCs w:val="24"/>
        </w:rPr>
        <w:t>无废气产生。</w:t>
      </w:r>
    </w:p>
    <w:p>
      <w:pPr>
        <w:pStyle w:val="5"/>
        <w:adjustRightInd w:val="0"/>
        <w:snapToGrid w:val="0"/>
        <w:spacing w:before="156" w:beforeLines="50" w:line="360" w:lineRule="auto"/>
        <w:rPr>
          <w:rFonts w:ascii="Times New Roman" w:hAnsi="Times New Roman" w:cs="Times New Roman"/>
        </w:rPr>
      </w:pPr>
      <w:r>
        <w:rPr>
          <w:rFonts w:ascii="Times New Roman" w:hAnsi="Times New Roman" w:cs="Times New Roman"/>
        </w:rPr>
        <w:t>3.2.2 废</w:t>
      </w:r>
      <w:bookmarkEnd w:id="93"/>
      <w:bookmarkEnd w:id="94"/>
      <w:r>
        <w:rPr>
          <w:rFonts w:ascii="Times New Roman" w:hAnsi="Times New Roman" w:cs="Times New Roman"/>
        </w:rPr>
        <w:t>水</w:t>
      </w:r>
    </w:p>
    <w:p>
      <w:pPr>
        <w:spacing w:line="480" w:lineRule="atLeas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本项目的废水主要是生活废水</w:t>
      </w:r>
      <w:r>
        <w:rPr>
          <w:rFonts w:hint="eastAsia" w:ascii="Times New Roman" w:hAnsi="Times New Roman" w:eastAsia="宋体" w:cs="Times New Roman"/>
          <w:sz w:val="24"/>
          <w:szCs w:val="24"/>
        </w:rPr>
        <w:t>，厂区设防渗旱厕，定期清掏</w:t>
      </w:r>
      <w:r>
        <w:rPr>
          <w:rFonts w:ascii="Times New Roman" w:hAnsi="Times New Roman" w:eastAsia="宋体" w:cs="Times New Roman"/>
          <w:sz w:val="24"/>
          <w:szCs w:val="24"/>
        </w:rPr>
        <w:t>。</w:t>
      </w:r>
    </w:p>
    <w:p>
      <w:pPr>
        <w:pStyle w:val="5"/>
        <w:adjustRightInd w:val="0"/>
        <w:snapToGrid w:val="0"/>
        <w:spacing w:before="156" w:beforeLines="50" w:line="360" w:lineRule="auto"/>
        <w:rPr>
          <w:rFonts w:ascii="Times New Roman" w:hAnsi="Times New Roman" w:cs="Times New Roman"/>
        </w:rPr>
      </w:pPr>
      <w:bookmarkStart w:id="95" w:name="_Toc496979026"/>
      <w:bookmarkStart w:id="96" w:name="_Toc497001463"/>
      <w:r>
        <w:rPr>
          <w:rFonts w:ascii="Times New Roman" w:hAnsi="Times New Roman" w:cs="Times New Roman"/>
        </w:rPr>
        <w:t>3.2.3 固体废物</w:t>
      </w:r>
      <w:bookmarkEnd w:id="95"/>
      <w:bookmarkEnd w:id="96"/>
    </w:p>
    <w:p>
      <w:pPr>
        <w:spacing w:line="480" w:lineRule="atLeast"/>
        <w:ind w:left="420" w:leftChars="200"/>
        <w:rPr>
          <w:rFonts w:hint="eastAsia" w:ascii="Times New Roman" w:hAnsi="Times New Roman" w:eastAsia="宋体" w:cs="Times New Roman"/>
          <w:sz w:val="24"/>
          <w:szCs w:val="24"/>
          <w:lang w:eastAsia="zh-CN"/>
        </w:rPr>
      </w:pPr>
      <w:bookmarkStart w:id="97" w:name="_Toc497001464"/>
      <w:bookmarkStart w:id="98" w:name="_Toc496979027"/>
      <w:r>
        <w:rPr>
          <w:rFonts w:hint="eastAsia" w:ascii="Times New Roman" w:hAnsi="Times New Roman" w:eastAsia="宋体" w:cs="Times New Roman"/>
          <w:sz w:val="24"/>
          <w:szCs w:val="24"/>
        </w:rPr>
        <w:t>机床加工、钻孔工序</w:t>
      </w:r>
      <w:r>
        <w:rPr>
          <w:rFonts w:hint="eastAsia" w:ascii="Times New Roman" w:hAnsi="Times New Roman" w:eastAsia="宋体" w:cs="Times New Roman"/>
          <w:sz w:val="24"/>
          <w:szCs w:val="24"/>
          <w:lang w:val="en-US" w:eastAsia="zh-CN"/>
        </w:rPr>
        <w:t>产生的</w:t>
      </w:r>
      <w:r>
        <w:rPr>
          <w:rFonts w:hint="eastAsia" w:ascii="Times New Roman" w:hAnsi="Times New Roman" w:eastAsia="宋体" w:cs="Times New Roman"/>
          <w:sz w:val="24"/>
          <w:szCs w:val="24"/>
        </w:rPr>
        <w:t>边角料，收集后外售处理</w:t>
      </w:r>
      <w:r>
        <w:rPr>
          <w:rFonts w:hint="eastAsia" w:ascii="Times New Roman" w:hAnsi="Times New Roman" w:eastAsia="宋体" w:cs="Times New Roman"/>
          <w:sz w:val="24"/>
          <w:szCs w:val="24"/>
          <w:lang w:eastAsia="zh-CN"/>
        </w:rPr>
        <w:t>；</w:t>
      </w:r>
    </w:p>
    <w:p>
      <w:pPr>
        <w:spacing w:line="480" w:lineRule="atLeast"/>
        <w:ind w:left="420" w:leftChars="200"/>
        <w:rPr>
          <w:rFonts w:ascii="Times New Roman" w:hAnsi="Times New Roman" w:cs="Times New Roman"/>
          <w:szCs w:val="21"/>
        </w:rPr>
      </w:pPr>
      <w:r>
        <w:rPr>
          <w:rFonts w:hint="eastAsia" w:ascii="Times New Roman" w:hAnsi="Times New Roman" w:eastAsia="宋体" w:cs="Times New Roman"/>
          <w:sz w:val="24"/>
          <w:szCs w:val="24"/>
        </w:rPr>
        <w:t>职工生活产生生活垃圾</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收集后由环卫部门统一处理</w:t>
      </w:r>
      <w:r>
        <w:rPr>
          <w:rFonts w:ascii="Times New Roman" w:hAnsi="Times New Roman" w:eastAsia="宋体" w:cs="Times New Roman"/>
          <w:sz w:val="24"/>
          <w:szCs w:val="24"/>
        </w:rPr>
        <w:t>。</w:t>
      </w:r>
    </w:p>
    <w:p>
      <w:pPr>
        <w:pStyle w:val="5"/>
        <w:adjustRightInd w:val="0"/>
        <w:snapToGrid w:val="0"/>
        <w:spacing w:before="156" w:beforeLines="50" w:line="360" w:lineRule="auto"/>
        <w:rPr>
          <w:rFonts w:ascii="Times New Roman" w:hAnsi="Times New Roman" w:cs="Times New Roman"/>
        </w:rPr>
      </w:pPr>
      <w:r>
        <w:rPr>
          <w:rFonts w:ascii="Times New Roman" w:hAnsi="Times New Roman" w:cs="Times New Roman"/>
        </w:rPr>
        <w:t xml:space="preserve">3.2.4 </w:t>
      </w:r>
      <w:bookmarkEnd w:id="97"/>
      <w:bookmarkEnd w:id="98"/>
      <w:r>
        <w:rPr>
          <w:rFonts w:ascii="Times New Roman" w:hAnsi="Times New Roman" w:cs="Times New Roman"/>
        </w:rPr>
        <w:t>噪声</w:t>
      </w:r>
    </w:p>
    <w:p>
      <w:pPr>
        <w:spacing w:line="480" w:lineRule="atLeas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项目产生的噪声主要为</w:t>
      </w:r>
      <w:r>
        <w:rPr>
          <w:rFonts w:hint="eastAsia" w:ascii="Times New Roman" w:hAnsi="Times New Roman" w:eastAsia="宋体" w:cs="Times New Roman"/>
          <w:sz w:val="24"/>
          <w:szCs w:val="24"/>
        </w:rPr>
        <w:t>数控机床</w:t>
      </w:r>
      <w:r>
        <w:rPr>
          <w:rFonts w:ascii="Times New Roman" w:hAnsi="Times New Roman" w:eastAsia="宋体" w:cs="Times New Roman"/>
          <w:sz w:val="24"/>
          <w:szCs w:val="24"/>
        </w:rPr>
        <w:t>、</w:t>
      </w:r>
      <w:r>
        <w:rPr>
          <w:rFonts w:hint="eastAsia" w:ascii="Times New Roman" w:hAnsi="Times New Roman" w:eastAsia="宋体" w:cs="Times New Roman"/>
          <w:sz w:val="24"/>
          <w:szCs w:val="24"/>
        </w:rPr>
        <w:t>钻床</w:t>
      </w:r>
      <w:r>
        <w:rPr>
          <w:rFonts w:ascii="Times New Roman" w:hAnsi="Times New Roman" w:eastAsia="宋体" w:cs="Times New Roman"/>
          <w:sz w:val="24"/>
          <w:szCs w:val="24"/>
        </w:rPr>
        <w:t>、</w:t>
      </w:r>
      <w:r>
        <w:rPr>
          <w:rFonts w:hint="eastAsia" w:ascii="Times New Roman" w:hAnsi="Times New Roman" w:eastAsia="宋体" w:cs="Times New Roman"/>
          <w:sz w:val="24"/>
          <w:szCs w:val="24"/>
        </w:rPr>
        <w:t>气泵</w:t>
      </w:r>
      <w:r>
        <w:rPr>
          <w:rFonts w:ascii="Times New Roman" w:hAnsi="Times New Roman" w:eastAsia="宋体" w:cs="Times New Roman"/>
          <w:sz w:val="24"/>
          <w:szCs w:val="24"/>
        </w:rPr>
        <w:t>等设备运行噪声，本项目采取基础减振，厂房隔声。</w:t>
      </w:r>
    </w:p>
    <w:p>
      <w:pPr>
        <w:widowControl/>
        <w:jc w:val="left"/>
        <w:rPr>
          <w:rFonts w:ascii="Times New Roman" w:hAnsi="Times New Roman" w:eastAsia="宋体" w:cs="Times New Roman"/>
          <w:b/>
          <w:sz w:val="30"/>
          <w:szCs w:val="30"/>
        </w:rPr>
      </w:pPr>
      <w:r>
        <w:rPr>
          <w:rFonts w:ascii="Times New Roman" w:hAnsi="Times New Roman" w:cs="Times New Roman"/>
        </w:rPr>
        <w:br w:type="page"/>
      </w:r>
    </w:p>
    <w:p>
      <w:pPr>
        <w:pStyle w:val="3"/>
        <w:adjustRightInd w:val="0"/>
        <w:snapToGrid w:val="0"/>
        <w:spacing w:line="360" w:lineRule="auto"/>
        <w:rPr>
          <w:rFonts w:ascii="Times New Roman" w:hAnsi="Times New Roman" w:cs="Times New Roman"/>
        </w:rPr>
      </w:pPr>
      <w:bookmarkStart w:id="99" w:name="_Toc32611_WPSOffice_Level1"/>
      <w:r>
        <w:rPr>
          <w:rFonts w:ascii="Times New Roman" w:hAnsi="Times New Roman" w:cs="Times New Roman"/>
        </w:rPr>
        <w:t>4 环评主要结论及环评批复要求</w:t>
      </w:r>
      <w:bookmarkEnd w:id="99"/>
    </w:p>
    <w:p>
      <w:pPr>
        <w:pStyle w:val="4"/>
        <w:adjustRightInd w:val="0"/>
        <w:snapToGrid w:val="0"/>
        <w:spacing w:line="360" w:lineRule="auto"/>
        <w:rPr>
          <w:rFonts w:ascii="Times New Roman" w:hAnsi="Times New Roman" w:cs="Times New Roman"/>
          <w:sz w:val="24"/>
          <w:szCs w:val="24"/>
        </w:rPr>
      </w:pPr>
      <w:bookmarkStart w:id="100" w:name="_Toc10896_WPSOffice_Level2"/>
      <w:r>
        <w:rPr>
          <w:rFonts w:ascii="Times New Roman" w:hAnsi="Times New Roman" w:cs="Times New Roman"/>
          <w:sz w:val="24"/>
          <w:szCs w:val="24"/>
        </w:rPr>
        <w:t>4.1 建设项目环评报告表的主要结论与建议</w:t>
      </w:r>
      <w:bookmarkEnd w:id="100"/>
    </w:p>
    <w:p>
      <w:pPr>
        <w:pStyle w:val="5"/>
        <w:adjustRightInd w:val="0"/>
        <w:snapToGrid w:val="0"/>
        <w:spacing w:line="360" w:lineRule="auto"/>
        <w:rPr>
          <w:rFonts w:ascii="Times New Roman" w:hAnsi="Times New Roman" w:cs="Times New Roman"/>
        </w:rPr>
      </w:pPr>
      <w:bookmarkStart w:id="101" w:name="_Toc497001467"/>
      <w:bookmarkStart w:id="102" w:name="_Toc496979030"/>
      <w:r>
        <w:rPr>
          <w:rFonts w:ascii="Times New Roman" w:hAnsi="Times New Roman" w:cs="Times New Roman"/>
        </w:rPr>
        <w:t>4.1.1 主要结论</w:t>
      </w:r>
      <w:bookmarkEnd w:id="101"/>
      <w:bookmarkEnd w:id="102"/>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（1）环境质量现状及主要环境问题</w:t>
      </w:r>
    </w:p>
    <w:p>
      <w:pPr>
        <w:autoSpaceDE w:val="0"/>
        <w:autoSpaceDN w:val="0"/>
        <w:adjustRightInd w:val="0"/>
        <w:snapToGrid w:val="0"/>
        <w:spacing w:line="360" w:lineRule="auto"/>
        <w:ind w:firstLine="480" w:firstLineChars="200"/>
        <w:rPr>
          <w:rFonts w:ascii="Times New Roman" w:hAnsi="Times New Roman" w:eastAsia="宋体" w:cs="Times New Roman"/>
          <w:sz w:val="24"/>
          <w:szCs w:val="24"/>
        </w:rPr>
      </w:pPr>
      <w:r>
        <w:rPr>
          <w:rFonts w:hint="eastAsia" w:ascii="宋体" w:hAnsi="宋体" w:eastAsia="宋体" w:cs="宋体"/>
          <w:sz w:val="24"/>
          <w:szCs w:val="24"/>
        </w:rPr>
        <w:t>①</w:t>
      </w:r>
      <w:r>
        <w:rPr>
          <w:rFonts w:ascii="Times New Roman" w:hAnsi="Times New Roman" w:eastAsia="宋体" w:cs="Times New Roman"/>
          <w:sz w:val="24"/>
          <w:szCs w:val="24"/>
        </w:rPr>
        <w:t xml:space="preserve"> 环境空气质量现状</w:t>
      </w:r>
    </w:p>
    <w:p>
      <w:pPr>
        <w:tabs>
          <w:tab w:val="left" w:pos="4111"/>
          <w:tab w:val="left" w:pos="4536"/>
        </w:tabs>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项目所在区域空气质量满足《大气污染物综合排放标准》（GB16297-1996）表2无组织排放监控浓度限值。</w:t>
      </w:r>
    </w:p>
    <w:p>
      <w:pPr>
        <w:snapToGrid w:val="0"/>
        <w:spacing w:line="360" w:lineRule="auto"/>
        <w:ind w:firstLine="480" w:firstLineChars="200"/>
        <w:rPr>
          <w:rFonts w:ascii="Times New Roman" w:hAnsi="Times New Roman" w:cs="Times New Roman"/>
          <w:szCs w:val="24"/>
        </w:rPr>
      </w:pPr>
      <w:r>
        <w:rPr>
          <w:rFonts w:hint="eastAsia" w:ascii="宋体" w:hAnsi="宋体" w:eastAsia="宋体" w:cs="宋体"/>
          <w:sz w:val="24"/>
          <w:szCs w:val="24"/>
        </w:rPr>
        <w:t>②</w:t>
      </w:r>
      <w:r>
        <w:rPr>
          <w:rFonts w:ascii="Times New Roman" w:hAnsi="Times New Roman" w:eastAsia="宋体" w:cs="Times New Roman"/>
          <w:sz w:val="24"/>
          <w:szCs w:val="24"/>
        </w:rPr>
        <w:t xml:space="preserve"> 声环境质量现状</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项目所在区域声环境质量满足《工业企业厂界环境噪声排放标准》（GB12348-2008）</w:t>
      </w:r>
      <w:r>
        <w:rPr>
          <w:rFonts w:hint="eastAsia" w:ascii="Times New Roman" w:hAnsi="Times New Roman" w:eastAsia="宋体" w:cs="Times New Roman"/>
          <w:sz w:val="24"/>
          <w:szCs w:val="24"/>
        </w:rPr>
        <w:t>2</w:t>
      </w:r>
      <w:r>
        <w:rPr>
          <w:rFonts w:ascii="Times New Roman" w:hAnsi="Times New Roman" w:eastAsia="宋体" w:cs="Times New Roman"/>
          <w:sz w:val="24"/>
          <w:szCs w:val="24"/>
        </w:rPr>
        <w:t>类</w:t>
      </w:r>
      <w:r>
        <w:rPr>
          <w:rFonts w:hint="eastAsia" w:ascii="Times New Roman" w:hAnsi="Times New Roman" w:eastAsia="宋体" w:cs="Times New Roman"/>
          <w:sz w:val="24"/>
          <w:szCs w:val="24"/>
        </w:rPr>
        <w:t>和4a类</w:t>
      </w:r>
      <w:r>
        <w:rPr>
          <w:rFonts w:ascii="Times New Roman" w:hAnsi="Times New Roman" w:eastAsia="宋体" w:cs="Times New Roman"/>
          <w:sz w:val="24"/>
          <w:szCs w:val="24"/>
        </w:rPr>
        <w:t>声环境功能区标准要求。</w:t>
      </w:r>
    </w:p>
    <w:p>
      <w:pPr>
        <w:snapToGrid w:val="0"/>
        <w:spacing w:line="360" w:lineRule="auto"/>
        <w:ind w:firstLine="480" w:firstLineChars="200"/>
        <w:rPr>
          <w:rFonts w:ascii="Times New Roman" w:hAnsi="Times New Roman" w:eastAsia="宋体" w:cs="Times New Roman"/>
          <w:sz w:val="24"/>
          <w:szCs w:val="24"/>
        </w:rPr>
      </w:pPr>
      <w:r>
        <w:rPr>
          <w:rFonts w:hint="eastAsia" w:ascii="宋体" w:hAnsi="宋体" w:eastAsia="宋体" w:cs="宋体"/>
          <w:sz w:val="24"/>
          <w:szCs w:val="24"/>
        </w:rPr>
        <w:t>③</w:t>
      </w:r>
      <w:r>
        <w:rPr>
          <w:rFonts w:ascii="Times New Roman" w:hAnsi="Times New Roman" w:eastAsia="宋体" w:cs="Times New Roman"/>
          <w:sz w:val="24"/>
          <w:szCs w:val="24"/>
        </w:rPr>
        <w:t xml:space="preserve"> 废水环境质量现状</w:t>
      </w:r>
    </w:p>
    <w:p>
      <w:pPr>
        <w:spacing w:line="360" w:lineRule="auto"/>
        <w:ind w:firstLine="600" w:firstLineChars="250"/>
        <w:rPr>
          <w:rFonts w:ascii="Times New Roman" w:hAnsi="Times New Roman" w:eastAsia="宋体" w:cs="Times New Roman"/>
          <w:sz w:val="24"/>
          <w:szCs w:val="24"/>
        </w:rPr>
      </w:pPr>
      <w:r>
        <w:rPr>
          <w:rFonts w:ascii="Times New Roman" w:hAnsi="Times New Roman" w:eastAsia="宋体" w:cs="Times New Roman"/>
          <w:sz w:val="24"/>
          <w:szCs w:val="24"/>
        </w:rPr>
        <w:t>项目所在区域无生产废水排放，生活污水</w:t>
      </w:r>
      <w:r>
        <w:rPr>
          <w:rFonts w:hint="eastAsia" w:ascii="Times New Roman" w:hAnsi="Times New Roman" w:eastAsia="宋体" w:cs="Times New Roman"/>
          <w:sz w:val="24"/>
          <w:szCs w:val="24"/>
        </w:rPr>
        <w:t>，厂区设防渗旱厕，定期清掏</w:t>
      </w:r>
      <w:r>
        <w:rPr>
          <w:rFonts w:ascii="Times New Roman" w:hAnsi="Times New Roman" w:eastAsia="宋体" w:cs="Times New Roman"/>
          <w:sz w:val="24"/>
          <w:szCs w:val="24"/>
        </w:rPr>
        <w:t>。</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（2）营运期环境影响评价结论</w:t>
      </w:r>
    </w:p>
    <w:p>
      <w:pPr>
        <w:adjustRightInd w:val="0"/>
        <w:snapToGrid w:val="0"/>
        <w:spacing w:line="360" w:lineRule="auto"/>
        <w:ind w:firstLine="960" w:firstLineChars="400"/>
        <w:rPr>
          <w:rFonts w:ascii="Times New Roman" w:hAnsi="Times New Roman" w:eastAsia="宋体" w:cs="Times New Roman"/>
          <w:sz w:val="24"/>
          <w:szCs w:val="24"/>
        </w:rPr>
      </w:pPr>
      <w:r>
        <w:rPr>
          <w:rFonts w:ascii="Times New Roman" w:hAnsi="Times New Roman" w:eastAsia="宋体" w:cs="Times New Roman"/>
          <w:sz w:val="24"/>
          <w:szCs w:val="24"/>
        </w:rPr>
        <w:t>1）环境空气影响分析</w:t>
      </w:r>
    </w:p>
    <w:p>
      <w:pPr>
        <w:adjustRightInd w:val="0"/>
        <w:snapToGrid w:val="0"/>
        <w:spacing w:line="360" w:lineRule="auto"/>
        <w:ind w:firstLine="960" w:firstLineChars="400"/>
        <w:rPr>
          <w:rFonts w:ascii="Times New Roman" w:hAnsi="Times New Roman" w:eastAsia="宋体" w:cs="Times New Roman"/>
          <w:sz w:val="24"/>
          <w:szCs w:val="24"/>
        </w:rPr>
      </w:pPr>
      <w:r>
        <w:rPr>
          <w:rFonts w:ascii="Times New Roman" w:hAnsi="Times New Roman" w:eastAsia="宋体" w:cs="Times New Roman"/>
          <w:bCs/>
          <w:sz w:val="24"/>
          <w:szCs w:val="24"/>
        </w:rPr>
        <w:t>本项目</w:t>
      </w:r>
      <w:r>
        <w:rPr>
          <w:rFonts w:hint="eastAsia" w:ascii="Times New Roman" w:hAnsi="Times New Roman" w:eastAsia="宋体" w:cs="Times New Roman"/>
          <w:bCs/>
          <w:sz w:val="24"/>
          <w:szCs w:val="24"/>
        </w:rPr>
        <w:t>不产生废气。</w:t>
      </w:r>
    </w:p>
    <w:p>
      <w:pPr>
        <w:adjustRightInd w:val="0"/>
        <w:snapToGrid w:val="0"/>
        <w:spacing w:line="360" w:lineRule="auto"/>
        <w:ind w:firstLine="960" w:firstLineChars="400"/>
        <w:rPr>
          <w:rFonts w:ascii="Times New Roman" w:hAnsi="Times New Roman" w:eastAsia="宋体" w:cs="Times New Roman"/>
          <w:sz w:val="24"/>
          <w:szCs w:val="24"/>
        </w:rPr>
      </w:pPr>
      <w:r>
        <w:rPr>
          <w:rFonts w:ascii="Times New Roman" w:hAnsi="Times New Roman" w:eastAsia="宋体" w:cs="Times New Roman"/>
          <w:sz w:val="24"/>
          <w:szCs w:val="24"/>
        </w:rPr>
        <w:t>2）水环境影响分析</w:t>
      </w:r>
    </w:p>
    <w:p>
      <w:pPr>
        <w:adjustRightInd w:val="0"/>
        <w:snapToGrid w:val="0"/>
        <w:spacing w:line="360" w:lineRule="auto"/>
        <w:ind w:firstLine="960" w:firstLineChars="400"/>
        <w:rPr>
          <w:rFonts w:ascii="Times New Roman" w:hAnsi="Times New Roman" w:eastAsia="宋体" w:cs="Times New Roman"/>
          <w:bCs/>
          <w:sz w:val="24"/>
          <w:szCs w:val="24"/>
        </w:rPr>
      </w:pPr>
      <w:r>
        <w:rPr>
          <w:rFonts w:ascii="Times New Roman" w:hAnsi="Times New Roman" w:eastAsia="宋体" w:cs="Times New Roman"/>
          <w:bCs/>
          <w:sz w:val="24"/>
          <w:szCs w:val="24"/>
        </w:rPr>
        <w:t>本项目生产过程无废水产生。废水主要为生活污水，生活污水主要为职工盥洗水，生活污水产生量较小，</w:t>
      </w:r>
      <w:r>
        <w:rPr>
          <w:rFonts w:hint="eastAsia" w:ascii="Times New Roman" w:hAnsi="Times New Roman" w:eastAsia="宋体" w:cs="Times New Roman"/>
          <w:bCs/>
          <w:sz w:val="24"/>
          <w:szCs w:val="24"/>
        </w:rPr>
        <w:t>厂区设防渗旱厕，定期清掏</w:t>
      </w:r>
      <w:r>
        <w:rPr>
          <w:rFonts w:ascii="Times New Roman" w:hAnsi="Times New Roman" w:eastAsia="宋体" w:cs="Times New Roman"/>
          <w:bCs/>
          <w:sz w:val="24"/>
          <w:szCs w:val="24"/>
        </w:rPr>
        <w:t>。</w:t>
      </w:r>
    </w:p>
    <w:p>
      <w:pPr>
        <w:adjustRightInd w:val="0"/>
        <w:snapToGrid w:val="0"/>
        <w:spacing w:line="360" w:lineRule="auto"/>
        <w:ind w:firstLine="960" w:firstLineChars="400"/>
        <w:rPr>
          <w:rFonts w:ascii="Times New Roman" w:hAnsi="Times New Roman" w:eastAsia="宋体" w:cs="Times New Roman"/>
          <w:bCs/>
          <w:sz w:val="24"/>
          <w:szCs w:val="24"/>
        </w:rPr>
      </w:pPr>
      <w:r>
        <w:rPr>
          <w:rFonts w:ascii="Times New Roman" w:hAnsi="Times New Roman" w:eastAsia="宋体" w:cs="Times New Roman"/>
          <w:bCs/>
          <w:sz w:val="24"/>
          <w:szCs w:val="24"/>
        </w:rPr>
        <w:t>因此，项目产生的废水不会对水环境产生明显影响。</w:t>
      </w:r>
    </w:p>
    <w:p>
      <w:pPr>
        <w:adjustRightInd w:val="0"/>
        <w:snapToGrid w:val="0"/>
        <w:spacing w:line="360" w:lineRule="auto"/>
        <w:ind w:firstLine="960" w:firstLineChars="400"/>
        <w:rPr>
          <w:rFonts w:ascii="Times New Roman" w:hAnsi="Times New Roman" w:eastAsia="宋体" w:cs="Times New Roman"/>
          <w:color w:val="FF0000"/>
          <w:sz w:val="24"/>
          <w:szCs w:val="24"/>
        </w:rPr>
      </w:pPr>
      <w:r>
        <w:rPr>
          <w:rFonts w:ascii="Times New Roman" w:hAnsi="Times New Roman" w:eastAsia="宋体" w:cs="Times New Roman"/>
          <w:sz w:val="24"/>
          <w:szCs w:val="24"/>
        </w:rPr>
        <w:t>3）声环境影响分析</w:t>
      </w:r>
    </w:p>
    <w:p>
      <w:pPr>
        <w:adjustRightInd w:val="0"/>
        <w:snapToGrid w:val="0"/>
        <w:spacing w:line="360" w:lineRule="auto"/>
        <w:ind w:firstLine="960" w:firstLineChars="400"/>
        <w:rPr>
          <w:rFonts w:ascii="Times New Roman" w:hAnsi="Times New Roman" w:eastAsia="宋体" w:cs="Times New Roman"/>
          <w:sz w:val="24"/>
          <w:szCs w:val="24"/>
        </w:rPr>
      </w:pPr>
      <w:r>
        <w:rPr>
          <w:rFonts w:ascii="Times New Roman" w:hAnsi="Times New Roman" w:eastAsia="宋体" w:cs="Times New Roman"/>
          <w:sz w:val="24"/>
          <w:szCs w:val="24"/>
        </w:rPr>
        <w:t>为了控制噪声污染源的噪声污染，本项目生产加工过程均在车间内完成，并对主要高噪声设备采取底座减振等降噪措施，</w:t>
      </w:r>
      <w:r>
        <w:rPr>
          <w:rFonts w:ascii="Times New Roman" w:hAnsi="Times New Roman" w:eastAsia="宋体" w:cs="Times New Roman"/>
          <w:bCs/>
          <w:sz w:val="24"/>
          <w:szCs w:val="24"/>
        </w:rPr>
        <w:t>尽量降低噪声源强，</w:t>
      </w:r>
      <w:r>
        <w:rPr>
          <w:rFonts w:ascii="Times New Roman" w:hAnsi="Times New Roman" w:eastAsia="宋体" w:cs="Times New Roman"/>
          <w:sz w:val="24"/>
          <w:szCs w:val="24"/>
        </w:rPr>
        <w:t>再经距离衰减后，厂界噪声能够满足《工业企业厂界环境噪声排放标准》（GB12348-2008）</w:t>
      </w:r>
      <w:r>
        <w:rPr>
          <w:rFonts w:hint="eastAsia" w:ascii="Times New Roman" w:hAnsi="Times New Roman" w:eastAsia="宋体" w:cs="Times New Roman"/>
          <w:sz w:val="24"/>
          <w:szCs w:val="24"/>
        </w:rPr>
        <w:t>2</w:t>
      </w:r>
      <w:r>
        <w:rPr>
          <w:rFonts w:ascii="Times New Roman" w:hAnsi="Times New Roman" w:eastAsia="宋体" w:cs="Times New Roman"/>
          <w:sz w:val="24"/>
          <w:szCs w:val="24"/>
        </w:rPr>
        <w:t>类</w:t>
      </w:r>
      <w:r>
        <w:rPr>
          <w:rFonts w:hint="eastAsia" w:ascii="Times New Roman" w:hAnsi="Times New Roman" w:eastAsia="宋体" w:cs="Times New Roman"/>
          <w:sz w:val="24"/>
          <w:szCs w:val="24"/>
        </w:rPr>
        <w:t>和4a类</w:t>
      </w:r>
      <w:r>
        <w:rPr>
          <w:rFonts w:ascii="Times New Roman" w:hAnsi="Times New Roman" w:eastAsia="宋体" w:cs="Times New Roman"/>
          <w:sz w:val="24"/>
          <w:szCs w:val="24"/>
        </w:rPr>
        <w:t>标准。</w:t>
      </w:r>
    </w:p>
    <w:p>
      <w:pPr>
        <w:adjustRightInd w:val="0"/>
        <w:snapToGrid w:val="0"/>
        <w:spacing w:line="360" w:lineRule="auto"/>
        <w:ind w:firstLine="960" w:firstLineChars="400"/>
        <w:rPr>
          <w:rFonts w:ascii="Times New Roman" w:hAnsi="Times New Roman" w:eastAsia="宋体" w:cs="Times New Roman"/>
          <w:sz w:val="24"/>
          <w:szCs w:val="24"/>
        </w:rPr>
      </w:pPr>
      <w:r>
        <w:rPr>
          <w:rFonts w:ascii="Times New Roman" w:hAnsi="Times New Roman" w:eastAsia="宋体" w:cs="Times New Roman"/>
          <w:sz w:val="24"/>
          <w:szCs w:val="24"/>
        </w:rPr>
        <w:t>因此，项目产生的噪声不会对周围声环境产生较大影响。</w:t>
      </w:r>
    </w:p>
    <w:p>
      <w:pPr>
        <w:adjustRightInd w:val="0"/>
        <w:snapToGrid w:val="0"/>
        <w:spacing w:line="360" w:lineRule="auto"/>
        <w:ind w:firstLine="960" w:firstLineChars="400"/>
        <w:rPr>
          <w:rFonts w:ascii="Times New Roman" w:hAnsi="Times New Roman" w:eastAsia="宋体" w:cs="Times New Roman"/>
          <w:sz w:val="24"/>
          <w:szCs w:val="24"/>
        </w:rPr>
      </w:pPr>
      <w:r>
        <w:rPr>
          <w:rFonts w:ascii="Times New Roman" w:hAnsi="Times New Roman" w:eastAsia="宋体" w:cs="Times New Roman"/>
          <w:sz w:val="24"/>
          <w:szCs w:val="24"/>
        </w:rPr>
        <w:t>4）固废环境影响分析</w:t>
      </w:r>
    </w:p>
    <w:p>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bCs/>
          <w:sz w:val="24"/>
          <w:szCs w:val="24"/>
        </w:rPr>
        <w:t>本项目</w:t>
      </w:r>
      <w:r>
        <w:rPr>
          <w:rFonts w:hint="eastAsia" w:ascii="Times New Roman" w:hAnsi="Times New Roman" w:eastAsia="宋体" w:cs="Times New Roman"/>
          <w:sz w:val="24"/>
          <w:szCs w:val="24"/>
        </w:rPr>
        <w:t>机床加工、钻孔工序</w:t>
      </w:r>
      <w:r>
        <w:rPr>
          <w:rFonts w:hint="eastAsia" w:ascii="Times New Roman" w:hAnsi="Times New Roman" w:eastAsia="宋体" w:cs="Times New Roman"/>
          <w:sz w:val="24"/>
          <w:szCs w:val="24"/>
          <w:lang w:val="en-US" w:eastAsia="zh-CN"/>
        </w:rPr>
        <w:t>产生的</w:t>
      </w:r>
      <w:r>
        <w:rPr>
          <w:rFonts w:hint="eastAsia" w:ascii="Times New Roman" w:hAnsi="Times New Roman" w:eastAsia="宋体" w:cs="Times New Roman"/>
          <w:sz w:val="24"/>
          <w:szCs w:val="24"/>
        </w:rPr>
        <w:t>边角料，收集后外售处理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职工生活产生生活垃圾</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收集后由环卫部门统一处理</w:t>
      </w:r>
      <w:r>
        <w:rPr>
          <w:rFonts w:hint="eastAsia" w:ascii="Times New Roman" w:hAnsi="Times New Roman" w:eastAsia="宋体" w:cs="Times New Roman"/>
          <w:bCs/>
          <w:sz w:val="24"/>
          <w:szCs w:val="24"/>
        </w:rPr>
        <w:t>。</w:t>
      </w:r>
    </w:p>
    <w:p>
      <w:pPr>
        <w:adjustRightInd w:val="0"/>
        <w:snapToGrid w:val="0"/>
        <w:spacing w:line="360" w:lineRule="auto"/>
        <w:ind w:firstLine="480" w:firstLineChars="200"/>
        <w:rPr>
          <w:rFonts w:ascii="Times New Roman" w:hAnsi="Times New Roman" w:eastAsia="宋体" w:cs="Times New Roman"/>
          <w:bCs/>
          <w:sz w:val="24"/>
          <w:szCs w:val="24"/>
        </w:rPr>
      </w:pPr>
      <w:r>
        <w:rPr>
          <w:rFonts w:ascii="Times New Roman" w:hAnsi="Times New Roman" w:eastAsia="宋体" w:cs="Times New Roman"/>
          <w:sz w:val="24"/>
          <w:szCs w:val="24"/>
        </w:rPr>
        <w:t>因此，固体废物能得到妥善处理处置，不会对周围环境造成影响。</w:t>
      </w:r>
    </w:p>
    <w:p>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（3）总量控制结论</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结合本项目特点及排污特征，确定本工程污染物总量控制因子为COD、氨氮、SO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、NOx。</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水污染物：COD：0 t/a；氨氮：0 t/a；</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大气污染物：SO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：0 t/a；NOx：0 t/a；</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特征污染物VOCs（以非甲烷总烃）：0t/a。</w:t>
      </w:r>
    </w:p>
    <w:p>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（4）项目可行性结论</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该项目建设符合国家产业政策；选址可行，厂址周围环境质量良好，在满足环评提出的各项要求和污染防治措施及落实环保“三同时”的基础上，项目营运期污染物可以做到“达标排放”，不会改变区域环境质量功能，对环境影响较小。从环境保护的角度分析，该项目的建设是可行的。</w:t>
      </w:r>
    </w:p>
    <w:p>
      <w:pPr>
        <w:pStyle w:val="5"/>
        <w:adjustRightInd w:val="0"/>
        <w:snapToGrid w:val="0"/>
        <w:spacing w:line="360" w:lineRule="auto"/>
        <w:rPr>
          <w:rFonts w:ascii="Times New Roman" w:hAnsi="Times New Roman" w:cs="Times New Roman"/>
        </w:rPr>
      </w:pPr>
      <w:bookmarkStart w:id="103" w:name="_Toc496979031"/>
      <w:bookmarkStart w:id="104" w:name="_Toc497001468"/>
      <w:r>
        <w:rPr>
          <w:rFonts w:ascii="Times New Roman" w:hAnsi="Times New Roman" w:cs="Times New Roman"/>
        </w:rPr>
        <w:t>4.1.2 建议</w:t>
      </w:r>
      <w:bookmarkEnd w:id="103"/>
      <w:bookmarkEnd w:id="104"/>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（1）严格落实好环保设施“三同时”制度，并确保环保措施落实到实处；</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（2）建设单位应设专人负责项目的施工期间的环境管理工作；</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（3）积极配合当地政府和环保部门对施工周围环境质量进行严格监督；</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（4）搞好厂区绿化，起到抑尘、防噪作用，改善生态环境；</w:t>
      </w:r>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（5）项目运营期间，加强防治污染设备的日常维护工作，环保设施的操作、管理及维护应设专人负责、有问题及时处理；</w:t>
      </w:r>
    </w:p>
    <w:p>
      <w:pPr>
        <w:pStyle w:val="4"/>
        <w:spacing w:line="360" w:lineRule="auto"/>
        <w:rPr>
          <w:rFonts w:ascii="Times New Roman" w:hAnsi="Times New Roman" w:cs="Times New Roman"/>
        </w:rPr>
      </w:pPr>
      <w:bookmarkStart w:id="105" w:name="_Toc24912_WPSOffice_Level2"/>
      <w:r>
        <w:rPr>
          <w:rFonts w:ascii="Times New Roman" w:hAnsi="Times New Roman" w:cs="Times New Roman"/>
        </w:rPr>
        <w:t>4.2 审批部门审批意见</w:t>
      </w:r>
      <w:bookmarkEnd w:id="105"/>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本项目于201</w:t>
      </w:r>
      <w:r>
        <w:rPr>
          <w:rFonts w:hint="eastAsia" w:ascii="Times New Roman" w:hAnsi="Times New Roman" w:eastAsia="宋体" w:cs="Times New Roman"/>
          <w:sz w:val="24"/>
          <w:szCs w:val="24"/>
          <w:lang w:val="en-US" w:eastAsia="zh-CN"/>
        </w:rPr>
        <w:t>9</w:t>
      </w:r>
      <w:r>
        <w:rPr>
          <w:rFonts w:ascii="Times New Roman" w:hAnsi="Times New Roman" w:eastAsia="宋体" w:cs="Times New Roman"/>
          <w:sz w:val="24"/>
          <w:szCs w:val="24"/>
        </w:rPr>
        <w:t>年</w:t>
      </w:r>
      <w:r>
        <w:rPr>
          <w:rFonts w:hint="eastAsia" w:ascii="Times New Roman" w:hAnsi="Times New Roman" w:eastAsia="宋体" w:cs="Times New Roman"/>
          <w:sz w:val="24"/>
          <w:szCs w:val="24"/>
          <w:lang w:val="en-US" w:eastAsia="zh-CN"/>
        </w:rPr>
        <w:t>10</w:t>
      </w:r>
      <w:r>
        <w:rPr>
          <w:rFonts w:ascii="Times New Roman" w:hAnsi="Times New Roman" w:eastAsia="宋体" w:cs="Times New Roman"/>
          <w:sz w:val="24"/>
          <w:szCs w:val="24"/>
        </w:rPr>
        <w:t>月</w:t>
      </w: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val="en-US" w:eastAsia="zh-CN"/>
        </w:rPr>
        <w:t>8</w:t>
      </w:r>
      <w:r>
        <w:rPr>
          <w:rFonts w:ascii="Times New Roman" w:hAnsi="Times New Roman" w:eastAsia="宋体" w:cs="Times New Roman"/>
          <w:sz w:val="24"/>
          <w:szCs w:val="24"/>
        </w:rPr>
        <w:t>日由</w:t>
      </w:r>
      <w:r>
        <w:rPr>
          <w:rFonts w:hint="eastAsia" w:ascii="Times New Roman" w:hAnsi="Times New Roman" w:eastAsia="宋体" w:cs="Times New Roman"/>
          <w:sz w:val="24"/>
          <w:szCs w:val="24"/>
        </w:rPr>
        <w:t>沧县</w:t>
      </w:r>
      <w:r>
        <w:rPr>
          <w:rFonts w:ascii="Times New Roman" w:hAnsi="Times New Roman" w:eastAsia="宋体" w:cs="Times New Roman"/>
          <w:sz w:val="24"/>
          <w:szCs w:val="24"/>
        </w:rPr>
        <w:t>环境保护局审批通过，并出具审批意见。其批复如下：</w:t>
      </w:r>
    </w:p>
    <w:p>
      <w:pPr>
        <w:spacing w:line="360" w:lineRule="auto"/>
        <w:ind w:firstLine="480" w:firstLineChars="200"/>
        <w:rPr>
          <w:rFonts w:ascii="Times New Roman" w:hAnsi="Times New Roman" w:eastAsia="宋体" w:cs="Times New Roman"/>
          <w:sz w:val="24"/>
          <w:szCs w:val="24"/>
        </w:rPr>
      </w:pPr>
    </w:p>
    <w:p>
      <w:pPr>
        <w:pStyle w:val="4"/>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drawing>
          <wp:inline distT="0" distB="0" distL="114300" distR="114300">
            <wp:extent cx="5259070" cy="8851265"/>
            <wp:effectExtent l="0" t="0" r="17780" b="6985"/>
            <wp:docPr id="5" name="图片 5" descr="121d720eb8330838e37ebde16676e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21d720eb8330838e37ebde16676e3d"/>
                    <pic:cNvPicPr>
                      <a:picLocks noChangeAspect="1"/>
                    </pic:cNvPicPr>
                  </pic:nvPicPr>
                  <pic:blipFill>
                    <a:blip r:embed="rId9"/>
                    <a:stretch>
                      <a:fillRect/>
                    </a:stretch>
                  </pic:blipFill>
                  <pic:spPr>
                    <a:xfrm>
                      <a:off x="0" y="0"/>
                      <a:ext cx="5259070" cy="8851265"/>
                    </a:xfrm>
                    <a:prstGeom prst="rect">
                      <a:avLst/>
                    </a:prstGeom>
                  </pic:spPr>
                </pic:pic>
              </a:graphicData>
            </a:graphic>
          </wp:inline>
        </w:drawing>
      </w:r>
    </w:p>
    <w:p>
      <w:pPr>
        <w:pStyle w:val="4"/>
        <w:spacing w:line="360" w:lineRule="auto"/>
        <w:rPr>
          <w:rFonts w:ascii="Times New Roman" w:hAnsi="Times New Roman" w:cs="Times New Roman"/>
        </w:rPr>
      </w:pPr>
    </w:p>
    <w:p>
      <w:pPr>
        <w:pStyle w:val="4"/>
        <w:spacing w:line="360" w:lineRule="auto"/>
        <w:rPr>
          <w:rFonts w:ascii="Times New Roman" w:hAnsi="Times New Roman" w:cs="Times New Roman"/>
        </w:rPr>
      </w:pPr>
      <w:bookmarkStart w:id="106" w:name="_Toc1735_WPSOffice_Level2"/>
      <w:r>
        <w:rPr>
          <w:rFonts w:ascii="Times New Roman" w:hAnsi="Times New Roman" w:cs="Times New Roman"/>
        </w:rPr>
        <w:t>4.3 审批意见落实情况</w:t>
      </w:r>
      <w:bookmarkEnd w:id="106"/>
    </w:p>
    <w:p>
      <w:pPr>
        <w:spacing w:line="360" w:lineRule="auto"/>
        <w:rPr>
          <w:rFonts w:ascii="Times New Roman" w:hAnsi="Times New Roman" w:eastAsia="宋体" w:cs="Times New Roman"/>
          <w:b/>
          <w:sz w:val="24"/>
          <w:szCs w:val="24"/>
        </w:rPr>
      </w:pPr>
      <w:bookmarkStart w:id="107" w:name="_Toc497001471"/>
      <w:r>
        <w:rPr>
          <w:rFonts w:ascii="Times New Roman" w:hAnsi="Times New Roman" w:eastAsia="宋体" w:cs="Times New Roman"/>
          <w:sz w:val="24"/>
          <w:szCs w:val="24"/>
        </w:rPr>
        <w:t>审批意见落实情况详见下表4-1。</w:t>
      </w:r>
      <w:bookmarkEnd w:id="107"/>
    </w:p>
    <w:p>
      <w:pPr>
        <w:adjustRightInd w:val="0"/>
        <w:snapToGrid w:val="0"/>
        <w:spacing w:line="360" w:lineRule="auto"/>
        <w:jc w:val="center"/>
        <w:rPr>
          <w:rFonts w:ascii="Times New Roman" w:hAnsi="Times New Roman" w:eastAsia="宋体" w:cs="Times New Roman"/>
          <w:b/>
          <w:sz w:val="24"/>
          <w:szCs w:val="24"/>
        </w:rPr>
      </w:pPr>
      <w:r>
        <w:rPr>
          <w:rFonts w:ascii="Times New Roman" w:hAnsi="Times New Roman" w:eastAsia="宋体" w:cs="Times New Roman"/>
          <w:b/>
          <w:sz w:val="24"/>
          <w:szCs w:val="24"/>
        </w:rPr>
        <w:t>表4-1  环评审批意见落实情况</w:t>
      </w:r>
    </w:p>
    <w:tbl>
      <w:tblPr>
        <w:tblStyle w:val="29"/>
        <w:tblW w:w="83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511"/>
        <w:gridCol w:w="5046"/>
        <w:gridCol w:w="28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jc w:val="center"/>
        </w:trPr>
        <w:tc>
          <w:tcPr>
            <w:tcW w:w="511" w:type="dxa"/>
            <w:vAlign w:val="center"/>
          </w:tcPr>
          <w:p>
            <w:pPr>
              <w:spacing w:line="360" w:lineRule="auto"/>
              <w:jc w:val="center"/>
              <w:rPr>
                <w:rFonts w:ascii="Times New Roman" w:hAnsi="Times New Roman" w:eastAsia="宋体" w:cs="Times New Roman"/>
                <w:b/>
                <w:spacing w:val="-10"/>
                <w:szCs w:val="21"/>
              </w:rPr>
            </w:pPr>
            <w:r>
              <w:rPr>
                <w:rFonts w:ascii="Times New Roman" w:hAnsi="Times New Roman" w:eastAsia="宋体" w:cs="Times New Roman"/>
                <w:b/>
                <w:spacing w:val="-10"/>
                <w:szCs w:val="21"/>
              </w:rPr>
              <w:t>序号</w:t>
            </w:r>
          </w:p>
        </w:tc>
        <w:tc>
          <w:tcPr>
            <w:tcW w:w="5046" w:type="dxa"/>
            <w:vAlign w:val="center"/>
          </w:tcPr>
          <w:p>
            <w:pPr>
              <w:spacing w:line="360" w:lineRule="auto"/>
              <w:jc w:val="center"/>
              <w:rPr>
                <w:rFonts w:ascii="Times New Roman" w:hAnsi="Times New Roman" w:eastAsia="宋体" w:cs="Times New Roman"/>
                <w:b/>
                <w:spacing w:val="-10"/>
                <w:szCs w:val="21"/>
              </w:rPr>
            </w:pPr>
            <w:r>
              <w:rPr>
                <w:rFonts w:ascii="Times New Roman" w:hAnsi="Times New Roman" w:eastAsia="宋体" w:cs="Times New Roman"/>
                <w:b/>
                <w:spacing w:val="-10"/>
                <w:szCs w:val="21"/>
              </w:rPr>
              <w:t>审批意见内容</w:t>
            </w:r>
          </w:p>
        </w:tc>
        <w:tc>
          <w:tcPr>
            <w:tcW w:w="2805" w:type="dxa"/>
            <w:vAlign w:val="center"/>
          </w:tcPr>
          <w:p>
            <w:pPr>
              <w:spacing w:line="360" w:lineRule="auto"/>
              <w:jc w:val="center"/>
              <w:rPr>
                <w:rFonts w:ascii="Times New Roman" w:hAnsi="Times New Roman" w:eastAsia="宋体" w:cs="Times New Roman"/>
                <w:b/>
                <w:spacing w:val="-10"/>
                <w:szCs w:val="21"/>
              </w:rPr>
            </w:pPr>
            <w:r>
              <w:rPr>
                <w:rFonts w:ascii="Times New Roman" w:hAnsi="Times New Roman" w:eastAsia="宋体" w:cs="Times New Roman"/>
                <w:b/>
                <w:spacing w:val="-10"/>
                <w:szCs w:val="21"/>
              </w:rPr>
              <w:t>落实情况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jc w:val="center"/>
        </w:trPr>
        <w:tc>
          <w:tcPr>
            <w:tcW w:w="511" w:type="dxa"/>
            <w:vAlign w:val="center"/>
          </w:tcPr>
          <w:p>
            <w:pPr>
              <w:adjustRightInd w:val="0"/>
              <w:snapToGrid w:val="0"/>
              <w:spacing w:line="360" w:lineRule="auto"/>
              <w:jc w:val="center"/>
              <w:rPr>
                <w:rFonts w:ascii="Times New Roman" w:hAnsi="Times New Roman" w:eastAsia="宋体" w:cs="Times New Roman"/>
                <w:spacing w:val="-10"/>
                <w:szCs w:val="21"/>
              </w:rPr>
            </w:pPr>
            <w:r>
              <w:rPr>
                <w:rFonts w:ascii="Times New Roman" w:hAnsi="Times New Roman" w:eastAsia="宋体" w:cs="Times New Roman"/>
                <w:spacing w:val="-10"/>
                <w:szCs w:val="21"/>
              </w:rPr>
              <w:t>1</w:t>
            </w:r>
          </w:p>
        </w:tc>
        <w:tc>
          <w:tcPr>
            <w:tcW w:w="5046" w:type="dxa"/>
          </w:tcPr>
          <w:p>
            <w:pPr>
              <w:spacing w:line="360" w:lineRule="auto"/>
              <w:rPr>
                <w:rFonts w:hint="eastAsia" w:ascii="Times New Roman" w:hAnsi="Times New Roman" w:eastAsia="宋体" w:cs="Times New Roman"/>
                <w:b/>
                <w:spacing w:val="-10"/>
                <w:szCs w:val="21"/>
                <w:lang w:eastAsia="zh-CN"/>
              </w:rPr>
            </w:pPr>
            <w:r>
              <w:rPr>
                <w:rFonts w:ascii="Times New Roman" w:hAnsi="Times New Roman" w:eastAsia="宋体" w:cs="Times New Roman"/>
                <w:szCs w:val="21"/>
              </w:rPr>
              <w:t>建设单位：</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eastAsia="zh-CN"/>
              </w:rPr>
              <w:t>沧州晟来机械制造有限公司</w:t>
            </w:r>
          </w:p>
        </w:tc>
        <w:tc>
          <w:tcPr>
            <w:tcW w:w="2805"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jc w:val="center"/>
        </w:trPr>
        <w:tc>
          <w:tcPr>
            <w:tcW w:w="511" w:type="dxa"/>
            <w:vAlign w:val="center"/>
          </w:tcPr>
          <w:p>
            <w:pPr>
              <w:adjustRightInd w:val="0"/>
              <w:snapToGrid w:val="0"/>
              <w:spacing w:line="360" w:lineRule="auto"/>
              <w:jc w:val="center"/>
              <w:rPr>
                <w:rFonts w:ascii="Times New Roman" w:hAnsi="Times New Roman" w:eastAsia="宋体" w:cs="Times New Roman"/>
                <w:spacing w:val="-10"/>
                <w:szCs w:val="21"/>
              </w:rPr>
            </w:pPr>
            <w:r>
              <w:rPr>
                <w:rFonts w:ascii="Times New Roman" w:hAnsi="Times New Roman" w:eastAsia="宋体" w:cs="Times New Roman"/>
                <w:spacing w:val="-10"/>
                <w:szCs w:val="21"/>
              </w:rPr>
              <w:t>2</w:t>
            </w:r>
          </w:p>
        </w:tc>
        <w:tc>
          <w:tcPr>
            <w:tcW w:w="5046" w:type="dxa"/>
          </w:tcPr>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建设地点： </w:t>
            </w:r>
            <w:r>
              <w:rPr>
                <w:rFonts w:hint="eastAsia" w:ascii="宋体" w:hAnsi="宋体" w:eastAsia="宋体" w:cs="宋体"/>
                <w:szCs w:val="21"/>
              </w:rPr>
              <w:t>河北省沧县旧州镇王槐庄村北</w:t>
            </w:r>
          </w:p>
        </w:tc>
        <w:tc>
          <w:tcPr>
            <w:tcW w:w="2805" w:type="dxa"/>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jc w:val="center"/>
        </w:trPr>
        <w:tc>
          <w:tcPr>
            <w:tcW w:w="511" w:type="dxa"/>
            <w:vAlign w:val="center"/>
          </w:tcPr>
          <w:p>
            <w:pPr>
              <w:adjustRightInd w:val="0"/>
              <w:snapToGrid w:val="0"/>
              <w:spacing w:line="360" w:lineRule="auto"/>
              <w:jc w:val="center"/>
              <w:rPr>
                <w:rFonts w:ascii="Times New Roman" w:hAnsi="Times New Roman" w:eastAsia="宋体" w:cs="Times New Roman"/>
                <w:spacing w:val="-10"/>
                <w:szCs w:val="21"/>
              </w:rPr>
            </w:pPr>
            <w:r>
              <w:rPr>
                <w:rFonts w:ascii="Times New Roman" w:hAnsi="Times New Roman" w:eastAsia="宋体" w:cs="Times New Roman"/>
                <w:spacing w:val="-10"/>
                <w:szCs w:val="21"/>
              </w:rPr>
              <w:t>3</w:t>
            </w:r>
          </w:p>
        </w:tc>
        <w:tc>
          <w:tcPr>
            <w:tcW w:w="5046" w:type="dxa"/>
          </w:tcPr>
          <w:p>
            <w:pPr>
              <w:spacing w:line="360" w:lineRule="auto"/>
              <w:rPr>
                <w:rFonts w:hint="eastAsia" w:ascii="Times New Roman" w:hAnsi="Times New Roman" w:eastAsia="宋体" w:cs="Times New Roman"/>
                <w:szCs w:val="21"/>
                <w:lang w:eastAsia="zh-CN"/>
              </w:rPr>
            </w:pPr>
            <w:r>
              <w:rPr>
                <w:rFonts w:hint="eastAsia" w:ascii="Times New Roman" w:hAnsi="Times New Roman" w:eastAsia="宋体" w:cs="Times New Roman"/>
                <w:bCs/>
                <w:szCs w:val="21"/>
              </w:rPr>
              <w:t>项目名称：</w:t>
            </w:r>
            <w:r>
              <w:rPr>
                <w:rFonts w:hint="eastAsia" w:ascii="Times New Roman" w:hAnsi="Times New Roman" w:eastAsia="宋体" w:cs="Times New Roman"/>
                <w:bCs/>
                <w:szCs w:val="21"/>
                <w:lang w:eastAsia="zh-CN"/>
              </w:rPr>
              <w:t>机械设备结构件、零部件生产项目</w:t>
            </w:r>
          </w:p>
        </w:tc>
        <w:tc>
          <w:tcPr>
            <w:tcW w:w="2805" w:type="dxa"/>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jc w:val="center"/>
        </w:trPr>
        <w:tc>
          <w:tcPr>
            <w:tcW w:w="511" w:type="dxa"/>
            <w:vAlign w:val="center"/>
          </w:tcPr>
          <w:p>
            <w:pPr>
              <w:adjustRightInd w:val="0"/>
              <w:snapToGrid w:val="0"/>
              <w:spacing w:line="360" w:lineRule="auto"/>
              <w:jc w:val="center"/>
              <w:rPr>
                <w:rFonts w:ascii="宋体" w:hAnsi="宋体" w:eastAsia="宋体" w:cs="Times New Roman"/>
                <w:szCs w:val="21"/>
              </w:rPr>
            </w:pPr>
            <w:r>
              <w:rPr>
                <w:rFonts w:hint="eastAsia" w:ascii="宋体" w:hAnsi="宋体" w:eastAsia="宋体" w:cs="Times New Roman"/>
                <w:szCs w:val="21"/>
              </w:rPr>
              <w:t>4</w:t>
            </w:r>
          </w:p>
        </w:tc>
        <w:tc>
          <w:tcPr>
            <w:tcW w:w="5046" w:type="dxa"/>
          </w:tcPr>
          <w:p>
            <w:pPr>
              <w:pStyle w:val="123"/>
              <w:spacing w:line="360" w:lineRule="auto"/>
              <w:ind w:left="107" w:right="-15"/>
              <w:rPr>
                <w:rFonts w:ascii="Times New Roman" w:hAnsi="Times New Roman" w:eastAsia="宋体" w:cs="Times New Roman"/>
                <w:color w:val="FF0000"/>
                <w:sz w:val="21"/>
                <w:szCs w:val="21"/>
              </w:rPr>
            </w:pPr>
            <w:r>
              <w:rPr>
                <w:rFonts w:hint="eastAsia" w:ascii="Times New Roman" w:hAnsi="Times New Roman" w:eastAsia="宋体" w:cs="Times New Roman"/>
                <w:kern w:val="2"/>
                <w:sz w:val="21"/>
                <w:szCs w:val="21"/>
                <w:lang w:val="en-US" w:bidi="ar-SA"/>
              </w:rPr>
              <w:t>项目无生产废水排放，生活污水，厂区设防渗旱厕，定期清掏。</w:t>
            </w:r>
          </w:p>
        </w:tc>
        <w:tc>
          <w:tcPr>
            <w:tcW w:w="2805" w:type="dxa"/>
            <w:vAlign w:val="center"/>
          </w:tcPr>
          <w:p>
            <w:pPr>
              <w:pStyle w:val="123"/>
              <w:spacing w:line="360" w:lineRule="auto"/>
              <w:ind w:left="107" w:right="-15" w:firstLine="896" w:firstLineChars="427"/>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jc w:val="center"/>
        </w:trPr>
        <w:tc>
          <w:tcPr>
            <w:tcW w:w="511" w:type="dxa"/>
            <w:vAlign w:val="center"/>
          </w:tcPr>
          <w:p>
            <w:pPr>
              <w:adjustRightInd w:val="0"/>
              <w:snapToGrid w:val="0"/>
              <w:spacing w:line="360" w:lineRule="auto"/>
              <w:jc w:val="center"/>
              <w:rPr>
                <w:rFonts w:ascii="宋体" w:hAnsi="宋体" w:eastAsia="宋体" w:cs="Times New Roman"/>
                <w:szCs w:val="21"/>
              </w:rPr>
            </w:pPr>
            <w:r>
              <w:rPr>
                <w:rFonts w:hint="eastAsia" w:ascii="宋体" w:hAnsi="宋体" w:eastAsia="宋体" w:cs="Times New Roman"/>
                <w:szCs w:val="21"/>
              </w:rPr>
              <w:t>5</w:t>
            </w:r>
          </w:p>
        </w:tc>
        <w:tc>
          <w:tcPr>
            <w:tcW w:w="5046" w:type="dxa"/>
          </w:tcPr>
          <w:p>
            <w:pPr>
              <w:spacing w:line="360" w:lineRule="auto"/>
              <w:jc w:val="left"/>
              <w:rPr>
                <w:rFonts w:ascii="Times New Roman" w:hAnsi="Times New Roman" w:eastAsia="宋体" w:cs="Times New Roman"/>
                <w:szCs w:val="21"/>
              </w:rPr>
            </w:pPr>
          </w:p>
          <w:p>
            <w:pPr>
              <w:spacing w:line="360" w:lineRule="auto"/>
              <w:jc w:val="left"/>
              <w:rPr>
                <w:rFonts w:ascii="Times New Roman" w:hAnsi="Times New Roman" w:eastAsia="宋体" w:cs="Times New Roman"/>
                <w:color w:val="FF0000"/>
                <w:szCs w:val="21"/>
              </w:rPr>
            </w:pPr>
            <w:r>
              <w:rPr>
                <w:rFonts w:ascii="Times New Roman" w:hAnsi="Times New Roman" w:eastAsia="宋体" w:cs="Times New Roman"/>
                <w:szCs w:val="21"/>
              </w:rPr>
              <w:t>项目</w:t>
            </w:r>
            <w:r>
              <w:rPr>
                <w:rFonts w:hint="eastAsia" w:ascii="Times New Roman" w:hAnsi="Times New Roman" w:eastAsia="宋体" w:cs="Times New Roman"/>
                <w:szCs w:val="21"/>
              </w:rPr>
              <w:t>对噪声源采取有效措施。</w:t>
            </w:r>
          </w:p>
        </w:tc>
        <w:tc>
          <w:tcPr>
            <w:tcW w:w="2805" w:type="dxa"/>
            <w:vAlign w:val="center"/>
          </w:tcPr>
          <w:p>
            <w:pPr>
              <w:widowControl/>
              <w:spacing w:line="360" w:lineRule="auto"/>
              <w:jc w:val="center"/>
              <w:rPr>
                <w:rFonts w:ascii="Times New Roman" w:hAnsi="Times New Roman" w:eastAsia="宋体" w:cs="Times New Roman"/>
                <w:color w:val="FF0000"/>
                <w:szCs w:val="21"/>
              </w:rPr>
            </w:pPr>
            <w:r>
              <w:rPr>
                <w:rFonts w:hint="eastAsia" w:ascii="Times New Roman" w:hAnsi="Times New Roman" w:eastAsia="宋体" w:cs="Times New Roman"/>
                <w:szCs w:val="21"/>
              </w:rPr>
              <w:t>已落实，《工业企业厂界环境噪声排放标准》（GB12348-2008）2类标准要求。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jc w:val="center"/>
        </w:trPr>
        <w:tc>
          <w:tcPr>
            <w:tcW w:w="511" w:type="dxa"/>
            <w:vAlign w:val="center"/>
          </w:tcPr>
          <w:p>
            <w:pPr>
              <w:adjustRightInd w:val="0"/>
              <w:snapToGrid w:val="0"/>
              <w:spacing w:line="360" w:lineRule="auto"/>
              <w:jc w:val="center"/>
              <w:rPr>
                <w:rFonts w:ascii="宋体" w:hAnsi="宋体" w:eastAsia="宋体" w:cs="Times New Roman"/>
                <w:szCs w:val="21"/>
              </w:rPr>
            </w:pPr>
            <w:r>
              <w:rPr>
                <w:rFonts w:hint="eastAsia" w:ascii="宋体" w:hAnsi="宋体" w:eastAsia="宋体" w:cs="Times New Roman"/>
                <w:szCs w:val="21"/>
              </w:rPr>
              <w:t>6</w:t>
            </w:r>
          </w:p>
        </w:tc>
        <w:tc>
          <w:tcPr>
            <w:tcW w:w="5046" w:type="dxa"/>
          </w:tcPr>
          <w:p>
            <w:pPr>
              <w:spacing w:line="360" w:lineRule="auto"/>
              <w:rPr>
                <w:rFonts w:ascii="Times New Roman" w:hAnsi="Times New Roman" w:eastAsia="宋体" w:cs="Times New Roman"/>
                <w:color w:val="FF0000"/>
                <w:szCs w:val="21"/>
              </w:rPr>
            </w:pPr>
            <w:r>
              <w:rPr>
                <w:rFonts w:ascii="Times New Roman" w:hAnsi="Times New Roman" w:eastAsia="宋体" w:cs="Times New Roman"/>
                <w:szCs w:val="21"/>
              </w:rPr>
              <w:t>固废</w:t>
            </w:r>
            <w:r>
              <w:rPr>
                <w:rFonts w:hint="eastAsia" w:ascii="Times New Roman" w:hAnsi="Times New Roman" w:eastAsia="宋体" w:cs="Times New Roman"/>
                <w:szCs w:val="21"/>
              </w:rPr>
              <w:t>执行《一般工业固体废物贮存、处置场污染控制标准》（GB18599-2001）及其修改单中的相关规定，固废按照报告表提出的措施全部综合利用或妥善处置。</w:t>
            </w:r>
          </w:p>
        </w:tc>
        <w:tc>
          <w:tcPr>
            <w:tcW w:w="2805" w:type="dxa"/>
            <w:vAlign w:val="center"/>
          </w:tcPr>
          <w:p>
            <w:pPr>
              <w:spacing w:line="360" w:lineRule="auto"/>
              <w:jc w:val="center"/>
              <w:rPr>
                <w:szCs w:val="21"/>
              </w:rPr>
            </w:pPr>
            <w:r>
              <w:rPr>
                <w:rFonts w:hint="eastAsia" w:ascii="Times New Roman" w:hAnsi="Times New Roman" w:eastAsia="宋体" w:cs="Times New Roman"/>
                <w:szCs w:val="21"/>
              </w:rPr>
              <w:t>已落实</w:t>
            </w:r>
          </w:p>
        </w:tc>
      </w:tr>
    </w:tbl>
    <w:p>
      <w:pPr>
        <w:adjustRightInd w:val="0"/>
        <w:snapToGrid w:val="0"/>
        <w:spacing w:line="360" w:lineRule="auto"/>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pPr>
        <w:pStyle w:val="3"/>
        <w:adjustRightInd w:val="0"/>
        <w:snapToGrid w:val="0"/>
        <w:spacing w:line="360" w:lineRule="auto"/>
        <w:rPr>
          <w:rFonts w:ascii="Times New Roman" w:hAnsi="Times New Roman" w:cs="Times New Roman"/>
        </w:rPr>
      </w:pPr>
      <w:bookmarkStart w:id="108" w:name="_Toc31094_WPSOffice_Level1"/>
      <w:r>
        <w:rPr>
          <w:rFonts w:ascii="Times New Roman" w:hAnsi="Times New Roman" w:cs="Times New Roman"/>
        </w:rPr>
        <w:t>5 验收评价标准</w:t>
      </w:r>
      <w:bookmarkEnd w:id="108"/>
    </w:p>
    <w:p>
      <w:pPr>
        <w:pStyle w:val="4"/>
        <w:adjustRightInd w:val="0"/>
        <w:snapToGrid w:val="0"/>
        <w:spacing w:line="360" w:lineRule="auto"/>
        <w:rPr>
          <w:rFonts w:ascii="Times New Roman" w:hAnsi="Times New Roman" w:cs="Times New Roman"/>
        </w:rPr>
      </w:pPr>
      <w:bookmarkStart w:id="109" w:name="_Toc10418_WPSOffice_Level2"/>
      <w:r>
        <w:rPr>
          <w:rFonts w:ascii="Times New Roman" w:hAnsi="Times New Roman" w:cs="Times New Roman"/>
        </w:rPr>
        <w:t>5.1 污染物排放标准</w:t>
      </w:r>
      <w:bookmarkEnd w:id="109"/>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（1）废气</w:t>
      </w:r>
    </w:p>
    <w:p>
      <w:pPr>
        <w:adjustRightInd w:val="0"/>
        <w:snapToGrid w:val="0"/>
        <w:spacing w:line="360" w:lineRule="auto"/>
        <w:ind w:firstLine="960" w:firstLineChars="400"/>
        <w:rPr>
          <w:rFonts w:ascii="Times New Roman" w:hAnsi="Times New Roman" w:eastAsia="宋体" w:cs="Times New Roman"/>
          <w:sz w:val="24"/>
          <w:szCs w:val="24"/>
        </w:rPr>
      </w:pPr>
      <w:r>
        <w:rPr>
          <w:rFonts w:hint="eastAsia" w:ascii="Times New Roman" w:hAnsi="Times New Roman" w:eastAsia="宋体" w:cs="Times New Roman"/>
          <w:sz w:val="24"/>
          <w:szCs w:val="24"/>
        </w:rPr>
        <w:t>项目生产无废气产生。</w:t>
      </w:r>
    </w:p>
    <w:p>
      <w:pPr>
        <w:adjustRightInd w:val="0"/>
        <w:snapToGrid w:val="0"/>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（2）噪声：</w:t>
      </w:r>
    </w:p>
    <w:p>
      <w:pPr>
        <w:adjustRightInd w:val="0"/>
        <w:snapToGrid w:val="0"/>
        <w:spacing w:line="360" w:lineRule="auto"/>
        <w:ind w:firstLine="960" w:firstLineChars="400"/>
        <w:rPr>
          <w:rFonts w:ascii="Times New Roman" w:hAnsi="Times New Roman" w:eastAsia="宋体" w:cs="Times New Roman"/>
          <w:sz w:val="24"/>
          <w:szCs w:val="24"/>
        </w:rPr>
      </w:pPr>
      <w:r>
        <w:rPr>
          <w:rFonts w:hint="eastAsia" w:ascii="Times New Roman" w:hAnsi="Times New Roman" w:eastAsia="宋体" w:cs="Times New Roman"/>
          <w:sz w:val="24"/>
          <w:szCs w:val="24"/>
        </w:rPr>
        <w:t>厂界噪声执行《工业企业厂界环境噪声排放标准》（</w:t>
      </w:r>
      <w:r>
        <w:rPr>
          <w:rFonts w:ascii="Times New Roman" w:hAnsi="Times New Roman" w:eastAsia="宋体" w:cs="Times New Roman"/>
          <w:sz w:val="24"/>
          <w:szCs w:val="24"/>
        </w:rPr>
        <w:t>GB12348-2008）中的</w:t>
      </w:r>
      <w:r>
        <w:rPr>
          <w:rFonts w:hint="eastAsia" w:ascii="Times New Roman" w:hAnsi="Times New Roman" w:eastAsia="宋体" w:cs="Times New Roman"/>
          <w:sz w:val="24"/>
          <w:szCs w:val="24"/>
        </w:rPr>
        <w:t>2</w:t>
      </w:r>
      <w:r>
        <w:rPr>
          <w:rFonts w:ascii="Times New Roman" w:hAnsi="Times New Roman" w:eastAsia="宋体" w:cs="Times New Roman"/>
          <w:sz w:val="24"/>
          <w:szCs w:val="24"/>
        </w:rPr>
        <w:t>类标准。</w:t>
      </w:r>
    </w:p>
    <w:p>
      <w:pPr>
        <w:adjustRightInd w:val="0"/>
        <w:snapToGrid w:val="0"/>
        <w:spacing w:line="360" w:lineRule="auto"/>
        <w:jc w:val="center"/>
        <w:rPr>
          <w:rFonts w:ascii="Times New Roman" w:hAnsi="Times New Roman" w:eastAsia="宋体" w:cs="Times New Roman"/>
          <w:b/>
          <w:sz w:val="24"/>
          <w:szCs w:val="24"/>
        </w:rPr>
      </w:pPr>
      <w:r>
        <w:rPr>
          <w:rFonts w:ascii="Times New Roman" w:hAnsi="Times New Roman" w:eastAsia="宋体" w:cs="Times New Roman"/>
          <w:b/>
          <w:sz w:val="24"/>
          <w:szCs w:val="24"/>
        </w:rPr>
        <w:t>表</w:t>
      </w:r>
      <w:r>
        <w:rPr>
          <w:rFonts w:hint="eastAsia" w:ascii="Times New Roman" w:hAnsi="Times New Roman" w:eastAsia="宋体" w:cs="Times New Roman"/>
          <w:b/>
          <w:sz w:val="24"/>
          <w:szCs w:val="24"/>
        </w:rPr>
        <w:t>5-</w:t>
      </w:r>
      <w:r>
        <w:rPr>
          <w:rFonts w:hint="eastAsia" w:ascii="Times New Roman" w:hAnsi="Times New Roman" w:eastAsia="宋体" w:cs="Times New Roman"/>
          <w:b/>
          <w:sz w:val="24"/>
          <w:szCs w:val="24"/>
          <w:lang w:val="en-US" w:eastAsia="zh-CN"/>
        </w:rPr>
        <w:t>1</w:t>
      </w:r>
      <w:r>
        <w:rPr>
          <w:rFonts w:ascii="Times New Roman" w:hAnsi="Times New Roman" w:eastAsia="宋体" w:cs="Times New Roman"/>
          <w:b/>
          <w:sz w:val="24"/>
          <w:szCs w:val="24"/>
        </w:rPr>
        <w:t xml:space="preserve">  噪声排放执行标准（单位：dB（A））</w:t>
      </w:r>
    </w:p>
    <w:tbl>
      <w:tblPr>
        <w:tblStyle w:val="2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049"/>
        <w:gridCol w:w="4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430" w:type="dxa"/>
            <w:vMerge w:val="restart"/>
            <w:tcBorders>
              <w:bottom w:val="single" w:color="auto" w:sz="4" w:space="0"/>
              <w:right w:val="single" w:color="auto" w:sz="4" w:space="0"/>
            </w:tcBorders>
            <w:shd w:val="clear" w:color="auto" w:fill="auto"/>
            <w:vAlign w:val="center"/>
          </w:tcPr>
          <w:p>
            <w:pPr>
              <w:pStyle w:val="123"/>
              <w:spacing w:line="360" w:lineRule="auto"/>
              <w:ind w:left="107" w:right="-15"/>
              <w:jc w:val="center"/>
              <w:rPr>
                <w:rFonts w:ascii="Times New Roman" w:hAnsi="Times New Roman" w:eastAsia="宋体" w:cs="Times New Roman"/>
                <w:kern w:val="2"/>
                <w:sz w:val="21"/>
                <w:szCs w:val="21"/>
                <w:lang w:val="en-US" w:bidi="ar-SA"/>
              </w:rPr>
            </w:pPr>
            <w:r>
              <w:rPr>
                <w:rFonts w:ascii="Times New Roman" w:hAnsi="Times New Roman" w:eastAsia="宋体" w:cs="Times New Roman"/>
                <w:kern w:val="2"/>
                <w:sz w:val="21"/>
                <w:szCs w:val="21"/>
                <w:lang w:val="en-US" w:bidi="ar-SA"/>
              </w:rPr>
              <w:t>环境要素</w:t>
            </w:r>
          </w:p>
        </w:tc>
        <w:tc>
          <w:tcPr>
            <w:tcW w:w="3049" w:type="dxa"/>
            <w:tcBorders>
              <w:left w:val="single" w:color="auto" w:sz="4" w:space="0"/>
              <w:bottom w:val="single" w:color="auto" w:sz="4" w:space="0"/>
              <w:right w:val="single" w:color="auto" w:sz="4" w:space="0"/>
            </w:tcBorders>
            <w:vAlign w:val="center"/>
          </w:tcPr>
          <w:p>
            <w:pPr>
              <w:pStyle w:val="123"/>
              <w:spacing w:line="360" w:lineRule="auto"/>
              <w:ind w:left="107" w:right="-15"/>
              <w:jc w:val="center"/>
              <w:rPr>
                <w:rFonts w:ascii="Times New Roman" w:hAnsi="Times New Roman" w:eastAsia="宋体" w:cs="Times New Roman"/>
                <w:kern w:val="2"/>
                <w:sz w:val="21"/>
                <w:szCs w:val="21"/>
                <w:lang w:val="en-US" w:bidi="ar-SA"/>
              </w:rPr>
            </w:pPr>
            <w:r>
              <w:rPr>
                <w:rFonts w:ascii="Times New Roman" w:hAnsi="Times New Roman" w:eastAsia="宋体" w:cs="Times New Roman"/>
                <w:kern w:val="2"/>
                <w:sz w:val="21"/>
                <w:szCs w:val="21"/>
                <w:lang w:val="en-US" w:bidi="ar-SA"/>
              </w:rPr>
              <w:t>标准值</w:t>
            </w:r>
          </w:p>
        </w:tc>
        <w:tc>
          <w:tcPr>
            <w:tcW w:w="4043" w:type="dxa"/>
            <w:tcBorders>
              <w:left w:val="single" w:color="auto" w:sz="4" w:space="0"/>
              <w:bottom w:val="single" w:color="auto" w:sz="4" w:space="0"/>
            </w:tcBorders>
            <w:vAlign w:val="center"/>
          </w:tcPr>
          <w:p>
            <w:pPr>
              <w:pStyle w:val="123"/>
              <w:spacing w:line="360" w:lineRule="auto"/>
              <w:ind w:left="107" w:right="-15"/>
              <w:jc w:val="center"/>
              <w:rPr>
                <w:rFonts w:ascii="Times New Roman" w:hAnsi="Times New Roman" w:eastAsia="宋体" w:cs="Times New Roman"/>
                <w:kern w:val="2"/>
                <w:sz w:val="21"/>
                <w:szCs w:val="21"/>
                <w:lang w:val="en-US" w:bidi="ar-SA"/>
              </w:rPr>
            </w:pPr>
            <w:r>
              <w:rPr>
                <w:rFonts w:ascii="Times New Roman" w:hAnsi="Times New Roman" w:eastAsia="宋体" w:cs="Times New Roman"/>
                <w:kern w:val="2"/>
                <w:sz w:val="21"/>
                <w:szCs w:val="21"/>
                <w:lang w:val="en-US" w:bidi="ar-SA"/>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1430" w:type="dxa"/>
            <w:shd w:val="clear" w:color="auto" w:fill="auto"/>
            <w:vAlign w:val="center"/>
          </w:tcPr>
          <w:p>
            <w:pPr>
              <w:adjustRightInd w:val="0"/>
              <w:snapToGrid w:val="0"/>
              <w:spacing w:line="360" w:lineRule="auto"/>
              <w:jc w:val="center"/>
              <w:rPr>
                <w:rFonts w:ascii="Times New Roman" w:hAnsi="Times New Roman" w:eastAsia="宋体" w:cs="Times New Roman"/>
                <w:spacing w:val="-10"/>
                <w:szCs w:val="21"/>
              </w:rPr>
            </w:pPr>
            <w:r>
              <w:rPr>
                <w:rFonts w:ascii="Times New Roman" w:hAnsi="Times New Roman" w:eastAsia="宋体" w:cs="Times New Roman"/>
                <w:spacing w:val="-10"/>
                <w:szCs w:val="21"/>
              </w:rPr>
              <w:t>噪声</w:t>
            </w:r>
          </w:p>
        </w:tc>
        <w:tc>
          <w:tcPr>
            <w:tcW w:w="3049" w:type="dxa"/>
            <w:vAlign w:val="center"/>
          </w:tcPr>
          <w:p>
            <w:pPr>
              <w:adjustRightInd w:val="0"/>
              <w:snapToGrid w:val="0"/>
              <w:spacing w:line="360" w:lineRule="auto"/>
              <w:jc w:val="center"/>
              <w:rPr>
                <w:rFonts w:ascii="Times New Roman" w:hAnsi="Times New Roman" w:eastAsia="宋体" w:cs="Times New Roman"/>
                <w:spacing w:val="-10"/>
                <w:szCs w:val="21"/>
              </w:rPr>
            </w:pPr>
            <w:r>
              <w:rPr>
                <w:rFonts w:ascii="Times New Roman" w:hAnsi="Times New Roman" w:eastAsia="宋体" w:cs="Times New Roman"/>
                <w:spacing w:val="-10"/>
                <w:szCs w:val="21"/>
              </w:rPr>
              <w:t>昼间：6</w:t>
            </w:r>
            <w:r>
              <w:rPr>
                <w:rFonts w:hint="eastAsia" w:ascii="Times New Roman" w:hAnsi="Times New Roman" w:eastAsia="宋体" w:cs="Times New Roman"/>
                <w:spacing w:val="-10"/>
                <w:szCs w:val="21"/>
              </w:rPr>
              <w:t>5</w:t>
            </w:r>
            <w:r>
              <w:rPr>
                <w:rFonts w:ascii="Times New Roman" w:hAnsi="Times New Roman" w:eastAsia="宋体" w:cs="Times New Roman"/>
                <w:spacing w:val="-10"/>
                <w:szCs w:val="21"/>
              </w:rPr>
              <w:t>dB(A)</w:t>
            </w:r>
          </w:p>
          <w:p>
            <w:pPr>
              <w:adjustRightInd w:val="0"/>
              <w:snapToGrid w:val="0"/>
              <w:spacing w:line="360" w:lineRule="auto"/>
              <w:jc w:val="center"/>
              <w:rPr>
                <w:rFonts w:ascii="Times New Roman" w:hAnsi="Times New Roman" w:eastAsia="宋体" w:cs="Times New Roman"/>
                <w:spacing w:val="-10"/>
                <w:szCs w:val="21"/>
              </w:rPr>
            </w:pPr>
            <w:r>
              <w:rPr>
                <w:rFonts w:ascii="Times New Roman" w:hAnsi="Times New Roman" w:eastAsia="宋体" w:cs="Times New Roman"/>
                <w:spacing w:val="-10"/>
                <w:szCs w:val="21"/>
              </w:rPr>
              <w:t>夜间：5</w:t>
            </w:r>
            <w:r>
              <w:rPr>
                <w:rFonts w:hint="eastAsia" w:ascii="Times New Roman" w:hAnsi="Times New Roman" w:eastAsia="宋体" w:cs="Times New Roman"/>
                <w:spacing w:val="-10"/>
                <w:szCs w:val="21"/>
              </w:rPr>
              <w:t>5</w:t>
            </w:r>
            <w:r>
              <w:rPr>
                <w:rFonts w:ascii="Times New Roman" w:hAnsi="Times New Roman" w:eastAsia="宋体" w:cs="Times New Roman"/>
                <w:spacing w:val="-10"/>
                <w:szCs w:val="21"/>
              </w:rPr>
              <w:t>dB(A)</w:t>
            </w:r>
          </w:p>
        </w:tc>
        <w:tc>
          <w:tcPr>
            <w:tcW w:w="4043" w:type="dxa"/>
            <w:vAlign w:val="center"/>
          </w:tcPr>
          <w:p>
            <w:pPr>
              <w:adjustRightInd w:val="0"/>
              <w:snapToGrid w:val="0"/>
              <w:spacing w:line="360" w:lineRule="auto"/>
              <w:jc w:val="center"/>
              <w:rPr>
                <w:rFonts w:ascii="Times New Roman" w:hAnsi="Times New Roman" w:eastAsia="宋体" w:cs="Times New Roman"/>
                <w:spacing w:val="-10"/>
                <w:szCs w:val="21"/>
              </w:rPr>
            </w:pPr>
            <w:r>
              <w:rPr>
                <w:rFonts w:ascii="Times New Roman" w:hAnsi="Times New Roman" w:eastAsia="宋体" w:cs="Times New Roman"/>
                <w:spacing w:val="-10"/>
                <w:szCs w:val="21"/>
              </w:rPr>
              <w:t>《工业企业厂界环境噪声排放标准》（GB12348-2008）的</w:t>
            </w:r>
          </w:p>
          <w:p>
            <w:pPr>
              <w:adjustRightInd w:val="0"/>
              <w:snapToGrid w:val="0"/>
              <w:spacing w:line="360" w:lineRule="auto"/>
              <w:jc w:val="center"/>
              <w:rPr>
                <w:rFonts w:ascii="Times New Roman" w:hAnsi="Times New Roman" w:eastAsia="宋体" w:cs="Times New Roman"/>
                <w:spacing w:val="-10"/>
                <w:szCs w:val="21"/>
              </w:rPr>
            </w:pPr>
            <w:r>
              <w:rPr>
                <w:rFonts w:hint="eastAsia" w:ascii="Times New Roman" w:hAnsi="Times New Roman" w:eastAsia="宋体" w:cs="Times New Roman"/>
                <w:spacing w:val="-10"/>
                <w:szCs w:val="21"/>
              </w:rPr>
              <w:t>2</w:t>
            </w:r>
            <w:r>
              <w:rPr>
                <w:rFonts w:ascii="Times New Roman" w:hAnsi="Times New Roman" w:eastAsia="宋体" w:cs="Times New Roman"/>
                <w:spacing w:val="-10"/>
                <w:szCs w:val="21"/>
              </w:rPr>
              <w:t>类声环境功能区标准</w:t>
            </w:r>
          </w:p>
        </w:tc>
      </w:tr>
    </w:tbl>
    <w:p>
      <w:pPr>
        <w:adjustRightInd w:val="0"/>
        <w:snapToGrid w:val="0"/>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（3）</w:t>
      </w:r>
      <w:r>
        <w:rPr>
          <w:rFonts w:hint="eastAsia" w:ascii="Times New Roman" w:hAnsi="Times New Roman" w:eastAsia="宋体" w:cs="Times New Roman"/>
          <w:bCs/>
          <w:sz w:val="24"/>
          <w:szCs w:val="24"/>
        </w:rPr>
        <w:t>固体废物执行《一般工业固体废物贮存、处置场污染控制标准》（GB18599-2001）及修改单中标准要求</w:t>
      </w:r>
      <w:r>
        <w:rPr>
          <w:rFonts w:hint="eastAsia" w:ascii="Times New Roman" w:hAnsi="Times New Roman" w:eastAsia="宋体" w:cs="Times New Roman"/>
          <w:sz w:val="24"/>
          <w:szCs w:val="24"/>
        </w:rPr>
        <w:t>。</w:t>
      </w:r>
    </w:p>
    <w:p>
      <w:pPr>
        <w:pStyle w:val="4"/>
        <w:adjustRightInd w:val="0"/>
        <w:snapToGrid w:val="0"/>
        <w:spacing w:line="360" w:lineRule="auto"/>
        <w:rPr>
          <w:rFonts w:ascii="Times New Roman" w:hAnsi="Times New Roman" w:cs="Times New Roman"/>
        </w:rPr>
      </w:pPr>
      <w:bookmarkStart w:id="110" w:name="_Toc32174_WPSOffice_Level2"/>
      <w:r>
        <w:rPr>
          <w:rFonts w:ascii="Times New Roman" w:hAnsi="Times New Roman" w:cs="Times New Roman"/>
        </w:rPr>
        <w:t>5.2 总量控制指标</w:t>
      </w:r>
      <w:bookmarkEnd w:id="110"/>
    </w:p>
    <w:p>
      <w:pPr>
        <w:adjustRightInd w:val="0"/>
        <w:snapToGrid w:val="0"/>
        <w:spacing w:line="360" w:lineRule="auto"/>
        <w:ind w:firstLine="480" w:firstLineChars="200"/>
        <w:rPr>
          <w:rFonts w:ascii="Times New Roman" w:hAnsi="Times New Roman" w:eastAsia="宋体" w:cs="Times New Roman"/>
          <w:sz w:val="24"/>
        </w:rPr>
      </w:pPr>
      <w:r>
        <w:rPr>
          <w:rFonts w:ascii="Times New Roman" w:hAnsi="宋体" w:eastAsia="宋体" w:cs="Times New Roman"/>
          <w:sz w:val="24"/>
        </w:rPr>
        <w:t>根据国家相关规定和河北省环境保护厅《关于进一步改革和优化建设项目主要污染物排放总量核定工作的通知》（冀环总〔</w:t>
      </w:r>
      <w:r>
        <w:rPr>
          <w:rFonts w:ascii="Times New Roman" w:hAnsi="Times New Roman" w:eastAsia="宋体" w:cs="Times New Roman"/>
          <w:sz w:val="24"/>
        </w:rPr>
        <w:t>2014</w:t>
      </w:r>
      <w:r>
        <w:rPr>
          <w:rFonts w:ascii="Times New Roman" w:hAnsi="宋体" w:eastAsia="宋体" w:cs="Times New Roman"/>
          <w:sz w:val="24"/>
        </w:rPr>
        <w:t>〕</w:t>
      </w:r>
      <w:r>
        <w:rPr>
          <w:rFonts w:ascii="Times New Roman" w:hAnsi="Times New Roman" w:eastAsia="宋体" w:cs="Times New Roman"/>
          <w:sz w:val="24"/>
        </w:rPr>
        <w:t>283</w:t>
      </w:r>
      <w:r>
        <w:rPr>
          <w:rFonts w:ascii="Times New Roman" w:hAnsi="宋体" w:eastAsia="宋体" w:cs="Times New Roman"/>
          <w:sz w:val="24"/>
        </w:rPr>
        <w:t>号）文件规定</w:t>
      </w:r>
      <w:r>
        <w:rPr>
          <w:rFonts w:hint="eastAsia" w:ascii="Times New Roman" w:hAnsi="宋体" w:eastAsia="宋体" w:cs="Times New Roman"/>
          <w:sz w:val="24"/>
        </w:rPr>
        <w:t>：</w:t>
      </w:r>
      <w:r>
        <w:rPr>
          <w:rFonts w:hint="eastAsia" w:ascii="Times New Roman" w:hAnsi="Times New Roman" w:eastAsia="宋体" w:cs="Times New Roman"/>
          <w:sz w:val="24"/>
        </w:rPr>
        <w:t>“</w:t>
      </w:r>
      <w:r>
        <w:rPr>
          <w:rFonts w:ascii="Times New Roman" w:hAnsi="宋体" w:eastAsia="宋体" w:cs="Times New Roman"/>
          <w:sz w:val="24"/>
        </w:rPr>
        <w:t>总量指标核定依照国家或地方污染物排放标准核定</w:t>
      </w:r>
      <w:r>
        <w:rPr>
          <w:rFonts w:hint="eastAsia" w:ascii="Times New Roman" w:hAnsi="Times New Roman" w:eastAsia="宋体" w:cs="Times New Roman"/>
          <w:sz w:val="24"/>
        </w:rPr>
        <w:t>”</w:t>
      </w:r>
      <w:r>
        <w:rPr>
          <w:rFonts w:ascii="Times New Roman" w:hAnsi="宋体" w:eastAsia="宋体" w:cs="Times New Roman"/>
          <w:sz w:val="24"/>
        </w:rPr>
        <w:t>，结合本项目特点及排污特征，确定本工程污染物总量控制因子为</w:t>
      </w:r>
      <w:r>
        <w:rPr>
          <w:rFonts w:ascii="Times New Roman" w:hAnsi="Times New Roman" w:eastAsia="宋体" w:cs="Times New Roman"/>
          <w:sz w:val="24"/>
        </w:rPr>
        <w:t>COD</w:t>
      </w:r>
      <w:r>
        <w:rPr>
          <w:rFonts w:ascii="Times New Roman" w:hAnsi="宋体" w:eastAsia="宋体" w:cs="Times New Roman"/>
          <w:sz w:val="24"/>
        </w:rPr>
        <w:t>、氨氮、</w:t>
      </w:r>
      <w:r>
        <w:rPr>
          <w:rFonts w:ascii="Times New Roman" w:hAnsi="Times New Roman" w:eastAsia="宋体" w:cs="Times New Roman"/>
          <w:sz w:val="24"/>
        </w:rPr>
        <w:t>SO</w:t>
      </w:r>
      <w:r>
        <w:rPr>
          <w:rFonts w:ascii="Times New Roman" w:hAnsi="Times New Roman" w:eastAsia="宋体" w:cs="Times New Roman"/>
          <w:sz w:val="24"/>
          <w:vertAlign w:val="subscript"/>
        </w:rPr>
        <w:t>2</w:t>
      </w:r>
      <w:r>
        <w:rPr>
          <w:rFonts w:ascii="Times New Roman" w:hAnsi="宋体" w:eastAsia="宋体" w:cs="Times New Roman"/>
          <w:sz w:val="24"/>
        </w:rPr>
        <w:t>、</w:t>
      </w:r>
      <w:r>
        <w:rPr>
          <w:rFonts w:ascii="Times New Roman" w:hAnsi="Times New Roman" w:eastAsia="宋体" w:cs="Times New Roman"/>
          <w:sz w:val="24"/>
        </w:rPr>
        <w:t>NOx</w:t>
      </w:r>
      <w:r>
        <w:rPr>
          <w:rFonts w:ascii="Times New Roman" w:hAnsi="宋体" w:eastAsia="宋体" w:cs="Times New Roman"/>
          <w:sz w:val="24"/>
        </w:rPr>
        <w:t>。污染物排放总量的确定遵循达标排放的原则，评价建议以环评核算的总量作为控制指标值，总量指标为：</w:t>
      </w:r>
    </w:p>
    <w:p>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COD</w:t>
      </w:r>
      <w:r>
        <w:rPr>
          <w:rFonts w:ascii="Times New Roman" w:hAnsi="宋体" w:eastAsia="宋体" w:cs="Times New Roman"/>
          <w:sz w:val="24"/>
        </w:rPr>
        <w:t>：</w:t>
      </w:r>
      <w:r>
        <w:rPr>
          <w:rFonts w:ascii="Times New Roman" w:hAnsi="Times New Roman" w:eastAsia="宋体" w:cs="Times New Roman"/>
          <w:sz w:val="24"/>
        </w:rPr>
        <w:t>0t/a</w:t>
      </w:r>
      <w:r>
        <w:rPr>
          <w:rFonts w:ascii="Times New Roman" w:hAnsi="宋体" w:eastAsia="宋体" w:cs="Times New Roman"/>
          <w:sz w:val="24"/>
        </w:rPr>
        <w:t>；氨氮：</w:t>
      </w:r>
      <w:r>
        <w:rPr>
          <w:rFonts w:ascii="Times New Roman" w:hAnsi="Times New Roman" w:eastAsia="宋体" w:cs="Times New Roman"/>
          <w:sz w:val="24"/>
        </w:rPr>
        <w:t>0t/a</w:t>
      </w:r>
      <w:r>
        <w:rPr>
          <w:rFonts w:ascii="Times New Roman" w:hAnsi="宋体" w:eastAsia="宋体" w:cs="Times New Roman"/>
          <w:sz w:val="24"/>
        </w:rPr>
        <w:t>；</w:t>
      </w:r>
      <w:r>
        <w:rPr>
          <w:rFonts w:ascii="Times New Roman" w:hAnsi="Times New Roman" w:eastAsia="宋体" w:cs="Times New Roman"/>
          <w:sz w:val="24"/>
        </w:rPr>
        <w:t>SO</w:t>
      </w:r>
      <w:r>
        <w:rPr>
          <w:rFonts w:ascii="Times New Roman" w:hAnsi="Times New Roman" w:eastAsia="宋体" w:cs="Times New Roman"/>
          <w:sz w:val="24"/>
          <w:vertAlign w:val="subscript"/>
        </w:rPr>
        <w:t>2</w:t>
      </w:r>
      <w:r>
        <w:rPr>
          <w:rFonts w:ascii="Times New Roman" w:hAnsi="宋体" w:eastAsia="宋体" w:cs="Times New Roman"/>
          <w:sz w:val="24"/>
        </w:rPr>
        <w:t>：</w:t>
      </w:r>
      <w:r>
        <w:rPr>
          <w:rFonts w:ascii="Times New Roman" w:hAnsi="Times New Roman" w:eastAsia="宋体" w:cs="Times New Roman"/>
          <w:sz w:val="24"/>
        </w:rPr>
        <w:t>0t/a</w:t>
      </w:r>
      <w:r>
        <w:rPr>
          <w:rFonts w:ascii="Times New Roman" w:hAnsi="宋体" w:eastAsia="宋体" w:cs="Times New Roman"/>
          <w:sz w:val="24"/>
        </w:rPr>
        <w:t>；</w:t>
      </w:r>
      <w:r>
        <w:rPr>
          <w:rFonts w:ascii="Times New Roman" w:hAnsi="Times New Roman" w:eastAsia="宋体" w:cs="Times New Roman"/>
          <w:sz w:val="24"/>
        </w:rPr>
        <w:t>NOx</w:t>
      </w:r>
      <w:r>
        <w:rPr>
          <w:rFonts w:ascii="Times New Roman" w:hAnsi="宋体" w:eastAsia="宋体" w:cs="Times New Roman"/>
          <w:sz w:val="24"/>
        </w:rPr>
        <w:t>：</w:t>
      </w:r>
      <w:r>
        <w:rPr>
          <w:rFonts w:ascii="Times New Roman" w:hAnsi="Times New Roman" w:eastAsia="宋体" w:cs="Times New Roman"/>
          <w:sz w:val="24"/>
        </w:rPr>
        <w:t>0t/a</w:t>
      </w:r>
    </w:p>
    <w:p>
      <w:pPr>
        <w:widowControl/>
        <w:jc w:val="left"/>
        <w:rPr>
          <w:rFonts w:ascii="Times New Roman" w:hAnsi="Times New Roman" w:eastAsia="宋体" w:cs="Times New Roman"/>
          <w:b/>
          <w:sz w:val="30"/>
          <w:szCs w:val="30"/>
        </w:rPr>
      </w:pPr>
      <w:r>
        <w:rPr>
          <w:rFonts w:ascii="Times New Roman" w:hAnsi="Times New Roman" w:cs="Times New Roman"/>
        </w:rPr>
        <w:br w:type="page"/>
      </w:r>
    </w:p>
    <w:p>
      <w:pPr>
        <w:pStyle w:val="3"/>
        <w:adjustRightInd w:val="0"/>
        <w:snapToGrid w:val="0"/>
        <w:spacing w:line="360" w:lineRule="auto"/>
        <w:rPr>
          <w:rFonts w:ascii="Times New Roman" w:hAnsi="Times New Roman" w:cs="Times New Roman"/>
        </w:rPr>
      </w:pPr>
      <w:bookmarkStart w:id="111" w:name="_Toc32678_WPSOffice_Level1"/>
      <w:r>
        <w:rPr>
          <w:rFonts w:ascii="Times New Roman" w:hAnsi="Times New Roman" w:cs="Times New Roman"/>
        </w:rPr>
        <w:t>6 质量保障措施和检测分析方法</w:t>
      </w:r>
      <w:bookmarkEnd w:id="111"/>
    </w:p>
    <w:p>
      <w:pPr>
        <w:adjustRightInd w:val="0"/>
        <w:snapToGrid w:val="0"/>
        <w:spacing w:line="36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sz w:val="24"/>
          <w:szCs w:val="24"/>
          <w:lang w:eastAsia="zh-CN"/>
        </w:rPr>
        <w:t>河北沐阳环境科技有限公司</w:t>
      </w:r>
      <w:r>
        <w:rPr>
          <w:rFonts w:ascii="Times New Roman" w:hAnsi="Times New Roman" w:eastAsia="宋体" w:cs="Times New Roman"/>
          <w:sz w:val="24"/>
          <w:szCs w:val="24"/>
        </w:rPr>
        <w:t>于201</w:t>
      </w:r>
      <w:r>
        <w:rPr>
          <w:rFonts w:hint="eastAsia" w:ascii="Times New Roman" w:hAnsi="Times New Roman" w:eastAsia="宋体" w:cs="Times New Roman"/>
          <w:sz w:val="24"/>
          <w:szCs w:val="24"/>
        </w:rPr>
        <w:t>9</w:t>
      </w:r>
      <w:r>
        <w:rPr>
          <w:rFonts w:ascii="Times New Roman" w:hAnsi="Times New Roman" w:eastAsia="宋体" w:cs="Times New Roman"/>
          <w:sz w:val="24"/>
          <w:szCs w:val="24"/>
        </w:rPr>
        <w:t>年</w:t>
      </w:r>
      <w:r>
        <w:rPr>
          <w:rFonts w:hint="eastAsia" w:ascii="Times New Roman" w:hAnsi="Times New Roman" w:eastAsia="宋体" w:cs="Times New Roman"/>
          <w:sz w:val="24"/>
          <w:szCs w:val="24"/>
          <w:lang w:val="en-US" w:eastAsia="zh-CN"/>
        </w:rPr>
        <w:t>12</w:t>
      </w:r>
      <w:r>
        <w:rPr>
          <w:rFonts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19</w:t>
      </w:r>
      <w:r>
        <w:rPr>
          <w:rFonts w:ascii="Times New Roman" w:hAnsi="Times New Roman" w:eastAsia="宋体" w:cs="Times New Roman"/>
          <w:sz w:val="24"/>
          <w:szCs w:val="24"/>
        </w:rPr>
        <w:t>日至</w:t>
      </w:r>
      <w:r>
        <w:rPr>
          <w:rFonts w:hint="eastAsia" w:ascii="Times New Roman" w:hAnsi="Times New Roman" w:eastAsia="宋体" w:cs="Times New Roman"/>
          <w:sz w:val="24"/>
          <w:szCs w:val="24"/>
          <w:lang w:val="en-US" w:eastAsia="zh-CN"/>
        </w:rPr>
        <w:t>20</w:t>
      </w:r>
      <w:r>
        <w:rPr>
          <w:rFonts w:ascii="Times New Roman" w:hAnsi="Times New Roman" w:eastAsia="宋体" w:cs="Times New Roman"/>
          <w:sz w:val="24"/>
          <w:szCs w:val="24"/>
        </w:rPr>
        <w:t>日进行了竣工验收检测并出具检测报告。</w:t>
      </w:r>
      <w:r>
        <w:rPr>
          <w:rFonts w:hint="eastAsia" w:ascii="Times New Roman" w:hAnsi="Times New Roman" w:eastAsia="宋体" w:cs="Times New Roman"/>
          <w:sz w:val="24"/>
          <w:szCs w:val="24"/>
          <w:lang w:eastAsia="zh-CN"/>
        </w:rPr>
        <w:t>沐阳环检字第2019-12-023号</w:t>
      </w:r>
      <w:r>
        <w:rPr>
          <w:rFonts w:hint="eastAsia" w:ascii="Times New Roman" w:hAnsi="Times New Roman" w:eastAsia="宋体" w:cs="Times New Roman"/>
          <w:sz w:val="24"/>
          <w:szCs w:val="24"/>
        </w:rPr>
        <w:t>，</w:t>
      </w:r>
      <w:r>
        <w:rPr>
          <w:rFonts w:ascii="Times New Roman" w:hAnsi="Times New Roman" w:eastAsia="宋体" w:cs="Times New Roman"/>
          <w:sz w:val="24"/>
          <w:szCs w:val="24"/>
        </w:rPr>
        <w:t>满足环保验收检测技术要求。</w:t>
      </w:r>
    </w:p>
    <w:p>
      <w:pPr>
        <w:pStyle w:val="4"/>
        <w:adjustRightInd w:val="0"/>
        <w:snapToGrid w:val="0"/>
        <w:spacing w:line="360" w:lineRule="auto"/>
        <w:rPr>
          <w:rFonts w:ascii="Times New Roman" w:hAnsi="Times New Roman" w:cs="Times New Roman"/>
        </w:rPr>
      </w:pPr>
      <w:bookmarkStart w:id="112" w:name="_Toc14704_WPSOffice_Level2"/>
      <w:r>
        <w:rPr>
          <w:rFonts w:ascii="Times New Roman" w:hAnsi="Times New Roman" w:cs="Times New Roman"/>
        </w:rPr>
        <w:t>6.1 质量保障体系</w:t>
      </w:r>
      <w:bookmarkEnd w:id="112"/>
    </w:p>
    <w:p>
      <w:pPr>
        <w:adjustRightInd w:val="0"/>
        <w:snapToGrid w:val="0"/>
        <w:spacing w:line="360" w:lineRule="auto"/>
        <w:ind w:firstLine="480" w:firstLineChars="200"/>
        <w:rPr>
          <w:rFonts w:ascii="Times New Roman" w:hAnsi="Times New Roman" w:eastAsia="宋体" w:cs="Times New Roman"/>
          <w:sz w:val="24"/>
        </w:rPr>
      </w:pPr>
      <w:bookmarkStart w:id="113" w:name="_Toc349134675"/>
      <w:r>
        <w:rPr>
          <w:rFonts w:hint="eastAsia" w:ascii="Times New Roman" w:hAnsi="Times New Roman" w:eastAsia="宋体" w:cs="Times New Roman"/>
          <w:sz w:val="24"/>
        </w:rPr>
        <w:t>本次监测采样及样品分析均严格按照</w:t>
      </w:r>
      <w:r>
        <w:rPr>
          <w:rFonts w:ascii="Times New Roman" w:hAnsi="Times New Roman" w:eastAsia="宋体" w:cs="Times New Roman"/>
          <w:sz w:val="24"/>
        </w:rPr>
        <w:t>《</w:t>
      </w:r>
      <w:r>
        <w:rPr>
          <w:rFonts w:hint="eastAsia" w:ascii="Times New Roman" w:hAnsi="Times New Roman" w:eastAsia="宋体" w:cs="Times New Roman"/>
          <w:sz w:val="24"/>
        </w:rPr>
        <w:t>环境空气监测质量保证手册</w:t>
      </w:r>
      <w:r>
        <w:rPr>
          <w:rFonts w:ascii="Times New Roman" w:hAnsi="Times New Roman" w:eastAsia="宋体" w:cs="Times New Roman"/>
          <w:sz w:val="24"/>
        </w:rPr>
        <w:t>》</w:t>
      </w:r>
      <w:r>
        <w:rPr>
          <w:rFonts w:hint="eastAsia" w:ascii="Times New Roman" w:hAnsi="Times New Roman" w:eastAsia="宋体" w:cs="Times New Roman"/>
          <w:sz w:val="24"/>
        </w:rPr>
        <w:t>及</w:t>
      </w:r>
      <w:r>
        <w:rPr>
          <w:rFonts w:ascii="Times New Roman" w:hAnsi="Times New Roman" w:eastAsia="宋体" w:cs="Times New Roman"/>
          <w:sz w:val="24"/>
        </w:rPr>
        <w:t>《</w:t>
      </w:r>
      <w:r>
        <w:rPr>
          <w:rFonts w:hint="eastAsia" w:ascii="Times New Roman" w:hAnsi="Times New Roman" w:eastAsia="宋体" w:cs="Times New Roman"/>
          <w:sz w:val="24"/>
        </w:rPr>
        <w:t>环境监测技术规范</w:t>
      </w:r>
      <w:r>
        <w:rPr>
          <w:rFonts w:ascii="Times New Roman" w:hAnsi="Times New Roman" w:eastAsia="宋体" w:cs="Times New Roman"/>
          <w:sz w:val="24"/>
        </w:rPr>
        <w:t>》</w:t>
      </w:r>
      <w:r>
        <w:rPr>
          <w:rFonts w:hint="eastAsia" w:ascii="Times New Roman" w:hAnsi="Times New Roman" w:eastAsia="宋体" w:cs="Times New Roman"/>
          <w:sz w:val="24"/>
        </w:rPr>
        <w:t>等要求进行，实施全程序质量控制，具体质控要求如下：</w:t>
      </w:r>
    </w:p>
    <w:p>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1、生产工况正常。监测期间，各污染治理设施运行基本正常。</w:t>
      </w:r>
    </w:p>
    <w:p>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2、合理布设监测点位,保证各监测点位布设的科学性和可比性。</w:t>
      </w:r>
    </w:p>
    <w:p>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3、监测分析中使用的各种仪器均经省计量部门检定合格且在有效使用期内，并在使用前后进行校准，符合质控要求。</w:t>
      </w:r>
    </w:p>
    <w:p>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4、所有监测分析人员均经过岗前培训，全部人员持证上岗。</w:t>
      </w:r>
    </w:p>
    <w:p>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5、所有监测任务均按照国家要求采样技术规范及相关监测标准执行，样品分析采取质控措施。</w:t>
      </w:r>
    </w:p>
    <w:p>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6、监测数据严格实行三级审核制度。</w:t>
      </w:r>
      <w:bookmarkEnd w:id="113"/>
    </w:p>
    <w:p>
      <w:pPr>
        <w:pStyle w:val="4"/>
        <w:adjustRightInd w:val="0"/>
        <w:snapToGrid w:val="0"/>
        <w:spacing w:line="360" w:lineRule="auto"/>
        <w:rPr>
          <w:rFonts w:ascii="Times New Roman" w:hAnsi="Times New Roman" w:cs="Times New Roman"/>
        </w:rPr>
      </w:pPr>
      <w:bookmarkStart w:id="114" w:name="_Toc21817_WPSOffice_Level2"/>
      <w:r>
        <w:rPr>
          <w:rFonts w:ascii="Times New Roman" w:hAnsi="Times New Roman" w:cs="Times New Roman"/>
        </w:rPr>
        <w:t>6.2 检测分析方法</w:t>
      </w:r>
      <w:bookmarkEnd w:id="114"/>
    </w:p>
    <w:p>
      <w:pPr>
        <w:pStyle w:val="5"/>
        <w:adjustRightInd w:val="0"/>
        <w:snapToGrid w:val="0"/>
        <w:spacing w:line="360" w:lineRule="auto"/>
        <w:rPr>
          <w:rFonts w:ascii="Times New Roman" w:hAnsi="Times New Roman" w:cs="Times New Roman"/>
        </w:rPr>
      </w:pPr>
      <w:bookmarkStart w:id="115" w:name="_Toc497001482"/>
      <w:r>
        <w:rPr>
          <w:rFonts w:ascii="Times New Roman" w:hAnsi="Times New Roman" w:cs="Times New Roman"/>
        </w:rPr>
        <w:t>6.2.1 检测点位、项目及频次</w:t>
      </w:r>
      <w:bookmarkEnd w:id="115"/>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（1）</w:t>
      </w:r>
      <w:r>
        <w:rPr>
          <w:rFonts w:ascii="Times New Roman" w:hAnsi="Times New Roman" w:eastAsia="宋体" w:cs="Times New Roman"/>
          <w:sz w:val="24"/>
        </w:rPr>
        <w:t>噪声检测</w:t>
      </w:r>
    </w:p>
    <w:p>
      <w:pPr>
        <w:adjustRightInd w:val="0"/>
        <w:snapToGrid w:val="0"/>
        <w:spacing w:line="360" w:lineRule="auto"/>
        <w:jc w:val="center"/>
        <w:rPr>
          <w:rFonts w:ascii="Times New Roman" w:hAnsi="Times New Roman" w:eastAsia="宋体" w:cs="Times New Roman"/>
          <w:b/>
          <w:sz w:val="24"/>
          <w:szCs w:val="24"/>
        </w:rPr>
      </w:pPr>
      <w:r>
        <w:rPr>
          <w:rFonts w:ascii="Times New Roman" w:hAnsi="Times New Roman" w:eastAsia="宋体" w:cs="Times New Roman"/>
          <w:b/>
          <w:sz w:val="24"/>
          <w:szCs w:val="24"/>
        </w:rPr>
        <w:t>表6-</w:t>
      </w:r>
      <w:r>
        <w:rPr>
          <w:rFonts w:hint="eastAsia" w:ascii="Times New Roman" w:hAnsi="Times New Roman" w:eastAsia="宋体" w:cs="Times New Roman"/>
          <w:b/>
          <w:sz w:val="24"/>
          <w:szCs w:val="24"/>
        </w:rPr>
        <w:t>1</w:t>
      </w:r>
      <w:r>
        <w:rPr>
          <w:rFonts w:ascii="Times New Roman" w:hAnsi="Times New Roman" w:eastAsia="宋体" w:cs="Times New Roman"/>
          <w:b/>
          <w:sz w:val="24"/>
          <w:szCs w:val="24"/>
        </w:rPr>
        <w:t xml:space="preserve">    噪声检测点位、项目及频次</w:t>
      </w:r>
    </w:p>
    <w:tbl>
      <w:tblPr>
        <w:tblStyle w:val="29"/>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4"/>
        <w:gridCol w:w="2551"/>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3304" w:type="dxa"/>
            <w:vAlign w:val="center"/>
          </w:tcPr>
          <w:p>
            <w:pPr>
              <w:adjustRightInd w:val="0"/>
              <w:snapToGrid w:val="0"/>
              <w:ind w:right="139" w:rightChars="66"/>
              <w:jc w:val="center"/>
              <w:rPr>
                <w:rFonts w:ascii="Times New Roman" w:hAnsi="Times New Roman" w:eastAsia="宋体" w:cs="Times New Roman"/>
                <w:b/>
                <w:kern w:val="0"/>
                <w:szCs w:val="21"/>
              </w:rPr>
            </w:pPr>
            <w:r>
              <w:rPr>
                <w:rFonts w:ascii="Times New Roman" w:hAnsi="Times New Roman" w:eastAsia="宋体" w:cs="Times New Roman"/>
                <w:b/>
                <w:kern w:val="0"/>
                <w:szCs w:val="21"/>
              </w:rPr>
              <w:t>检测位置</w:t>
            </w:r>
          </w:p>
        </w:tc>
        <w:tc>
          <w:tcPr>
            <w:tcW w:w="2551" w:type="dxa"/>
            <w:vAlign w:val="center"/>
          </w:tcPr>
          <w:p>
            <w:pPr>
              <w:adjustRightInd w:val="0"/>
              <w:snapToGrid w:val="0"/>
              <w:ind w:right="139" w:rightChars="66"/>
              <w:jc w:val="center"/>
              <w:rPr>
                <w:rFonts w:ascii="Times New Roman" w:hAnsi="Times New Roman" w:eastAsia="宋体" w:cs="Times New Roman"/>
                <w:b/>
                <w:kern w:val="0"/>
                <w:szCs w:val="21"/>
              </w:rPr>
            </w:pPr>
            <w:r>
              <w:rPr>
                <w:rFonts w:ascii="Times New Roman" w:hAnsi="Times New Roman" w:eastAsia="宋体" w:cs="Times New Roman"/>
                <w:b/>
                <w:kern w:val="0"/>
                <w:szCs w:val="21"/>
              </w:rPr>
              <w:t>检测内容</w:t>
            </w:r>
          </w:p>
        </w:tc>
        <w:tc>
          <w:tcPr>
            <w:tcW w:w="2821" w:type="dxa"/>
            <w:vAlign w:val="center"/>
          </w:tcPr>
          <w:p>
            <w:pPr>
              <w:adjustRightInd w:val="0"/>
              <w:snapToGrid w:val="0"/>
              <w:ind w:right="139" w:rightChars="66"/>
              <w:jc w:val="center"/>
              <w:rPr>
                <w:rFonts w:ascii="Times New Roman" w:hAnsi="Times New Roman" w:eastAsia="宋体" w:cs="Times New Roman"/>
                <w:b/>
                <w:kern w:val="0"/>
                <w:szCs w:val="21"/>
              </w:rPr>
            </w:pPr>
            <w:r>
              <w:rPr>
                <w:rFonts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exact"/>
          <w:jc w:val="center"/>
        </w:trPr>
        <w:tc>
          <w:tcPr>
            <w:tcW w:w="3304" w:type="dxa"/>
            <w:vAlign w:val="center"/>
          </w:tcPr>
          <w:p>
            <w:pPr>
              <w:ind w:left="-107" w:leftChars="-51" w:right="-107" w:rightChars="-51"/>
              <w:jc w:val="center"/>
              <w:rPr>
                <w:rFonts w:ascii="Times New Roman" w:hAnsi="Times New Roman" w:eastAsia="宋体" w:cs="Times New Roman"/>
              </w:rPr>
            </w:pPr>
            <w:r>
              <w:rPr>
                <w:rFonts w:ascii="Times New Roman" w:hAnsi="Times New Roman" w:eastAsia="宋体" w:cs="Times New Roman"/>
              </w:rPr>
              <w:t>厂界四周</w:t>
            </w:r>
          </w:p>
          <w:p>
            <w:pPr>
              <w:ind w:left="-107" w:leftChars="-51" w:right="-107" w:rightChars="-51"/>
              <w:jc w:val="center"/>
              <w:rPr>
                <w:rFonts w:ascii="Times New Roman" w:hAnsi="Times New Roman" w:eastAsia="宋体" w:cs="Times New Roman"/>
              </w:rPr>
            </w:pPr>
            <w:r>
              <w:rPr>
                <w:rFonts w:ascii="Times New Roman" w:hAnsi="Times New Roman" w:eastAsia="宋体" w:cs="Times New Roman"/>
              </w:rPr>
              <w:t>（</w:t>
            </w:r>
            <w:r>
              <w:rPr>
                <w:rFonts w:hint="eastAsia" w:ascii="Times New Roman" w:hAnsi="Times New Roman" w:eastAsia="宋体" w:cs="Times New Roman"/>
                <w:lang w:val="en-US" w:eastAsia="zh-CN"/>
              </w:rPr>
              <w:t>2</w:t>
            </w:r>
            <w:r>
              <w:rPr>
                <w:rFonts w:ascii="Times New Roman" w:hAnsi="Times New Roman" w:eastAsia="宋体" w:cs="Times New Roman"/>
              </w:rPr>
              <w:t>个检测点位）</w:t>
            </w:r>
          </w:p>
        </w:tc>
        <w:tc>
          <w:tcPr>
            <w:tcW w:w="2551" w:type="dxa"/>
            <w:vAlign w:val="center"/>
          </w:tcPr>
          <w:p>
            <w:pPr>
              <w:ind w:left="-107" w:leftChars="-51" w:right="-107" w:rightChars="-51"/>
              <w:jc w:val="center"/>
              <w:rPr>
                <w:rFonts w:ascii="Times New Roman" w:hAnsi="Times New Roman" w:eastAsia="宋体" w:cs="Times New Roman"/>
              </w:rPr>
            </w:pPr>
            <w:r>
              <w:rPr>
                <w:rFonts w:ascii="Times New Roman" w:hAnsi="Times New Roman" w:eastAsia="宋体" w:cs="Times New Roman"/>
              </w:rPr>
              <w:t>厂界噪声</w:t>
            </w:r>
          </w:p>
        </w:tc>
        <w:tc>
          <w:tcPr>
            <w:tcW w:w="2821" w:type="dxa"/>
            <w:vAlign w:val="center"/>
          </w:tcPr>
          <w:p>
            <w:pPr>
              <w:ind w:left="-107" w:leftChars="-51" w:right="-107" w:rightChars="-51"/>
              <w:jc w:val="center"/>
              <w:rPr>
                <w:rFonts w:ascii="Times New Roman" w:hAnsi="Times New Roman" w:eastAsia="宋体" w:cs="Times New Roman"/>
              </w:rPr>
            </w:pPr>
            <w:r>
              <w:rPr>
                <w:rFonts w:ascii="Times New Roman" w:hAnsi="Times New Roman" w:eastAsia="宋体" w:cs="Times New Roman"/>
              </w:rPr>
              <w:t>昼</w:t>
            </w:r>
            <w:r>
              <w:rPr>
                <w:rFonts w:hint="eastAsia" w:ascii="Times New Roman" w:hAnsi="Times New Roman" w:eastAsia="宋体" w:cs="Times New Roman"/>
              </w:rPr>
              <w:t>间监</w:t>
            </w:r>
            <w:r>
              <w:rPr>
                <w:rFonts w:ascii="Times New Roman" w:hAnsi="Times New Roman" w:eastAsia="宋体" w:cs="Times New Roman"/>
              </w:rPr>
              <w:t>测1次，</w:t>
            </w:r>
            <w:r>
              <w:rPr>
                <w:rFonts w:hint="eastAsia" w:ascii="Times New Roman" w:hAnsi="Times New Roman" w:eastAsia="宋体" w:cs="Times New Roman"/>
              </w:rPr>
              <w:t>监</w:t>
            </w:r>
            <w:r>
              <w:rPr>
                <w:rFonts w:ascii="Times New Roman" w:hAnsi="Times New Roman" w:eastAsia="宋体" w:cs="Times New Roman"/>
              </w:rPr>
              <w:t>测2天</w:t>
            </w:r>
          </w:p>
        </w:tc>
      </w:tr>
    </w:tbl>
    <w:p>
      <w:pPr>
        <w:pStyle w:val="5"/>
        <w:spacing w:line="360" w:lineRule="auto"/>
        <w:rPr>
          <w:rFonts w:ascii="Times New Roman" w:hAnsi="Times New Roman" w:cs="Times New Roman"/>
        </w:rPr>
      </w:pPr>
      <w:bookmarkStart w:id="116" w:name="_Toc497001483"/>
      <w:r>
        <w:rPr>
          <w:rFonts w:ascii="Times New Roman" w:hAnsi="Times New Roman" w:cs="Times New Roman"/>
        </w:rPr>
        <w:t>6.2.2检测分析方法</w:t>
      </w:r>
      <w:bookmarkEnd w:id="116"/>
    </w:p>
    <w:p>
      <w:pPr>
        <w:adjustRightInd w:val="0"/>
        <w:snapToGrid w:val="0"/>
        <w:spacing w:line="360" w:lineRule="auto"/>
        <w:jc w:val="center"/>
        <w:rPr>
          <w:rFonts w:ascii="Times New Roman" w:hAnsi="Times New Roman" w:eastAsia="宋体" w:cs="Times New Roman"/>
          <w:b/>
          <w:sz w:val="24"/>
          <w:szCs w:val="24"/>
        </w:rPr>
      </w:pPr>
      <w:r>
        <w:rPr>
          <w:rFonts w:ascii="Times New Roman" w:hAnsi="Times New Roman" w:eastAsia="宋体" w:cs="Times New Roman"/>
          <w:b/>
          <w:sz w:val="24"/>
          <w:szCs w:val="24"/>
        </w:rPr>
        <w:t>表6-</w:t>
      </w:r>
      <w:r>
        <w:rPr>
          <w:rFonts w:hint="eastAsia" w:ascii="Times New Roman" w:hAnsi="Times New Roman" w:eastAsia="宋体" w:cs="Times New Roman"/>
          <w:b/>
          <w:sz w:val="24"/>
          <w:szCs w:val="24"/>
        </w:rPr>
        <w:t>2</w:t>
      </w:r>
      <w:r>
        <w:rPr>
          <w:rFonts w:ascii="Times New Roman" w:hAnsi="Times New Roman" w:eastAsia="宋体" w:cs="Times New Roman"/>
          <w:b/>
          <w:sz w:val="24"/>
          <w:szCs w:val="24"/>
        </w:rPr>
        <w:t xml:space="preserve"> 厂界噪声检测分析方法</w:t>
      </w:r>
    </w:p>
    <w:tbl>
      <w:tblPr>
        <w:tblStyle w:val="29"/>
        <w:tblW w:w="868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47"/>
        <w:gridCol w:w="3827"/>
        <w:gridCol w:w="310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535" w:hRule="exact"/>
          <w:jc w:val="center"/>
        </w:trPr>
        <w:tc>
          <w:tcPr>
            <w:tcW w:w="1747" w:type="dxa"/>
            <w:vAlign w:val="center"/>
          </w:tcPr>
          <w:p>
            <w:pPr>
              <w:adjustRightInd w:val="0"/>
              <w:snapToGrid w:val="0"/>
              <w:jc w:val="center"/>
              <w:rPr>
                <w:rFonts w:ascii="Times New Roman" w:hAnsi="Times New Roman" w:eastAsia="宋体" w:cs="Times New Roman"/>
                <w:b/>
              </w:rPr>
            </w:pPr>
            <w:r>
              <w:rPr>
                <w:rFonts w:ascii="Times New Roman" w:hAnsi="宋体" w:eastAsia="宋体" w:cs="Times New Roman"/>
                <w:b/>
              </w:rPr>
              <w:t>检测项目</w:t>
            </w:r>
          </w:p>
        </w:tc>
        <w:tc>
          <w:tcPr>
            <w:tcW w:w="3827" w:type="dxa"/>
            <w:vAlign w:val="center"/>
          </w:tcPr>
          <w:p>
            <w:pPr>
              <w:adjustRightInd w:val="0"/>
              <w:snapToGrid w:val="0"/>
              <w:jc w:val="center"/>
              <w:rPr>
                <w:rFonts w:ascii="Times New Roman" w:hAnsi="Times New Roman" w:eastAsia="宋体" w:cs="Times New Roman"/>
                <w:b/>
              </w:rPr>
            </w:pPr>
            <w:r>
              <w:rPr>
                <w:rFonts w:ascii="Times New Roman" w:hAnsi="宋体" w:eastAsia="宋体" w:cs="Times New Roman"/>
                <w:b/>
              </w:rPr>
              <w:t>分析方法及方法来源</w:t>
            </w:r>
          </w:p>
        </w:tc>
        <w:tc>
          <w:tcPr>
            <w:tcW w:w="3106" w:type="dxa"/>
            <w:vAlign w:val="center"/>
          </w:tcPr>
          <w:p>
            <w:pPr>
              <w:adjustRightInd w:val="0"/>
              <w:snapToGrid w:val="0"/>
              <w:jc w:val="center"/>
              <w:rPr>
                <w:rFonts w:ascii="Times New Roman" w:hAnsi="Times New Roman" w:eastAsia="宋体" w:cs="Times New Roman"/>
                <w:b/>
              </w:rPr>
            </w:pPr>
            <w:r>
              <w:rPr>
                <w:rFonts w:ascii="Times New Roman" w:hAnsi="宋体" w:eastAsia="宋体" w:cs="Times New Roman"/>
                <w:b/>
              </w:rPr>
              <w:t>检测仪器及仪器编号</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84" w:hRule="exact"/>
          <w:jc w:val="center"/>
        </w:trPr>
        <w:tc>
          <w:tcPr>
            <w:tcW w:w="1747" w:type="dxa"/>
            <w:vAlign w:val="center"/>
          </w:tcPr>
          <w:p>
            <w:pPr>
              <w:adjustRightInd w:val="0"/>
              <w:snapToGrid w:val="0"/>
              <w:jc w:val="center"/>
              <w:rPr>
                <w:rFonts w:ascii="Times New Roman" w:hAnsi="Times New Roman" w:eastAsia="宋体" w:cs="Times New Roman"/>
              </w:rPr>
            </w:pPr>
            <w:r>
              <w:rPr>
                <w:rFonts w:ascii="Times New Roman" w:hAnsi="宋体" w:eastAsia="宋体" w:cs="Times New Roman"/>
              </w:rPr>
              <w:t>噪声</w:t>
            </w:r>
          </w:p>
        </w:tc>
        <w:tc>
          <w:tcPr>
            <w:tcW w:w="3827" w:type="dxa"/>
            <w:vAlign w:val="center"/>
          </w:tcPr>
          <w:p>
            <w:pPr>
              <w:adjustRightInd w:val="0"/>
              <w:snapToGrid w:val="0"/>
              <w:jc w:val="center"/>
              <w:rPr>
                <w:rFonts w:ascii="Times New Roman" w:hAnsi="Times New Roman" w:eastAsia="宋体" w:cs="Times New Roman"/>
              </w:rPr>
            </w:pPr>
            <w:r>
              <w:rPr>
                <w:rFonts w:ascii="Times New Roman" w:hAnsi="宋体" w:eastAsia="宋体" w:cs="Times New Roman"/>
              </w:rPr>
              <w:t>《工业企业厂界环境噪声排放标准》</w:t>
            </w:r>
          </w:p>
          <w:p>
            <w:pPr>
              <w:adjustRightInd w:val="0"/>
              <w:snapToGrid w:val="0"/>
              <w:jc w:val="center"/>
              <w:rPr>
                <w:rFonts w:ascii="Times New Roman" w:hAnsi="Times New Roman" w:eastAsia="宋体" w:cs="Times New Roman"/>
              </w:rPr>
            </w:pPr>
            <w:r>
              <w:rPr>
                <w:rFonts w:ascii="Times New Roman" w:hAnsi="Times New Roman" w:eastAsia="宋体" w:cs="Times New Roman"/>
              </w:rPr>
              <w:t>(GB 12348-2008)</w:t>
            </w:r>
          </w:p>
        </w:tc>
        <w:tc>
          <w:tcPr>
            <w:tcW w:w="3106" w:type="dxa"/>
            <w:vAlign w:val="center"/>
          </w:tcPr>
          <w:p>
            <w:pPr>
              <w:adjustRightInd w:val="0"/>
              <w:snapToGrid w:val="0"/>
              <w:jc w:val="center"/>
              <w:rPr>
                <w:rFonts w:ascii="Times New Roman" w:hAnsi="宋体" w:eastAsia="宋体" w:cs="Times New Roman"/>
              </w:rPr>
            </w:pPr>
            <w:r>
              <w:rPr>
                <w:rFonts w:ascii="Times New Roman" w:hAnsi="宋体" w:eastAsia="宋体" w:cs="Times New Roman"/>
              </w:rPr>
              <w:t>多功能声级计</w:t>
            </w:r>
          </w:p>
          <w:p>
            <w:pPr>
              <w:adjustRightInd w:val="0"/>
              <w:snapToGrid w:val="0"/>
              <w:jc w:val="center"/>
              <w:rPr>
                <w:rFonts w:hint="default" w:ascii="Times New Roman" w:hAnsi="宋体" w:eastAsia="宋体" w:cs="Times New Roman"/>
                <w:lang w:val="en-US" w:eastAsia="zh-CN"/>
              </w:rPr>
            </w:pPr>
            <w:r>
              <w:rPr>
                <w:rFonts w:ascii="Times New Roman" w:hAnsi="宋体" w:eastAsia="宋体" w:cs="Times New Roman"/>
              </w:rPr>
              <w:t xml:space="preserve">AWA5688 </w:t>
            </w:r>
            <w:r>
              <w:rPr>
                <w:rFonts w:hint="eastAsia" w:ascii="Times New Roman" w:hAnsi="宋体" w:eastAsia="宋体" w:cs="Times New Roman"/>
                <w:lang w:val="en-US" w:eastAsia="zh-CN"/>
              </w:rPr>
              <w:t>S009</w:t>
            </w:r>
          </w:p>
        </w:tc>
      </w:tr>
    </w:tbl>
    <w:p>
      <w:pPr>
        <w:pStyle w:val="5"/>
        <w:spacing w:line="360" w:lineRule="auto"/>
        <w:rPr>
          <w:rFonts w:ascii="Times New Roman" w:hAnsi="Times New Roman" w:cs="Times New Roman"/>
        </w:rPr>
      </w:pPr>
      <w:r>
        <w:rPr>
          <w:rFonts w:ascii="Times New Roman" w:hAnsi="Times New Roman" w:cs="Times New Roman"/>
        </w:rPr>
        <w:t xml:space="preserve">6.2.3 </w:t>
      </w:r>
      <w:r>
        <w:rPr>
          <w:rFonts w:hint="eastAsia" w:ascii="Times New Roman" w:hAnsi="Times New Roman" w:cs="Times New Roman"/>
        </w:rPr>
        <w:t>监测点位</w:t>
      </w:r>
    </w:p>
    <w:p>
      <w:pPr>
        <w:spacing w:line="360" w:lineRule="auto"/>
        <w:rPr>
          <w:rFonts w:ascii="宋体" w:hAnsi="宋体" w:eastAsia="宋体" w:cs="Times New Roman"/>
          <w:sz w:val="24"/>
          <w:szCs w:val="24"/>
        </w:rPr>
      </w:pPr>
      <w:r>
        <w:rPr>
          <w:rFonts w:ascii="宋体" w:hAnsi="宋体" w:eastAsia="宋体" w:cs="Times New Roman"/>
          <w:sz w:val="24"/>
          <w:szCs w:val="24"/>
        </w:rPr>
        <w:fldChar w:fldCharType="begin"/>
      </w:r>
      <w:r>
        <w:rPr>
          <w:rFonts w:ascii="宋体" w:hAnsi="宋体" w:eastAsia="宋体" w:cs="Times New Roman"/>
          <w:sz w:val="24"/>
          <w:szCs w:val="24"/>
        </w:rPr>
        <w:instrText xml:space="preserve"> </w:instrText>
      </w:r>
      <w:r>
        <w:rPr>
          <w:rFonts w:hint="eastAsia" w:ascii="宋体" w:hAnsi="宋体" w:eastAsia="宋体" w:cs="Times New Roman"/>
          <w:sz w:val="24"/>
          <w:szCs w:val="24"/>
        </w:rPr>
        <w:instrText xml:space="preserve">= 1 \* GB3</w:instrText>
      </w:r>
      <w:r>
        <w:rPr>
          <w:rFonts w:ascii="宋体" w:hAnsi="宋体" w:eastAsia="宋体" w:cs="Times New Roman"/>
          <w:sz w:val="24"/>
          <w:szCs w:val="24"/>
        </w:rPr>
        <w:instrText xml:space="preserve"> </w:instrText>
      </w:r>
      <w:r>
        <w:rPr>
          <w:rFonts w:ascii="宋体" w:hAnsi="宋体" w:eastAsia="宋体" w:cs="Times New Roman"/>
          <w:sz w:val="24"/>
          <w:szCs w:val="24"/>
        </w:rPr>
        <w:fldChar w:fldCharType="separate"/>
      </w:r>
      <w:r>
        <w:rPr>
          <w:rFonts w:hint="eastAsia" w:ascii="宋体" w:hAnsi="宋体" w:eastAsia="宋体" w:cs="Times New Roman"/>
          <w:sz w:val="24"/>
          <w:szCs w:val="24"/>
        </w:rPr>
        <w:t>①</w:t>
      </w:r>
      <w:r>
        <w:rPr>
          <w:rFonts w:ascii="宋体" w:hAnsi="宋体" w:eastAsia="宋体" w:cs="Times New Roman"/>
          <w:sz w:val="24"/>
          <w:szCs w:val="24"/>
        </w:rPr>
        <w:fldChar w:fldCharType="end"/>
      </w:r>
      <w:r>
        <w:rPr>
          <w:rFonts w:ascii="宋体" w:hAnsi="宋体" w:eastAsia="宋体" w:cs="Times New Roman"/>
          <w:sz w:val="24"/>
          <w:szCs w:val="24"/>
        </w:rPr>
        <w:t>监测点位示意图</w:t>
      </w:r>
    </w:p>
    <w:p>
      <w:pPr>
        <w:spacing w:line="360" w:lineRule="auto"/>
        <w:rPr>
          <w:rFonts w:ascii="宋体" w:hAnsi="宋体" w:eastAsia="宋体" w:cs="Times New Roman"/>
          <w:sz w:val="24"/>
          <w:szCs w:val="24"/>
        </w:rPr>
      </w:pPr>
      <w:r>
        <w:drawing>
          <wp:inline distT="0" distB="0" distL="114300" distR="114300">
            <wp:extent cx="5048250" cy="3267075"/>
            <wp:effectExtent l="0" t="0" r="0" b="952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0"/>
                    <a:stretch>
                      <a:fillRect/>
                    </a:stretch>
                  </pic:blipFill>
                  <pic:spPr>
                    <a:xfrm>
                      <a:off x="0" y="0"/>
                      <a:ext cx="5048250" cy="3267075"/>
                    </a:xfrm>
                    <a:prstGeom prst="rect">
                      <a:avLst/>
                    </a:prstGeom>
                    <a:noFill/>
                    <a:ln>
                      <a:noFill/>
                    </a:ln>
                  </pic:spPr>
                </pic:pic>
              </a:graphicData>
            </a:graphic>
          </wp:inline>
        </w:drawing>
      </w:r>
    </w:p>
    <w:p>
      <w:pPr>
        <w:spacing w:line="360" w:lineRule="auto"/>
        <w:jc w:val="center"/>
        <w:rPr>
          <w:rFonts w:ascii="Times New Roman" w:hAnsi="Times New Roman" w:eastAsia="宋体" w:cs="Times New Roman"/>
          <w:b/>
          <w:sz w:val="24"/>
          <w:szCs w:val="24"/>
        </w:rPr>
      </w:pPr>
      <w:r>
        <w:rPr>
          <w:rFonts w:ascii="Times New Roman" w:hAnsi="宋体" w:eastAsia="宋体" w:cs="Times New Roman"/>
          <w:b/>
          <w:sz w:val="24"/>
          <w:szCs w:val="24"/>
        </w:rPr>
        <w:t>图</w:t>
      </w:r>
      <w:r>
        <w:rPr>
          <w:rFonts w:ascii="Times New Roman" w:hAnsi="Times New Roman" w:eastAsia="宋体" w:cs="Times New Roman"/>
          <w:b/>
          <w:sz w:val="24"/>
          <w:szCs w:val="24"/>
        </w:rPr>
        <w:t>6-1</w:t>
      </w:r>
      <w:r>
        <w:rPr>
          <w:rFonts w:ascii="Times New Roman" w:hAnsi="宋体" w:eastAsia="宋体" w:cs="Times New Roman"/>
          <w:b/>
          <w:sz w:val="24"/>
          <w:szCs w:val="24"/>
        </w:rPr>
        <w:t>监测点位示意图</w:t>
      </w:r>
    </w:p>
    <w:p>
      <w:pPr>
        <w:tabs>
          <w:tab w:val="left" w:pos="540"/>
        </w:tabs>
        <w:spacing w:line="360" w:lineRule="auto"/>
        <w:rPr>
          <w:rFonts w:ascii="Times New Roman" w:hAnsi="Times New Roman" w:eastAsia="宋体" w:cs="Times New Roman"/>
          <w:b/>
          <w:sz w:val="24"/>
          <w:szCs w:val="24"/>
        </w:rPr>
        <w:sectPr>
          <w:pgSz w:w="11906" w:h="16838"/>
          <w:pgMar w:top="1440" w:right="1800" w:bottom="1440" w:left="1800" w:header="851" w:footer="992" w:gutter="0"/>
          <w:cols w:space="425" w:num="1"/>
          <w:docGrid w:type="lines" w:linePitch="312" w:charSpace="0"/>
        </w:sectPr>
      </w:pPr>
    </w:p>
    <w:p>
      <w:pPr>
        <w:pStyle w:val="3"/>
        <w:spacing w:line="360" w:lineRule="auto"/>
        <w:rPr>
          <w:rFonts w:ascii="Times New Roman" w:hAnsi="Times New Roman" w:cs="Times New Roman"/>
        </w:rPr>
      </w:pPr>
      <w:r>
        <w:rPr>
          <w:rFonts w:ascii="Times New Roman" w:hAnsi="Times New Roman" w:cs="Times New Roman"/>
        </w:rPr>
        <w:t>7 验收</w:t>
      </w:r>
      <w:r>
        <w:rPr>
          <w:rFonts w:hint="eastAsia" w:ascii="Times New Roman" w:hAnsi="Times New Roman" w:cs="Times New Roman"/>
        </w:rPr>
        <w:t>监测</w:t>
      </w:r>
      <w:r>
        <w:rPr>
          <w:rFonts w:ascii="Times New Roman" w:hAnsi="Times New Roman" w:cs="Times New Roman"/>
        </w:rPr>
        <w:t>结果及分析</w:t>
      </w:r>
    </w:p>
    <w:p>
      <w:pPr>
        <w:pStyle w:val="4"/>
        <w:spacing w:line="360" w:lineRule="auto"/>
        <w:rPr>
          <w:rFonts w:ascii="Times New Roman" w:hAnsi="Times New Roman" w:cs="Times New Roman"/>
        </w:rPr>
      </w:pPr>
      <w:bookmarkStart w:id="117" w:name="_Toc22306_WPSOffice_Level2"/>
      <w:r>
        <w:rPr>
          <w:rFonts w:ascii="Times New Roman" w:hAnsi="Times New Roman" w:cs="Times New Roman"/>
        </w:rPr>
        <w:t xml:space="preserve">7.1 </w:t>
      </w:r>
      <w:r>
        <w:rPr>
          <w:rFonts w:hint="eastAsia" w:ascii="Times New Roman" w:hAnsi="Times New Roman" w:cs="Times New Roman"/>
        </w:rPr>
        <w:t>监测</w:t>
      </w:r>
      <w:r>
        <w:rPr>
          <w:rFonts w:ascii="Times New Roman" w:hAnsi="Times New Roman" w:cs="Times New Roman"/>
        </w:rPr>
        <w:t>结果</w:t>
      </w:r>
      <w:bookmarkEnd w:id="117"/>
    </w:p>
    <w:p>
      <w:pPr>
        <w:pStyle w:val="5"/>
        <w:spacing w:line="360" w:lineRule="auto"/>
        <w:rPr>
          <w:rFonts w:ascii="Times New Roman" w:hAnsi="Times New Roman" w:cs="Times New Roman"/>
        </w:rPr>
      </w:pPr>
      <w:bookmarkStart w:id="118" w:name="_Toc27435"/>
      <w:bookmarkStart w:id="119" w:name="_Toc497001488"/>
      <w:r>
        <w:rPr>
          <w:rFonts w:ascii="Times New Roman" w:hAnsi="Times New Roman" w:cs="Times New Roman"/>
        </w:rPr>
        <w:t>7.1.</w:t>
      </w:r>
      <w:r>
        <w:rPr>
          <w:rFonts w:hint="eastAsia" w:ascii="Times New Roman" w:hAnsi="Times New Roman" w:cs="Times New Roman"/>
        </w:rPr>
        <w:t>1</w:t>
      </w:r>
      <w:r>
        <w:rPr>
          <w:rFonts w:ascii="Times New Roman" w:hAnsi="Times New Roman" w:cs="Times New Roman"/>
        </w:rPr>
        <w:t xml:space="preserve"> </w:t>
      </w:r>
      <w:r>
        <w:rPr>
          <w:rFonts w:hint="eastAsia" w:ascii="Times New Roman" w:hAnsi="Times New Roman" w:cs="Times New Roman"/>
        </w:rPr>
        <w:t>无组织废气监测</w:t>
      </w:r>
      <w:r>
        <w:rPr>
          <w:rFonts w:ascii="Times New Roman" w:hAnsi="Times New Roman" w:cs="Times New Roman"/>
        </w:rPr>
        <w:t>结果</w:t>
      </w:r>
      <w:bookmarkEnd w:id="118"/>
    </w:p>
    <w:bookmarkEnd w:id="119"/>
    <w:p>
      <w:pPr>
        <w:adjustRightInd w:val="0"/>
        <w:snapToGrid w:val="0"/>
        <w:spacing w:line="360" w:lineRule="auto"/>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t>表7-3 噪声监测结果</w:t>
      </w:r>
    </w:p>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ascii="Times New Roman"/>
          <w:b/>
          <w:w w:val="95"/>
          <w:sz w:val="24"/>
        </w:rPr>
      </w:pPr>
      <w:bookmarkStart w:id="120" w:name="_Toc10896_WPSOffice_Level1"/>
      <w:r>
        <w:rPr>
          <w:b/>
          <w:w w:val="95"/>
          <w:sz w:val="24"/>
        </w:rPr>
        <w:t>单位：</w:t>
      </w:r>
      <w:r>
        <w:rPr>
          <w:rFonts w:ascii="Times New Roman" w:eastAsia="Times New Roman"/>
          <w:b/>
          <w:w w:val="95"/>
          <w:sz w:val="24"/>
        </w:rPr>
        <w:t>dB(A)</w:t>
      </w:r>
      <w:bookmarkEnd w:id="120"/>
    </w:p>
    <w:tbl>
      <w:tblPr>
        <w:tblStyle w:val="124"/>
        <w:tblW w:w="856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5"/>
        <w:gridCol w:w="1978"/>
        <w:gridCol w:w="1979"/>
        <w:gridCol w:w="1979"/>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1635" w:type="dxa"/>
            <w:vMerge w:val="restart"/>
            <w:tcBorders>
              <w:tl2br w:val="single" w:color="auto" w:sz="4" w:space="0"/>
            </w:tcBorders>
          </w:tcPr>
          <w:p>
            <w:pPr>
              <w:pStyle w:val="123"/>
              <w:spacing w:before="18" w:line="360" w:lineRule="auto"/>
              <w:ind w:left="5" w:right="-15" w:firstLine="741"/>
              <w:rPr>
                <w:b/>
                <w:lang w:eastAsia="en-US"/>
              </w:rPr>
            </w:pPr>
            <w:r>
              <w:rPr>
                <w:b/>
                <w:lang w:eastAsia="en-US"/>
              </w:rPr>
              <w:t>监测日期监测点位</w:t>
            </w:r>
          </w:p>
        </w:tc>
        <w:tc>
          <w:tcPr>
            <w:tcW w:w="1978" w:type="dxa"/>
          </w:tcPr>
          <w:p>
            <w:pPr>
              <w:pStyle w:val="123"/>
              <w:spacing w:before="21" w:line="360" w:lineRule="auto"/>
              <w:ind w:left="547"/>
              <w:rPr>
                <w:rFonts w:hint="default" w:ascii="Times New Roman" w:eastAsia="仿宋"/>
                <w:b/>
                <w:lang w:val="en-US" w:eastAsia="zh-CN"/>
              </w:rPr>
            </w:pPr>
            <w:r>
              <w:rPr>
                <w:rFonts w:ascii="Times New Roman"/>
                <w:b/>
                <w:lang w:eastAsia="en-US"/>
              </w:rPr>
              <w:t>201</w:t>
            </w:r>
            <w:r>
              <w:rPr>
                <w:rFonts w:hint="eastAsia" w:ascii="Times New Roman"/>
                <w:b/>
                <w:lang w:eastAsia="en-US"/>
              </w:rPr>
              <w:t>9.</w:t>
            </w:r>
            <w:r>
              <w:rPr>
                <w:rFonts w:hint="eastAsia" w:ascii="Times New Roman"/>
                <w:b/>
                <w:lang w:val="en-US" w:eastAsia="zh-CN"/>
              </w:rPr>
              <w:t>12</w:t>
            </w:r>
            <w:r>
              <w:rPr>
                <w:rFonts w:hint="eastAsia" w:ascii="Times New Roman"/>
                <w:b/>
                <w:lang w:eastAsia="en-US"/>
              </w:rPr>
              <w:t>.</w:t>
            </w:r>
            <w:r>
              <w:rPr>
                <w:rFonts w:hint="eastAsia" w:ascii="Times New Roman"/>
                <w:b/>
                <w:lang w:val="en-US" w:eastAsia="zh-CN"/>
              </w:rPr>
              <w:t>19</w:t>
            </w:r>
          </w:p>
        </w:tc>
        <w:tc>
          <w:tcPr>
            <w:tcW w:w="1979" w:type="dxa"/>
          </w:tcPr>
          <w:p>
            <w:pPr>
              <w:pStyle w:val="123"/>
              <w:spacing w:before="21" w:line="360" w:lineRule="auto"/>
              <w:ind w:left="548"/>
              <w:rPr>
                <w:rFonts w:hint="default" w:ascii="Times New Roman" w:eastAsia="仿宋"/>
                <w:b/>
                <w:lang w:val="en-US" w:eastAsia="zh-CN"/>
              </w:rPr>
            </w:pPr>
            <w:r>
              <w:rPr>
                <w:rFonts w:ascii="Times New Roman"/>
                <w:b/>
                <w:lang w:eastAsia="en-US"/>
              </w:rPr>
              <w:t>201</w:t>
            </w:r>
            <w:r>
              <w:rPr>
                <w:rFonts w:hint="eastAsia" w:ascii="Times New Roman"/>
                <w:b/>
                <w:lang w:eastAsia="en-US"/>
              </w:rPr>
              <w:t>9.</w:t>
            </w:r>
            <w:r>
              <w:rPr>
                <w:rFonts w:hint="eastAsia" w:ascii="Times New Roman"/>
                <w:b/>
                <w:lang w:val="en-US" w:eastAsia="zh-CN"/>
              </w:rPr>
              <w:t>12</w:t>
            </w:r>
            <w:r>
              <w:rPr>
                <w:rFonts w:hint="eastAsia" w:ascii="Times New Roman"/>
                <w:b/>
                <w:lang w:eastAsia="en-US"/>
              </w:rPr>
              <w:t>.</w:t>
            </w:r>
            <w:r>
              <w:rPr>
                <w:rFonts w:hint="eastAsia" w:ascii="Times New Roman"/>
                <w:b/>
                <w:lang w:val="en-US" w:eastAsia="zh-CN"/>
              </w:rPr>
              <w:t>20</w:t>
            </w:r>
          </w:p>
        </w:tc>
        <w:tc>
          <w:tcPr>
            <w:tcW w:w="1979" w:type="dxa"/>
            <w:vMerge w:val="restart"/>
          </w:tcPr>
          <w:p>
            <w:pPr>
              <w:pStyle w:val="123"/>
              <w:spacing w:before="35" w:line="360" w:lineRule="auto"/>
              <w:ind w:left="39" w:right="31"/>
              <w:jc w:val="center"/>
              <w:rPr>
                <w:b/>
                <w:lang w:eastAsia="en-US"/>
              </w:rPr>
            </w:pPr>
            <w:r>
              <w:rPr>
                <w:b/>
                <w:lang w:eastAsia="en-US"/>
              </w:rPr>
              <w:t>执行标准</w:t>
            </w:r>
          </w:p>
          <w:p>
            <w:pPr>
              <w:pStyle w:val="123"/>
              <w:spacing w:before="2" w:line="360" w:lineRule="auto"/>
              <w:ind w:left="39" w:right="31"/>
              <w:jc w:val="center"/>
              <w:rPr>
                <w:rFonts w:ascii="Times New Roman"/>
                <w:b/>
                <w:lang w:eastAsia="en-US"/>
              </w:rPr>
            </w:pPr>
            <w:r>
              <w:rPr>
                <w:rFonts w:ascii="Times New Roman"/>
                <w:b/>
                <w:lang w:eastAsia="en-US"/>
              </w:rPr>
              <w:t>GB 12348-2008</w:t>
            </w:r>
          </w:p>
        </w:tc>
        <w:tc>
          <w:tcPr>
            <w:tcW w:w="990" w:type="dxa"/>
            <w:vMerge w:val="restart"/>
          </w:tcPr>
          <w:p>
            <w:pPr>
              <w:pStyle w:val="123"/>
              <w:spacing w:before="18" w:line="360" w:lineRule="auto"/>
              <w:ind w:left="61" w:right="52"/>
              <w:rPr>
                <w:b/>
                <w:lang w:eastAsia="en-US"/>
              </w:rPr>
            </w:pPr>
            <w:r>
              <w:rPr>
                <w:b/>
                <w:lang w:eastAsia="en-US"/>
              </w:rPr>
              <w:t>达标情况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1635" w:type="dxa"/>
            <w:vMerge w:val="continue"/>
            <w:tcBorders>
              <w:top w:val="nil"/>
            </w:tcBorders>
          </w:tcPr>
          <w:p>
            <w:pPr>
              <w:autoSpaceDE w:val="0"/>
              <w:autoSpaceDN w:val="0"/>
              <w:spacing w:line="360" w:lineRule="auto"/>
              <w:rPr>
                <w:sz w:val="2"/>
                <w:szCs w:val="2"/>
                <w:lang w:eastAsia="en-US"/>
              </w:rPr>
            </w:pPr>
          </w:p>
        </w:tc>
        <w:tc>
          <w:tcPr>
            <w:tcW w:w="1978" w:type="dxa"/>
          </w:tcPr>
          <w:p>
            <w:pPr>
              <w:pStyle w:val="123"/>
              <w:spacing w:before="9" w:line="360" w:lineRule="auto"/>
              <w:ind w:right="787"/>
              <w:jc w:val="right"/>
              <w:rPr>
                <w:b/>
                <w:lang w:eastAsia="en-US"/>
              </w:rPr>
            </w:pPr>
            <w:r>
              <w:rPr>
                <w:b/>
                <w:w w:val="95"/>
                <w:lang w:eastAsia="en-US"/>
              </w:rPr>
              <w:t>昼间</w:t>
            </w:r>
          </w:p>
        </w:tc>
        <w:tc>
          <w:tcPr>
            <w:tcW w:w="1979" w:type="dxa"/>
          </w:tcPr>
          <w:p>
            <w:pPr>
              <w:pStyle w:val="123"/>
              <w:spacing w:before="9" w:line="360" w:lineRule="auto"/>
              <w:ind w:left="253" w:right="244"/>
              <w:jc w:val="center"/>
              <w:rPr>
                <w:b/>
                <w:lang w:eastAsia="en-US"/>
              </w:rPr>
            </w:pPr>
            <w:r>
              <w:rPr>
                <w:b/>
                <w:lang w:eastAsia="en-US"/>
              </w:rPr>
              <w:t>昼间</w:t>
            </w:r>
          </w:p>
        </w:tc>
        <w:tc>
          <w:tcPr>
            <w:tcW w:w="1979" w:type="dxa"/>
            <w:vMerge w:val="continue"/>
          </w:tcPr>
          <w:p>
            <w:pPr>
              <w:pStyle w:val="123"/>
              <w:spacing w:before="9" w:line="360" w:lineRule="auto"/>
              <w:ind w:left="253" w:right="244"/>
              <w:jc w:val="center"/>
              <w:rPr>
                <w:b/>
                <w:lang w:eastAsia="en-US"/>
              </w:rPr>
            </w:pPr>
          </w:p>
        </w:tc>
        <w:tc>
          <w:tcPr>
            <w:tcW w:w="990" w:type="dxa"/>
            <w:vMerge w:val="continue"/>
          </w:tcPr>
          <w:p>
            <w:pPr>
              <w:widowControl/>
              <w:autoSpaceDE w:val="0"/>
              <w:autoSpaceDN w:val="0"/>
              <w:spacing w:line="360" w:lineRule="auto"/>
              <w:jc w:val="left"/>
              <w:rPr>
                <w:b/>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1635" w:type="dxa"/>
          </w:tcPr>
          <w:p>
            <w:pPr>
              <w:pStyle w:val="123"/>
              <w:spacing w:before="109" w:line="360" w:lineRule="auto"/>
              <w:ind w:left="184" w:right="178"/>
              <w:jc w:val="center"/>
              <w:rPr>
                <w:sz w:val="21"/>
                <w:lang w:eastAsia="en-US"/>
              </w:rPr>
            </w:pPr>
            <w:r>
              <w:rPr>
                <w:rFonts w:ascii="Times New Roman" w:eastAsia="Times New Roman"/>
                <w:sz w:val="21"/>
                <w:lang w:eastAsia="en-US"/>
              </w:rPr>
              <w:t>1</w:t>
            </w:r>
            <w:r>
              <w:rPr>
                <w:rFonts w:ascii="Times New Roman" w:eastAsia="Times New Roman"/>
                <w:sz w:val="21"/>
                <w:vertAlign w:val="superscript"/>
                <w:lang w:eastAsia="en-US"/>
              </w:rPr>
              <w:t>#</w:t>
            </w:r>
            <w:r>
              <w:rPr>
                <w:sz w:val="21"/>
                <w:lang w:eastAsia="en-US"/>
              </w:rPr>
              <w:t>（</w:t>
            </w:r>
            <w:r>
              <w:rPr>
                <w:rFonts w:hint="eastAsia"/>
                <w:sz w:val="21"/>
                <w:lang w:val="en-US" w:eastAsia="zh-CN"/>
              </w:rPr>
              <w:t>南</w:t>
            </w:r>
            <w:r>
              <w:rPr>
                <w:sz w:val="21"/>
                <w:lang w:eastAsia="en-US"/>
              </w:rPr>
              <w:t>厂界）</w:t>
            </w:r>
          </w:p>
        </w:tc>
        <w:tc>
          <w:tcPr>
            <w:tcW w:w="1978" w:type="dxa"/>
          </w:tcPr>
          <w:p>
            <w:pPr>
              <w:pStyle w:val="123"/>
              <w:spacing w:before="123" w:line="360" w:lineRule="auto"/>
              <w:ind w:left="252" w:right="244"/>
              <w:jc w:val="center"/>
              <w:rPr>
                <w:rFonts w:hint="default" w:ascii="Times New Roman" w:eastAsia="仿宋"/>
                <w:sz w:val="21"/>
                <w:lang w:val="en-US" w:eastAsia="zh-CN"/>
              </w:rPr>
            </w:pPr>
            <w:r>
              <w:rPr>
                <w:rFonts w:hint="eastAsia" w:ascii="Times New Roman"/>
                <w:sz w:val="21"/>
                <w:lang w:val="en-US" w:eastAsia="zh-CN"/>
              </w:rPr>
              <w:t>54</w:t>
            </w:r>
          </w:p>
        </w:tc>
        <w:tc>
          <w:tcPr>
            <w:tcW w:w="1979" w:type="dxa"/>
          </w:tcPr>
          <w:p>
            <w:pPr>
              <w:pStyle w:val="123"/>
              <w:spacing w:before="123" w:line="360" w:lineRule="auto"/>
              <w:ind w:left="253" w:right="243"/>
              <w:jc w:val="center"/>
              <w:rPr>
                <w:rFonts w:hint="default" w:ascii="Times New Roman" w:eastAsia="仿宋"/>
                <w:sz w:val="21"/>
                <w:lang w:val="en-US" w:eastAsia="zh-CN"/>
              </w:rPr>
            </w:pPr>
            <w:r>
              <w:rPr>
                <w:rFonts w:hint="eastAsia" w:ascii="Times New Roman"/>
                <w:sz w:val="21"/>
                <w:lang w:val="en-US" w:eastAsia="zh-CN"/>
              </w:rPr>
              <w:t>54</w:t>
            </w:r>
          </w:p>
        </w:tc>
        <w:tc>
          <w:tcPr>
            <w:tcW w:w="1979" w:type="dxa"/>
            <w:vAlign w:val="center"/>
          </w:tcPr>
          <w:p>
            <w:pPr>
              <w:pStyle w:val="123"/>
              <w:spacing w:before="41" w:line="360" w:lineRule="auto"/>
              <w:ind w:left="43" w:right="32"/>
              <w:jc w:val="center"/>
              <w:rPr>
                <w:rFonts w:ascii="Times New Roman" w:hAnsi="Times New Roman" w:eastAsiaTheme="minorEastAsia"/>
                <w:sz w:val="21"/>
                <w:lang w:eastAsia="en-US"/>
              </w:rPr>
            </w:pPr>
            <w:r>
              <w:rPr>
                <w:sz w:val="21"/>
                <w:lang w:eastAsia="en-US"/>
              </w:rPr>
              <w:t>昼间≤</w:t>
            </w:r>
            <w:r>
              <w:rPr>
                <w:rFonts w:hint="eastAsia" w:ascii="Times New Roman" w:hAnsi="Times New Roman" w:eastAsiaTheme="minorEastAsia"/>
                <w:sz w:val="21"/>
                <w:lang w:val="en-US" w:eastAsia="zh-CN"/>
              </w:rPr>
              <w:t>6</w:t>
            </w:r>
            <w:r>
              <w:rPr>
                <w:rFonts w:hint="eastAsia" w:ascii="Times New Roman" w:hAnsi="Times New Roman" w:eastAsiaTheme="minorEastAsia"/>
                <w:sz w:val="21"/>
                <w:lang w:eastAsia="en-US"/>
              </w:rPr>
              <w:t>0</w:t>
            </w:r>
            <w:r>
              <w:rPr>
                <w:rFonts w:ascii="Times New Roman" w:hAnsi="Times New Roman" w:eastAsia="Times New Roman"/>
                <w:spacing w:val="-3"/>
                <w:sz w:val="21"/>
                <w:lang w:eastAsia="en-US"/>
              </w:rPr>
              <w:t xml:space="preserve"> </w:t>
            </w:r>
            <w:r>
              <w:rPr>
                <w:rFonts w:ascii="Times New Roman" w:hAnsi="Times New Roman" w:eastAsia="Times New Roman"/>
                <w:sz w:val="21"/>
                <w:lang w:eastAsia="en-US"/>
              </w:rPr>
              <w:t>dB(A)</w:t>
            </w:r>
          </w:p>
        </w:tc>
        <w:tc>
          <w:tcPr>
            <w:tcW w:w="990" w:type="dxa"/>
            <w:vMerge w:val="restart"/>
            <w:vAlign w:val="center"/>
          </w:tcPr>
          <w:p>
            <w:pPr>
              <w:pStyle w:val="123"/>
              <w:spacing w:before="123" w:line="360" w:lineRule="auto"/>
              <w:ind w:left="253" w:right="243"/>
              <w:jc w:val="center"/>
              <w:rPr>
                <w:rFonts w:ascii="Times New Roman"/>
                <w:sz w:val="21"/>
                <w:lang w:eastAsia="en-US"/>
              </w:rPr>
            </w:pPr>
            <w:r>
              <w:rPr>
                <w:rFonts w:ascii="Times New Roman"/>
                <w:sz w:val="21"/>
                <w:lang w:eastAsia="en-US"/>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635" w:type="dxa"/>
          </w:tcPr>
          <w:p>
            <w:pPr>
              <w:pStyle w:val="123"/>
              <w:spacing w:before="109" w:line="360" w:lineRule="auto"/>
              <w:ind w:left="184" w:right="178"/>
              <w:jc w:val="center"/>
              <w:rPr>
                <w:sz w:val="21"/>
                <w:lang w:eastAsia="en-US"/>
              </w:rPr>
            </w:pPr>
            <w:r>
              <w:rPr>
                <w:rFonts w:ascii="Times New Roman" w:eastAsia="Times New Roman"/>
                <w:sz w:val="21"/>
                <w:lang w:eastAsia="en-US"/>
              </w:rPr>
              <w:t>2</w:t>
            </w:r>
            <w:r>
              <w:rPr>
                <w:rFonts w:ascii="Times New Roman" w:eastAsia="Times New Roman"/>
                <w:sz w:val="21"/>
                <w:vertAlign w:val="superscript"/>
                <w:lang w:eastAsia="en-US"/>
              </w:rPr>
              <w:t>#</w:t>
            </w:r>
            <w:r>
              <w:rPr>
                <w:sz w:val="21"/>
                <w:lang w:eastAsia="en-US"/>
              </w:rPr>
              <w:t>（</w:t>
            </w:r>
            <w:r>
              <w:rPr>
                <w:rFonts w:hint="eastAsia"/>
                <w:sz w:val="21"/>
                <w:lang w:val="en-US" w:eastAsia="zh-CN"/>
              </w:rPr>
              <w:t>北</w:t>
            </w:r>
            <w:r>
              <w:rPr>
                <w:sz w:val="21"/>
                <w:lang w:eastAsia="en-US"/>
              </w:rPr>
              <w:t>厂界）</w:t>
            </w:r>
          </w:p>
        </w:tc>
        <w:tc>
          <w:tcPr>
            <w:tcW w:w="1978" w:type="dxa"/>
          </w:tcPr>
          <w:p>
            <w:pPr>
              <w:pStyle w:val="123"/>
              <w:spacing w:before="123" w:line="360" w:lineRule="auto"/>
              <w:ind w:left="252" w:right="244"/>
              <w:jc w:val="center"/>
              <w:rPr>
                <w:rFonts w:hint="default" w:ascii="Times New Roman" w:eastAsia="仿宋"/>
                <w:sz w:val="21"/>
                <w:lang w:val="en-US" w:eastAsia="zh-CN"/>
              </w:rPr>
            </w:pPr>
            <w:r>
              <w:rPr>
                <w:rFonts w:hint="eastAsia" w:ascii="Times New Roman"/>
                <w:sz w:val="21"/>
                <w:lang w:val="en-US" w:eastAsia="zh-CN"/>
              </w:rPr>
              <w:t>53</w:t>
            </w:r>
          </w:p>
        </w:tc>
        <w:tc>
          <w:tcPr>
            <w:tcW w:w="1979" w:type="dxa"/>
          </w:tcPr>
          <w:p>
            <w:pPr>
              <w:pStyle w:val="123"/>
              <w:spacing w:before="123" w:line="360" w:lineRule="auto"/>
              <w:ind w:left="253" w:right="243"/>
              <w:jc w:val="center"/>
              <w:rPr>
                <w:rFonts w:hint="default" w:ascii="Times New Roman" w:eastAsia="仿宋"/>
                <w:sz w:val="21"/>
                <w:lang w:val="en-US" w:eastAsia="zh-CN"/>
              </w:rPr>
            </w:pPr>
            <w:r>
              <w:rPr>
                <w:rFonts w:hint="eastAsia" w:ascii="Times New Roman"/>
                <w:sz w:val="21"/>
                <w:lang w:val="en-US" w:eastAsia="zh-CN"/>
              </w:rPr>
              <w:t>54</w:t>
            </w:r>
          </w:p>
        </w:tc>
        <w:tc>
          <w:tcPr>
            <w:tcW w:w="1979" w:type="dxa"/>
          </w:tcPr>
          <w:p>
            <w:pPr>
              <w:pStyle w:val="123"/>
              <w:spacing w:before="123" w:line="360" w:lineRule="auto"/>
              <w:ind w:left="253" w:right="243"/>
              <w:jc w:val="center"/>
              <w:rPr>
                <w:rFonts w:ascii="Times New Roman"/>
                <w:sz w:val="21"/>
                <w:lang w:eastAsia="en-US"/>
              </w:rPr>
            </w:pPr>
            <w:r>
              <w:rPr>
                <w:rFonts w:ascii="Times New Roman"/>
                <w:sz w:val="21"/>
                <w:lang w:eastAsia="en-US"/>
              </w:rPr>
              <w:t>昼间≤</w:t>
            </w:r>
            <w:r>
              <w:rPr>
                <w:rFonts w:hint="eastAsia" w:ascii="Times New Roman"/>
                <w:sz w:val="21"/>
                <w:lang w:eastAsia="en-US"/>
              </w:rPr>
              <w:t>60</w:t>
            </w:r>
            <w:r>
              <w:rPr>
                <w:rFonts w:ascii="Times New Roman"/>
                <w:sz w:val="21"/>
                <w:lang w:eastAsia="en-US"/>
              </w:rPr>
              <w:t>dB(A)</w:t>
            </w:r>
          </w:p>
        </w:tc>
        <w:tc>
          <w:tcPr>
            <w:tcW w:w="990" w:type="dxa"/>
            <w:vMerge w:val="continue"/>
          </w:tcPr>
          <w:p>
            <w:pPr>
              <w:pStyle w:val="123"/>
              <w:spacing w:before="123" w:line="360" w:lineRule="auto"/>
              <w:ind w:left="253" w:right="243"/>
              <w:jc w:val="center"/>
              <w:rPr>
                <w:rFonts w:ascii="Times New Roman"/>
                <w:sz w:val="21"/>
                <w:lang w:eastAsia="en-US"/>
              </w:rPr>
            </w:pPr>
          </w:p>
        </w:tc>
      </w:tr>
    </w:tbl>
    <w:p>
      <w:pPr>
        <w:pStyle w:val="4"/>
        <w:adjustRightInd w:val="0"/>
        <w:snapToGrid w:val="0"/>
        <w:spacing w:line="360" w:lineRule="auto"/>
        <w:rPr>
          <w:rFonts w:ascii="仿宋" w:hAnsi="仿宋" w:eastAsia="仿宋" w:cs="仿宋"/>
          <w:b w:val="0"/>
          <w:kern w:val="0"/>
          <w:sz w:val="21"/>
          <w:szCs w:val="22"/>
          <w:lang w:val="zh-CN" w:bidi="zh-CN"/>
        </w:rPr>
      </w:pPr>
      <w:r>
        <w:rPr>
          <w:rFonts w:hint="eastAsia" w:ascii="仿宋" w:hAnsi="仿宋" w:eastAsia="仿宋" w:cs="仿宋"/>
          <w:b w:val="0"/>
          <w:kern w:val="0"/>
          <w:sz w:val="21"/>
          <w:szCs w:val="22"/>
          <w:lang w:val="zh-CN" w:bidi="zh-CN"/>
        </w:rPr>
        <w:t>注：1、企业</w:t>
      </w:r>
      <w:r>
        <w:rPr>
          <w:rFonts w:hint="eastAsia" w:ascii="仿宋" w:hAnsi="仿宋" w:eastAsia="仿宋" w:cs="仿宋"/>
          <w:b w:val="0"/>
          <w:kern w:val="0"/>
          <w:sz w:val="21"/>
          <w:szCs w:val="22"/>
          <w:lang w:val="en-US" w:bidi="zh-CN"/>
        </w:rPr>
        <w:t>东、西</w:t>
      </w:r>
      <w:r>
        <w:rPr>
          <w:rFonts w:hint="eastAsia" w:ascii="仿宋" w:hAnsi="仿宋" w:eastAsia="仿宋" w:cs="仿宋"/>
          <w:b w:val="0"/>
          <w:kern w:val="0"/>
          <w:sz w:val="21"/>
          <w:szCs w:val="22"/>
          <w:lang w:val="zh-CN" w:bidi="zh-CN"/>
        </w:rPr>
        <w:t>厂界紧</w:t>
      </w:r>
      <w:r>
        <w:rPr>
          <w:rFonts w:hint="eastAsia" w:ascii="仿宋" w:hAnsi="仿宋" w:eastAsia="仿宋" w:cs="仿宋"/>
          <w:b w:val="0"/>
          <w:kern w:val="0"/>
          <w:sz w:val="21"/>
          <w:szCs w:val="22"/>
          <w:lang w:val="en-US" w:bidi="zh-CN"/>
        </w:rPr>
        <w:t>其他厂房</w:t>
      </w:r>
      <w:r>
        <w:rPr>
          <w:rFonts w:hint="eastAsia" w:ascii="仿宋" w:hAnsi="仿宋" w:eastAsia="仿宋" w:cs="仿宋"/>
          <w:b w:val="0"/>
          <w:kern w:val="0"/>
          <w:sz w:val="21"/>
          <w:szCs w:val="22"/>
          <w:lang w:val="zh-CN" w:bidi="zh-CN"/>
        </w:rPr>
        <w:t>，本次只监测南、北厂界噪声；2、企业夜间不生产。</w:t>
      </w:r>
    </w:p>
    <w:p>
      <w:pPr>
        <w:pStyle w:val="4"/>
        <w:adjustRightInd w:val="0"/>
        <w:snapToGrid w:val="0"/>
        <w:spacing w:line="360" w:lineRule="auto"/>
        <w:rPr>
          <w:rFonts w:ascii="Times New Roman" w:hAnsi="Times New Roman" w:cs="Times New Roman"/>
        </w:rPr>
      </w:pPr>
      <w:bookmarkStart w:id="121" w:name="_Toc19013_WPSOffice_Level2"/>
      <w:r>
        <w:rPr>
          <w:rFonts w:ascii="Times New Roman" w:hAnsi="Times New Roman" w:cs="Times New Roman"/>
        </w:rPr>
        <w:t xml:space="preserve">7.2 </w:t>
      </w:r>
      <w:r>
        <w:rPr>
          <w:rFonts w:hint="eastAsia" w:ascii="Times New Roman" w:hAnsi="Times New Roman" w:cs="Times New Roman"/>
        </w:rPr>
        <w:t>监测</w:t>
      </w:r>
      <w:r>
        <w:rPr>
          <w:rFonts w:ascii="Times New Roman" w:hAnsi="Times New Roman" w:cs="Times New Roman"/>
        </w:rPr>
        <w:t>结果分析</w:t>
      </w:r>
      <w:bookmarkEnd w:id="121"/>
    </w:p>
    <w:p>
      <w:pPr>
        <w:pStyle w:val="5"/>
        <w:adjustRightInd w:val="0"/>
        <w:snapToGrid w:val="0"/>
        <w:spacing w:line="360" w:lineRule="auto"/>
        <w:rPr>
          <w:rFonts w:ascii="Times New Roman" w:hAnsi="Times New Roman" w:cs="Times New Roman"/>
        </w:rPr>
      </w:pPr>
      <w:r>
        <w:rPr>
          <w:rFonts w:ascii="Times New Roman" w:hAnsi="Times New Roman" w:cs="Times New Roman"/>
        </w:rPr>
        <w:t>7.2.</w:t>
      </w:r>
      <w:r>
        <w:rPr>
          <w:rFonts w:hint="eastAsia" w:ascii="Times New Roman" w:hAnsi="Times New Roman" w:cs="Times New Roman"/>
        </w:rPr>
        <w:t>1噪声</w:t>
      </w:r>
      <w:r>
        <w:rPr>
          <w:rFonts w:ascii="Times New Roman" w:hAnsi="Times New Roman" w:cs="Times New Roman"/>
        </w:rPr>
        <w:t>检测结果分析</w:t>
      </w:r>
    </w:p>
    <w:p>
      <w:pPr>
        <w:widowControl/>
        <w:adjustRightInd w:val="0"/>
        <w:snapToGrid w:val="0"/>
        <w:spacing w:line="360" w:lineRule="auto"/>
        <w:ind w:firstLine="480" w:firstLineChars="200"/>
        <w:jc w:val="left"/>
        <w:rPr>
          <w:rFonts w:ascii="Times New Roman" w:hAnsi="Times New Roman" w:eastAsia="宋体" w:cs="Times New Roman"/>
          <w:bCs/>
          <w:sz w:val="24"/>
          <w:szCs w:val="20"/>
        </w:rPr>
      </w:pPr>
      <w:r>
        <w:rPr>
          <w:rFonts w:ascii="Times New Roman" w:hAnsi="Times New Roman" w:eastAsia="宋体" w:cs="Times New Roman"/>
          <w:bCs/>
          <w:sz w:val="24"/>
          <w:szCs w:val="20"/>
        </w:rPr>
        <w:t>经监测，该项目</w:t>
      </w:r>
      <w:r>
        <w:rPr>
          <w:rFonts w:hint="eastAsia" w:ascii="Times New Roman" w:hAnsi="Times New Roman" w:eastAsia="宋体" w:cs="Times New Roman"/>
          <w:bCs/>
          <w:sz w:val="24"/>
          <w:szCs w:val="20"/>
        </w:rPr>
        <w:t>南、北</w:t>
      </w:r>
      <w:r>
        <w:rPr>
          <w:rFonts w:ascii="Times New Roman" w:hAnsi="Times New Roman" w:eastAsia="宋体" w:cs="Times New Roman"/>
          <w:bCs/>
          <w:sz w:val="24"/>
          <w:szCs w:val="20"/>
        </w:rPr>
        <w:t>厂界昼间噪声监测结果均符合《工业企业厂界环境噪声排放标准》（GB 12348-2008）表1中2类标准。</w:t>
      </w:r>
    </w:p>
    <w:p>
      <w:pPr>
        <w:pStyle w:val="4"/>
        <w:adjustRightInd w:val="0"/>
        <w:snapToGrid w:val="0"/>
        <w:spacing w:line="360" w:lineRule="auto"/>
        <w:rPr>
          <w:rFonts w:ascii="Times New Roman" w:hAnsi="Times New Roman" w:cs="Times New Roman"/>
        </w:rPr>
      </w:pPr>
      <w:bookmarkStart w:id="122" w:name="_Toc23607_WPSOffice_Level2"/>
      <w:r>
        <w:rPr>
          <w:rFonts w:ascii="Times New Roman" w:hAnsi="Times New Roman" w:cs="Times New Roman"/>
        </w:rPr>
        <w:t>7.3 总量控制要求</w:t>
      </w:r>
      <w:bookmarkEnd w:id="122"/>
    </w:p>
    <w:p>
      <w:pPr>
        <w:widowControl/>
        <w:adjustRightInd w:val="0"/>
        <w:snapToGrid w:val="0"/>
        <w:spacing w:line="360" w:lineRule="auto"/>
        <w:ind w:firstLine="480" w:firstLineChars="200"/>
        <w:rPr>
          <w:rFonts w:ascii="Times New Roman" w:hAnsi="Times New Roman" w:eastAsia="宋体" w:cs="Times New Roman"/>
          <w:kern w:val="0"/>
          <w:sz w:val="24"/>
          <w:szCs w:val="21"/>
        </w:rPr>
      </w:pPr>
      <w:r>
        <w:rPr>
          <w:rFonts w:ascii="Times New Roman" w:hAnsi="Times New Roman" w:eastAsia="宋体" w:cs="Times New Roman"/>
          <w:bCs/>
          <w:sz w:val="24"/>
          <w:szCs w:val="20"/>
        </w:rPr>
        <w:t>依据企业提供的资料和证明，年工作</w:t>
      </w:r>
      <w:r>
        <w:rPr>
          <w:rFonts w:hint="eastAsia" w:ascii="Times New Roman" w:hAnsi="Times New Roman" w:eastAsia="宋体" w:cs="Times New Roman"/>
          <w:bCs/>
          <w:sz w:val="24"/>
          <w:szCs w:val="20"/>
        </w:rPr>
        <w:t>300</w:t>
      </w:r>
      <w:r>
        <w:rPr>
          <w:rFonts w:ascii="Times New Roman" w:hAnsi="Times New Roman" w:eastAsia="宋体" w:cs="Times New Roman"/>
          <w:bCs/>
          <w:sz w:val="24"/>
          <w:szCs w:val="20"/>
        </w:rPr>
        <w:t>天，每天</w:t>
      </w:r>
      <w:r>
        <w:rPr>
          <w:rFonts w:hint="eastAsia" w:ascii="Times New Roman" w:hAnsi="Times New Roman" w:eastAsia="宋体" w:cs="Times New Roman"/>
          <w:bCs/>
          <w:sz w:val="24"/>
          <w:szCs w:val="20"/>
        </w:rPr>
        <w:t>工作8小时，采用1班制</w:t>
      </w:r>
      <w:r>
        <w:rPr>
          <w:rFonts w:ascii="Times New Roman" w:hAnsi="Times New Roman" w:eastAsia="宋体" w:cs="Times New Roman"/>
          <w:bCs/>
          <w:sz w:val="24"/>
          <w:szCs w:val="20"/>
        </w:rPr>
        <w:t>。年运行时间</w:t>
      </w:r>
      <w:r>
        <w:rPr>
          <w:rFonts w:hint="eastAsia" w:ascii="Times New Roman" w:hAnsi="Times New Roman" w:eastAsia="宋体" w:cs="Times New Roman"/>
          <w:bCs/>
          <w:sz w:val="24"/>
          <w:szCs w:val="20"/>
        </w:rPr>
        <w:t>2400h，</w:t>
      </w:r>
      <w:r>
        <w:rPr>
          <w:rFonts w:ascii="Times New Roman" w:hAnsi="Times New Roman" w:eastAsia="宋体" w:cs="Times New Roman"/>
          <w:bCs/>
          <w:sz w:val="24"/>
          <w:szCs w:val="20"/>
        </w:rPr>
        <w:t>该企业污染物排放</w:t>
      </w:r>
      <w:r>
        <w:rPr>
          <w:rFonts w:ascii="Times New Roman" w:hAnsi="Times New Roman" w:eastAsia="宋体" w:cs="Times New Roman"/>
          <w:kern w:val="0"/>
          <w:sz w:val="24"/>
          <w:szCs w:val="21"/>
        </w:rPr>
        <w:t>量为：</w:t>
      </w:r>
    </w:p>
    <w:p>
      <w:pPr>
        <w:widowControl/>
        <w:adjustRightInd w:val="0"/>
        <w:snapToGrid w:val="0"/>
        <w:spacing w:line="360" w:lineRule="auto"/>
        <w:ind w:firstLine="480" w:firstLineChars="200"/>
        <w:rPr>
          <w:rFonts w:ascii="Times New Roman" w:hAnsi="Times New Roman" w:eastAsia="宋体" w:cs="Times New Roman"/>
          <w:kern w:val="0"/>
          <w:sz w:val="24"/>
          <w:szCs w:val="21"/>
        </w:rPr>
      </w:pPr>
      <w:r>
        <w:rPr>
          <w:rFonts w:hint="eastAsia" w:ascii="Times New Roman" w:hAnsi="Times New Roman" w:eastAsia="宋体" w:cs="Times New Roman"/>
          <w:kern w:val="0"/>
          <w:sz w:val="24"/>
          <w:szCs w:val="21"/>
        </w:rPr>
        <w:t>项目无SO</w:t>
      </w:r>
      <w:r>
        <w:rPr>
          <w:rFonts w:hint="eastAsia" w:ascii="Times New Roman" w:hAnsi="Times New Roman" w:eastAsia="宋体" w:cs="Times New Roman"/>
          <w:kern w:val="0"/>
          <w:sz w:val="24"/>
          <w:szCs w:val="21"/>
          <w:vertAlign w:val="subscript"/>
        </w:rPr>
        <w:t>2</w:t>
      </w:r>
      <w:r>
        <w:rPr>
          <w:rFonts w:hint="eastAsia" w:ascii="Times New Roman" w:hAnsi="Times New Roman" w:eastAsia="宋体" w:cs="Times New Roman"/>
          <w:kern w:val="0"/>
          <w:sz w:val="24"/>
          <w:szCs w:val="21"/>
        </w:rPr>
        <w:t>和NO</w:t>
      </w:r>
      <w:r>
        <w:rPr>
          <w:rFonts w:hint="eastAsia" w:ascii="Times New Roman" w:hAnsi="Times New Roman" w:eastAsia="宋体" w:cs="Times New Roman"/>
          <w:kern w:val="0"/>
          <w:sz w:val="24"/>
          <w:szCs w:val="21"/>
          <w:vertAlign w:val="subscript"/>
        </w:rPr>
        <w:t>x</w:t>
      </w:r>
      <w:r>
        <w:rPr>
          <w:rFonts w:hint="eastAsia" w:ascii="Times New Roman" w:hAnsi="Times New Roman" w:eastAsia="宋体" w:cs="Times New Roman"/>
          <w:kern w:val="0"/>
          <w:sz w:val="24"/>
          <w:szCs w:val="21"/>
        </w:rPr>
        <w:t>排放。</w:t>
      </w:r>
    </w:p>
    <w:p>
      <w:pPr>
        <w:widowControl/>
        <w:adjustRightInd w:val="0"/>
        <w:snapToGrid w:val="0"/>
        <w:spacing w:line="360" w:lineRule="auto"/>
        <w:ind w:firstLine="480" w:firstLineChars="200"/>
        <w:rPr>
          <w:rFonts w:ascii="Times New Roman" w:hAnsi="Times New Roman" w:eastAsia="宋体" w:cs="Times New Roman"/>
          <w:kern w:val="0"/>
          <w:sz w:val="24"/>
          <w:szCs w:val="21"/>
        </w:rPr>
      </w:pPr>
      <w:r>
        <w:rPr>
          <w:rFonts w:hint="eastAsia" w:ascii="Times New Roman" w:hAnsi="Times New Roman" w:eastAsia="宋体" w:cs="Times New Roman"/>
          <w:kern w:val="0"/>
          <w:sz w:val="24"/>
          <w:szCs w:val="21"/>
        </w:rPr>
        <w:t>本项目无生产废水外排。</w:t>
      </w:r>
      <w:r>
        <w:rPr>
          <w:rFonts w:ascii="Times New Roman" w:hAnsi="Times New Roman" w:eastAsia="宋体" w:cs="Times New Roman"/>
          <w:kern w:val="0"/>
          <w:sz w:val="24"/>
          <w:szCs w:val="21"/>
        </w:rPr>
        <w:t>满足环评中给出的总量控制指标，</w:t>
      </w:r>
      <w:r>
        <w:rPr>
          <w:rFonts w:hint="eastAsia" w:ascii="Times New Roman" w:hAnsi="Times New Roman" w:eastAsia="宋体" w:cs="Times New Roman"/>
          <w:kern w:val="0"/>
          <w:sz w:val="24"/>
          <w:szCs w:val="21"/>
        </w:rPr>
        <w:t>COD：0t/a；氨氮：0t/a；SO</w:t>
      </w:r>
      <w:r>
        <w:rPr>
          <w:rFonts w:hint="eastAsia" w:ascii="Times New Roman" w:hAnsi="Times New Roman" w:eastAsia="宋体" w:cs="Times New Roman"/>
          <w:kern w:val="0"/>
          <w:sz w:val="24"/>
          <w:szCs w:val="21"/>
          <w:vertAlign w:val="subscript"/>
        </w:rPr>
        <w:t>2</w:t>
      </w:r>
      <w:r>
        <w:rPr>
          <w:rFonts w:hint="eastAsia" w:ascii="Times New Roman" w:hAnsi="Times New Roman" w:eastAsia="宋体" w:cs="Times New Roman"/>
          <w:kern w:val="0"/>
          <w:sz w:val="24"/>
          <w:szCs w:val="21"/>
        </w:rPr>
        <w:t>：0t/a；NOx：0t/a。</w:t>
      </w:r>
    </w:p>
    <w:p>
      <w:pPr>
        <w:widowControl/>
        <w:adjustRightInd w:val="0"/>
        <w:snapToGrid w:val="0"/>
        <w:spacing w:line="360" w:lineRule="auto"/>
        <w:ind w:firstLine="480" w:firstLineChars="200"/>
        <w:rPr>
          <w:rFonts w:ascii="Times New Roman" w:hAnsi="Times New Roman" w:eastAsia="宋体" w:cs="Times New Roman"/>
          <w:kern w:val="0"/>
          <w:sz w:val="24"/>
          <w:szCs w:val="21"/>
        </w:rPr>
        <w:sectPr>
          <w:pgSz w:w="11906" w:h="16838"/>
          <w:pgMar w:top="1440" w:right="1800" w:bottom="1440" w:left="1800" w:header="851" w:footer="992" w:gutter="0"/>
          <w:cols w:space="425" w:num="1"/>
          <w:docGrid w:type="lines" w:linePitch="312" w:charSpace="0"/>
        </w:sectPr>
      </w:pPr>
    </w:p>
    <w:p>
      <w:pPr>
        <w:pStyle w:val="3"/>
        <w:adjustRightInd w:val="0"/>
        <w:snapToGrid w:val="0"/>
        <w:spacing w:line="360" w:lineRule="auto"/>
        <w:rPr>
          <w:rFonts w:ascii="Times New Roman" w:hAnsi="Times New Roman" w:cs="Times New Roman"/>
        </w:rPr>
      </w:pPr>
      <w:r>
        <w:rPr>
          <w:rFonts w:ascii="Times New Roman" w:hAnsi="Times New Roman" w:cs="Times New Roman"/>
        </w:rPr>
        <w:t>8 环境管理检查</w:t>
      </w:r>
    </w:p>
    <w:p>
      <w:pPr>
        <w:pStyle w:val="4"/>
        <w:adjustRightInd w:val="0"/>
        <w:snapToGrid w:val="0"/>
        <w:spacing w:line="360" w:lineRule="auto"/>
        <w:rPr>
          <w:rFonts w:ascii="Times New Roman" w:hAnsi="Times New Roman" w:cs="Times New Roman"/>
        </w:rPr>
      </w:pPr>
      <w:bookmarkStart w:id="123" w:name="_Toc8835_WPSOffice_Level2"/>
      <w:r>
        <w:rPr>
          <w:rFonts w:ascii="Times New Roman" w:hAnsi="Times New Roman" w:cs="Times New Roman"/>
        </w:rPr>
        <w:t>8.1 环保管理机构</w:t>
      </w:r>
      <w:bookmarkEnd w:id="123"/>
    </w:p>
    <w:p>
      <w:pPr>
        <w:adjustRightInd w:val="0"/>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lang w:eastAsia="zh-CN"/>
        </w:rPr>
        <w:t>沧州晟来机械制造有限公司</w:t>
      </w:r>
      <w:r>
        <w:rPr>
          <w:rFonts w:ascii="Times New Roman" w:hAnsi="Times New Roman" w:eastAsia="宋体" w:cs="Times New Roman"/>
          <w:sz w:val="24"/>
          <w:szCs w:val="24"/>
        </w:rPr>
        <w:t>环境管理由公司</w:t>
      </w:r>
      <w:r>
        <w:rPr>
          <w:rFonts w:hint="eastAsia" w:ascii="Times New Roman" w:hAnsi="Times New Roman" w:eastAsia="宋体" w:cs="Times New Roman"/>
          <w:sz w:val="24"/>
          <w:szCs w:val="24"/>
        </w:rPr>
        <w:t>管理科</w:t>
      </w:r>
      <w:r>
        <w:rPr>
          <w:rFonts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4"/>
        <w:adjustRightInd w:val="0"/>
        <w:snapToGrid w:val="0"/>
        <w:spacing w:line="360" w:lineRule="auto"/>
        <w:rPr>
          <w:rFonts w:ascii="Times New Roman" w:hAnsi="Times New Roman" w:cs="Times New Roman"/>
          <w:snapToGrid w:val="0"/>
        </w:rPr>
      </w:pPr>
      <w:bookmarkStart w:id="124" w:name="_Toc412705194"/>
      <w:bookmarkStart w:id="125" w:name="_Toc294178076"/>
      <w:bookmarkStart w:id="126" w:name="_Toc24742_WPSOffice_Level2"/>
      <w:r>
        <w:rPr>
          <w:rFonts w:ascii="Times New Roman" w:hAnsi="Times New Roman" w:cs="Times New Roman"/>
          <w:snapToGrid w:val="0"/>
        </w:rPr>
        <w:t>8.2 施工期环境管理</w:t>
      </w:r>
      <w:bookmarkEnd w:id="124"/>
      <w:bookmarkEnd w:id="125"/>
      <w:bookmarkEnd w:id="126"/>
    </w:p>
    <w:p>
      <w:pPr>
        <w:adjustRightInd w:val="0"/>
        <w:snapToGrid w:val="0"/>
        <w:spacing w:line="360" w:lineRule="auto"/>
        <w:ind w:firstLine="482"/>
        <w:rPr>
          <w:rFonts w:ascii="Times New Roman" w:hAnsi="Times New Roman" w:eastAsia="宋体" w:cs="Times New Roman"/>
          <w:sz w:val="24"/>
          <w:szCs w:val="24"/>
        </w:rPr>
      </w:pPr>
      <w:r>
        <w:rPr>
          <w:rFonts w:ascii="Times New Roman" w:hAnsi="Times New Roman" w:eastAsia="宋体" w:cs="Times New Roman"/>
          <w:sz w:val="24"/>
          <w:szCs w:val="24"/>
        </w:rPr>
        <w:t>本工程在施工招标文件中严格要求施工单位按设计文件施工，特别是按环保设计要求提出的措施要求进行施工。</w:t>
      </w:r>
    </w:p>
    <w:p>
      <w:pPr>
        <w:pStyle w:val="4"/>
        <w:adjustRightInd w:val="0"/>
        <w:snapToGrid w:val="0"/>
        <w:spacing w:line="360" w:lineRule="auto"/>
        <w:rPr>
          <w:rFonts w:ascii="Times New Roman" w:hAnsi="Times New Roman" w:cs="Times New Roman"/>
        </w:rPr>
      </w:pPr>
      <w:bookmarkStart w:id="127" w:name="_Toc8917_WPSOffice_Level2"/>
      <w:bookmarkStart w:id="128" w:name="_Toc294178077"/>
      <w:bookmarkStart w:id="129" w:name="_Toc412705195"/>
      <w:r>
        <w:rPr>
          <w:rFonts w:ascii="Times New Roman" w:hAnsi="Times New Roman" w:cs="Times New Roman"/>
        </w:rPr>
        <w:t>8.3 运行期环境管理</w:t>
      </w:r>
      <w:bookmarkEnd w:id="127"/>
      <w:bookmarkEnd w:id="128"/>
      <w:bookmarkEnd w:id="129"/>
    </w:p>
    <w:p>
      <w:pPr>
        <w:adjustRightInd w:val="0"/>
        <w:snapToGrid w:val="0"/>
        <w:spacing w:line="360" w:lineRule="auto"/>
        <w:ind w:firstLine="480" w:firstLineChars="200"/>
        <w:rPr>
          <w:rFonts w:ascii="Times New Roman" w:hAnsi="Times New Roman" w:eastAsia="宋体" w:cs="Times New Roman"/>
          <w:sz w:val="24"/>
          <w:szCs w:val="24"/>
        </w:rPr>
      </w:pPr>
      <w:bookmarkStart w:id="130" w:name="_Toc294178078"/>
      <w:r>
        <w:rPr>
          <w:rFonts w:hint="eastAsia" w:ascii="Times New Roman" w:hAnsi="Times New Roman" w:eastAsia="宋体" w:cs="Times New Roman"/>
          <w:sz w:val="24"/>
          <w:szCs w:val="24"/>
          <w:lang w:eastAsia="zh-CN"/>
        </w:rPr>
        <w:t>沧州晟来机械制造有限公司</w:t>
      </w:r>
      <w:r>
        <w:rPr>
          <w:rFonts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p>
    <w:bookmarkEnd w:id="130"/>
    <w:p>
      <w:pPr>
        <w:adjustRightInd w:val="0"/>
        <w:snapToGrid w:val="0"/>
        <w:spacing w:line="360" w:lineRule="auto"/>
        <w:ind w:firstLine="480" w:firstLineChars="200"/>
        <w:rPr>
          <w:rFonts w:ascii="Times New Roman" w:hAnsi="Times New Roman" w:eastAsia="宋体" w:cs="Times New Roman"/>
          <w:sz w:val="24"/>
          <w:szCs w:val="24"/>
        </w:rPr>
      </w:pPr>
      <w:bookmarkStart w:id="131" w:name="_Toc414220604"/>
      <w:bookmarkStart w:id="132" w:name="_Toc412705199"/>
      <w:r>
        <w:rPr>
          <w:rFonts w:ascii="Times New Roman" w:hAnsi="Times New Roman" w:eastAsia="宋体" w:cs="Times New Roman"/>
          <w:sz w:val="24"/>
          <w:szCs w:val="24"/>
        </w:rPr>
        <w:t>公司</w:t>
      </w:r>
      <w:r>
        <w:rPr>
          <w:rFonts w:hint="eastAsia" w:ascii="Times New Roman" w:hAnsi="Times New Roman" w:eastAsia="宋体" w:cs="Times New Roman"/>
          <w:sz w:val="24"/>
          <w:szCs w:val="24"/>
        </w:rPr>
        <w:t>按相关规定</w:t>
      </w:r>
      <w:r>
        <w:rPr>
          <w:rFonts w:ascii="Times New Roman" w:hAnsi="Times New Roman" w:eastAsia="宋体" w:cs="Times New Roman"/>
          <w:sz w:val="24"/>
          <w:szCs w:val="24"/>
        </w:rPr>
        <w:t>定期对公司废气</w:t>
      </w:r>
      <w:r>
        <w:rPr>
          <w:rFonts w:hint="eastAsia" w:ascii="Times New Roman" w:hAnsi="Times New Roman" w:eastAsia="宋体" w:cs="Times New Roman"/>
          <w:sz w:val="24"/>
          <w:szCs w:val="24"/>
        </w:rPr>
        <w:t>、废水、噪声</w:t>
      </w:r>
      <w:r>
        <w:rPr>
          <w:rFonts w:ascii="Times New Roman" w:hAnsi="Times New Roman" w:eastAsia="宋体" w:cs="Times New Roman"/>
          <w:sz w:val="24"/>
          <w:szCs w:val="24"/>
        </w:rPr>
        <w:t>进行检测。</w:t>
      </w:r>
    </w:p>
    <w:p>
      <w:pPr>
        <w:pStyle w:val="4"/>
        <w:adjustRightInd w:val="0"/>
        <w:snapToGrid w:val="0"/>
        <w:spacing w:line="360" w:lineRule="auto"/>
        <w:rPr>
          <w:rFonts w:ascii="Times New Roman" w:hAnsi="Times New Roman" w:cs="Times New Roman"/>
        </w:rPr>
      </w:pPr>
      <w:bookmarkStart w:id="133" w:name="_Toc414220602"/>
      <w:bookmarkStart w:id="134" w:name="_Toc412705196"/>
      <w:bookmarkStart w:id="135" w:name="_Toc6002_WPSOffice_Level2"/>
      <w:r>
        <w:rPr>
          <w:rFonts w:ascii="Times New Roman" w:hAnsi="Times New Roman" w:cs="Times New Roman"/>
        </w:rPr>
        <w:t>8.4 社会环境影响情况调查</w:t>
      </w:r>
      <w:bookmarkEnd w:id="133"/>
      <w:bookmarkEnd w:id="134"/>
      <w:bookmarkEnd w:id="135"/>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经咨询当地环保主管部门，项目建设及试运行期间未发生扰民和公众投诉意见。</w:t>
      </w:r>
    </w:p>
    <w:p>
      <w:pPr>
        <w:pStyle w:val="4"/>
        <w:adjustRightInd w:val="0"/>
        <w:snapToGrid w:val="0"/>
        <w:spacing w:line="360" w:lineRule="auto"/>
        <w:rPr>
          <w:rFonts w:ascii="Times New Roman" w:hAnsi="Times New Roman" w:cs="Times New Roman"/>
        </w:rPr>
      </w:pPr>
      <w:bookmarkStart w:id="136" w:name="_Toc1950_WPSOffice_Level2"/>
      <w:r>
        <w:rPr>
          <w:rFonts w:ascii="Times New Roman" w:hAnsi="Times New Roman" w:cs="Times New Roman"/>
        </w:rPr>
        <w:t>8.5 环境管理情况分析</w:t>
      </w:r>
      <w:bookmarkEnd w:id="131"/>
      <w:bookmarkEnd w:id="132"/>
      <w:bookmarkEnd w:id="136"/>
    </w:p>
    <w:p>
      <w:pPr>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建设单位和运行单位设置了相应的环境管理机构，并且正常履行了运行期的环境职责，运行初期的检测工作也已经完成，后续检测计划按周期正常进行。</w:t>
      </w:r>
    </w:p>
    <w:p>
      <w:pPr>
        <w:adjustRightInd w:val="0"/>
        <w:snapToGrid w:val="0"/>
        <w:spacing w:line="360" w:lineRule="auto"/>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pPr>
        <w:pStyle w:val="3"/>
        <w:adjustRightInd w:val="0"/>
        <w:snapToGrid w:val="0"/>
        <w:spacing w:line="360" w:lineRule="auto"/>
        <w:rPr>
          <w:rFonts w:ascii="Times New Roman" w:hAnsi="Times New Roman" w:cs="Times New Roman"/>
        </w:rPr>
      </w:pPr>
      <w:r>
        <w:rPr>
          <w:rFonts w:ascii="Times New Roman" w:hAnsi="Times New Roman" w:cs="Times New Roman"/>
        </w:rPr>
        <w:t>9 结论和建议</w:t>
      </w:r>
    </w:p>
    <w:p>
      <w:pPr>
        <w:pStyle w:val="4"/>
        <w:adjustRightInd w:val="0"/>
        <w:snapToGrid w:val="0"/>
        <w:spacing w:line="360" w:lineRule="auto"/>
        <w:ind w:firstLine="562" w:firstLineChars="200"/>
        <w:rPr>
          <w:rFonts w:ascii="Times New Roman" w:hAnsi="Times New Roman" w:cs="Times New Roman"/>
        </w:rPr>
      </w:pPr>
      <w:bookmarkStart w:id="137" w:name="_Toc9603_WPSOffice_Level2"/>
      <w:r>
        <w:rPr>
          <w:rFonts w:ascii="Times New Roman" w:hAnsi="Times New Roman" w:cs="Times New Roman"/>
        </w:rPr>
        <w:t>9.1 验收主要结论</w:t>
      </w:r>
      <w:bookmarkEnd w:id="137"/>
    </w:p>
    <w:p>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检测期间，该企业生产正常，设施运行稳定，生产负荷</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75</w:t>
      </w:r>
      <w:r>
        <w:rPr>
          <w:rFonts w:hint="eastAsia" w:ascii="Times New Roman" w:hAnsi="Times New Roman" w:eastAsia="宋体" w:cs="Times New Roman"/>
          <w:sz w:val="24"/>
          <w:szCs w:val="24"/>
        </w:rPr>
        <w:t>%)，</w:t>
      </w:r>
      <w:r>
        <w:rPr>
          <w:rFonts w:ascii="Times New Roman" w:hAnsi="Times New Roman" w:eastAsia="宋体" w:cs="Times New Roman"/>
          <w:sz w:val="24"/>
          <w:szCs w:val="24"/>
        </w:rPr>
        <w:t>达到75%以上，满足验收检测技术规范要求。</w:t>
      </w:r>
    </w:p>
    <w:p>
      <w:pPr>
        <w:pStyle w:val="102"/>
        <w:widowControl/>
        <w:numPr>
          <w:ilvl w:val="0"/>
          <w:numId w:val="1"/>
        </w:numPr>
        <w:snapToGrid w:val="0"/>
        <w:spacing w:line="360" w:lineRule="auto"/>
        <w:ind w:left="0" w:firstLine="480"/>
        <w:jc w:val="both"/>
        <w:textAlignment w:val="auto"/>
        <w:rPr>
          <w:szCs w:val="24"/>
        </w:rPr>
      </w:pPr>
      <w:r>
        <w:rPr>
          <w:rFonts w:hint="eastAsia"/>
          <w:szCs w:val="24"/>
        </w:rPr>
        <w:t>废气</w:t>
      </w:r>
    </w:p>
    <w:p>
      <w:pPr>
        <w:pStyle w:val="102"/>
        <w:widowControl/>
        <w:snapToGrid w:val="0"/>
        <w:spacing w:line="360" w:lineRule="auto"/>
        <w:ind w:left="420" w:leftChars="200" w:firstLine="0" w:firstLineChars="0"/>
        <w:jc w:val="both"/>
        <w:textAlignment w:val="auto"/>
        <w:rPr>
          <w:szCs w:val="24"/>
        </w:rPr>
      </w:pPr>
      <w:r>
        <w:rPr>
          <w:rFonts w:hint="eastAsia"/>
          <w:szCs w:val="24"/>
        </w:rPr>
        <w:t xml:space="preserve"> 本项目无废气产生。</w:t>
      </w:r>
    </w:p>
    <w:p>
      <w:pPr>
        <w:pStyle w:val="102"/>
        <w:widowControl/>
        <w:numPr>
          <w:ilvl w:val="0"/>
          <w:numId w:val="1"/>
        </w:numPr>
        <w:snapToGrid w:val="0"/>
        <w:spacing w:line="360" w:lineRule="auto"/>
        <w:ind w:left="0" w:firstLine="480"/>
        <w:jc w:val="both"/>
        <w:textAlignment w:val="auto"/>
        <w:rPr>
          <w:szCs w:val="24"/>
        </w:rPr>
      </w:pPr>
      <w:r>
        <w:rPr>
          <w:szCs w:val="24"/>
        </w:rPr>
        <w:t>噪声</w:t>
      </w:r>
    </w:p>
    <w:p>
      <w:pPr>
        <w:pStyle w:val="11"/>
        <w:spacing w:before="2" w:line="360" w:lineRule="auto"/>
        <w:ind w:firstLine="480" w:firstLineChars="200"/>
        <w:rPr>
          <w:sz w:val="24"/>
          <w:szCs w:val="24"/>
        </w:rPr>
      </w:pPr>
      <w:r>
        <w:rPr>
          <w:sz w:val="24"/>
          <w:szCs w:val="24"/>
        </w:rPr>
        <w:t>经监测，该项目厂界</w:t>
      </w:r>
      <w:r>
        <w:rPr>
          <w:rFonts w:hint="eastAsia"/>
          <w:sz w:val="24"/>
          <w:szCs w:val="24"/>
        </w:rPr>
        <w:t>各监测点位</w:t>
      </w:r>
      <w:r>
        <w:rPr>
          <w:sz w:val="24"/>
          <w:szCs w:val="24"/>
        </w:rPr>
        <w:t>昼间噪声监测结果</w:t>
      </w:r>
      <w:r>
        <w:rPr>
          <w:rFonts w:hint="eastAsia"/>
          <w:sz w:val="24"/>
          <w:szCs w:val="24"/>
        </w:rPr>
        <w:t>均</w:t>
      </w:r>
      <w:r>
        <w:rPr>
          <w:sz w:val="24"/>
          <w:szCs w:val="24"/>
        </w:rPr>
        <w:t>符合《工业企业厂界环境噪声排放标准》（GB 12348-2008）中</w:t>
      </w:r>
      <w:r>
        <w:rPr>
          <w:rFonts w:hint="eastAsia"/>
          <w:sz w:val="24"/>
          <w:szCs w:val="24"/>
        </w:rPr>
        <w:t xml:space="preserve"> 2</w:t>
      </w:r>
      <w:r>
        <w:rPr>
          <w:sz w:val="24"/>
          <w:szCs w:val="24"/>
        </w:rPr>
        <w:t>类标准</w:t>
      </w:r>
      <w:r>
        <w:rPr>
          <w:rFonts w:hint="eastAsia"/>
          <w:sz w:val="24"/>
          <w:szCs w:val="24"/>
        </w:rPr>
        <w:t>限值</w:t>
      </w:r>
      <w:r>
        <w:rPr>
          <w:sz w:val="24"/>
          <w:szCs w:val="24"/>
        </w:rPr>
        <w:t>。</w:t>
      </w:r>
    </w:p>
    <w:p>
      <w:pPr>
        <w:widowControl/>
        <w:adjustRightInd w:val="0"/>
        <w:snapToGrid w:val="0"/>
        <w:spacing w:line="360" w:lineRule="auto"/>
        <w:ind w:firstLine="480" w:firstLineChars="200"/>
        <w:rPr>
          <w:rFonts w:ascii="Times New Roman" w:hAnsi="Times New Roman" w:eastAsia="宋体" w:cs="Times New Roman"/>
          <w:kern w:val="0"/>
          <w:sz w:val="24"/>
          <w:szCs w:val="21"/>
        </w:rPr>
      </w:pPr>
      <w:r>
        <w:rPr>
          <w:rFonts w:ascii="Times New Roman" w:hAnsi="Times New Roman" w:eastAsia="宋体" w:cs="Times New Roman"/>
          <w:kern w:val="0"/>
          <w:sz w:val="24"/>
          <w:szCs w:val="21"/>
        </w:rPr>
        <w:t>（</w:t>
      </w:r>
      <w:r>
        <w:rPr>
          <w:rFonts w:hint="eastAsia" w:ascii="Times New Roman" w:hAnsi="Times New Roman" w:eastAsia="宋体" w:cs="Times New Roman"/>
          <w:kern w:val="0"/>
          <w:sz w:val="24"/>
          <w:szCs w:val="21"/>
        </w:rPr>
        <w:t>3</w:t>
      </w:r>
      <w:r>
        <w:rPr>
          <w:rFonts w:ascii="Times New Roman" w:hAnsi="Times New Roman" w:eastAsia="宋体" w:cs="Times New Roman"/>
          <w:kern w:val="0"/>
          <w:sz w:val="24"/>
          <w:szCs w:val="21"/>
        </w:rPr>
        <w:t>）废</w:t>
      </w:r>
      <w:r>
        <w:rPr>
          <w:rFonts w:hint="eastAsia" w:ascii="Times New Roman" w:hAnsi="Times New Roman" w:eastAsia="宋体" w:cs="Times New Roman"/>
          <w:kern w:val="0"/>
          <w:sz w:val="24"/>
          <w:szCs w:val="21"/>
        </w:rPr>
        <w:t>水</w:t>
      </w:r>
    </w:p>
    <w:p>
      <w:pPr>
        <w:pStyle w:val="11"/>
        <w:spacing w:before="2" w:line="360" w:lineRule="auto"/>
        <w:ind w:firstLine="480" w:firstLineChars="200"/>
        <w:rPr>
          <w:bCs/>
          <w:sz w:val="24"/>
          <w:szCs w:val="24"/>
        </w:rPr>
      </w:pPr>
      <w:r>
        <w:rPr>
          <w:rFonts w:hint="eastAsia"/>
          <w:bCs/>
          <w:sz w:val="24"/>
          <w:szCs w:val="24"/>
        </w:rPr>
        <w:t>该项目废水主要为生活污水，无生产废水产生。生活污水主要为职工盥洗水，厂区设防渗旱厕，定期清掏。</w:t>
      </w:r>
    </w:p>
    <w:p>
      <w:pPr>
        <w:widowControl/>
        <w:adjustRightInd w:val="0"/>
        <w:snapToGrid w:val="0"/>
        <w:spacing w:line="360" w:lineRule="auto"/>
        <w:ind w:firstLine="480" w:firstLineChars="200"/>
        <w:rPr>
          <w:rFonts w:ascii="Times New Roman" w:hAnsi="Times New Roman" w:eastAsia="宋体" w:cs="Times New Roman"/>
          <w:kern w:val="0"/>
          <w:sz w:val="24"/>
          <w:szCs w:val="21"/>
        </w:rPr>
      </w:pPr>
      <w:r>
        <w:rPr>
          <w:rFonts w:ascii="Times New Roman" w:hAnsi="Times New Roman" w:eastAsia="宋体" w:cs="Times New Roman"/>
          <w:kern w:val="0"/>
          <w:sz w:val="24"/>
          <w:szCs w:val="21"/>
        </w:rPr>
        <w:t>（</w:t>
      </w:r>
      <w:r>
        <w:rPr>
          <w:rFonts w:hint="eastAsia" w:ascii="Times New Roman" w:hAnsi="Times New Roman" w:eastAsia="宋体" w:cs="Times New Roman"/>
          <w:kern w:val="0"/>
          <w:sz w:val="24"/>
          <w:szCs w:val="21"/>
        </w:rPr>
        <w:t>4</w:t>
      </w:r>
      <w:r>
        <w:rPr>
          <w:rFonts w:ascii="Times New Roman" w:hAnsi="Times New Roman" w:eastAsia="宋体" w:cs="Times New Roman"/>
          <w:kern w:val="0"/>
          <w:sz w:val="24"/>
          <w:szCs w:val="21"/>
        </w:rPr>
        <w:t>）固体废弃物</w:t>
      </w:r>
    </w:p>
    <w:p>
      <w:pPr>
        <w:adjustRightInd w:val="0"/>
        <w:snapToGri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bCs/>
          <w:sz w:val="24"/>
          <w:szCs w:val="24"/>
        </w:rPr>
        <w:t>本项目</w:t>
      </w:r>
      <w:r>
        <w:rPr>
          <w:rFonts w:hint="eastAsia" w:ascii="Times New Roman" w:hAnsi="Times New Roman" w:eastAsia="宋体" w:cs="Times New Roman"/>
          <w:sz w:val="24"/>
          <w:szCs w:val="24"/>
        </w:rPr>
        <w:t>机床加工、钻孔工序</w:t>
      </w:r>
      <w:r>
        <w:rPr>
          <w:rFonts w:hint="eastAsia" w:ascii="Times New Roman" w:hAnsi="Times New Roman" w:eastAsia="宋体" w:cs="Times New Roman"/>
          <w:sz w:val="24"/>
          <w:szCs w:val="24"/>
          <w:lang w:val="en-US" w:eastAsia="zh-CN"/>
        </w:rPr>
        <w:t>产生的</w:t>
      </w:r>
      <w:r>
        <w:rPr>
          <w:rFonts w:hint="eastAsia" w:ascii="Times New Roman" w:hAnsi="Times New Roman" w:eastAsia="宋体" w:cs="Times New Roman"/>
          <w:sz w:val="24"/>
          <w:szCs w:val="24"/>
        </w:rPr>
        <w:t>边角料，收集后外售处理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职工生活产生生活垃圾</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收集后由环卫部门统一处理</w:t>
      </w:r>
      <w:r>
        <w:rPr>
          <w:rFonts w:hint="eastAsia" w:ascii="Times New Roman" w:hAnsi="Times New Roman" w:eastAsia="宋体" w:cs="Times New Roman"/>
          <w:sz w:val="24"/>
          <w:szCs w:val="20"/>
        </w:rPr>
        <w:t>。</w:t>
      </w:r>
    </w:p>
    <w:p>
      <w:pPr>
        <w:widowControl/>
        <w:adjustRightInd w:val="0"/>
        <w:snapToGrid w:val="0"/>
        <w:spacing w:line="360" w:lineRule="auto"/>
        <w:ind w:firstLine="480" w:firstLineChars="200"/>
        <w:rPr>
          <w:rFonts w:ascii="Times New Roman" w:hAnsi="Times New Roman" w:eastAsia="宋体" w:cs="Times New Roman"/>
          <w:kern w:val="0"/>
          <w:sz w:val="24"/>
          <w:szCs w:val="21"/>
        </w:rPr>
      </w:pPr>
      <w:r>
        <w:rPr>
          <w:rFonts w:ascii="Times New Roman" w:hAnsi="Times New Roman" w:eastAsia="宋体" w:cs="Times New Roman"/>
          <w:kern w:val="0"/>
          <w:sz w:val="24"/>
          <w:szCs w:val="21"/>
        </w:rPr>
        <w:t>（</w:t>
      </w:r>
      <w:r>
        <w:rPr>
          <w:rFonts w:hint="eastAsia" w:ascii="Times New Roman" w:hAnsi="Times New Roman" w:eastAsia="宋体" w:cs="Times New Roman"/>
          <w:kern w:val="0"/>
          <w:sz w:val="24"/>
          <w:szCs w:val="21"/>
        </w:rPr>
        <w:t>5</w:t>
      </w:r>
      <w:r>
        <w:rPr>
          <w:rFonts w:ascii="Times New Roman" w:hAnsi="Times New Roman" w:eastAsia="宋体" w:cs="Times New Roman"/>
          <w:kern w:val="0"/>
          <w:sz w:val="24"/>
          <w:szCs w:val="21"/>
        </w:rPr>
        <w:t>）总量控制要求</w:t>
      </w:r>
    </w:p>
    <w:p>
      <w:pPr>
        <w:widowControl/>
        <w:adjustRightInd w:val="0"/>
        <w:snapToGrid w:val="0"/>
        <w:spacing w:line="360" w:lineRule="auto"/>
        <w:ind w:firstLine="480" w:firstLineChars="200"/>
        <w:rPr>
          <w:rFonts w:ascii="Times New Roman" w:hAnsi="Times New Roman" w:eastAsia="宋体" w:cs="Times New Roman"/>
          <w:kern w:val="0"/>
          <w:sz w:val="24"/>
          <w:szCs w:val="21"/>
        </w:rPr>
      </w:pPr>
      <w:bookmarkStart w:id="138" w:name="_Hlk496999304"/>
      <w:r>
        <w:rPr>
          <w:rFonts w:ascii="Times New Roman" w:hAnsi="Times New Roman" w:eastAsia="宋体" w:cs="Times New Roman"/>
          <w:kern w:val="0"/>
          <w:sz w:val="24"/>
          <w:szCs w:val="21"/>
        </w:rPr>
        <w:t>依据企业提供的资料和证明，按年生产</w:t>
      </w:r>
      <w:r>
        <w:rPr>
          <w:rFonts w:hint="eastAsia" w:ascii="Times New Roman" w:hAnsi="Times New Roman" w:eastAsia="宋体" w:cs="Times New Roman"/>
          <w:kern w:val="0"/>
          <w:sz w:val="24"/>
          <w:szCs w:val="21"/>
        </w:rPr>
        <w:t>300</w:t>
      </w:r>
      <w:r>
        <w:rPr>
          <w:rFonts w:ascii="Times New Roman" w:hAnsi="Times New Roman" w:eastAsia="宋体" w:cs="Times New Roman"/>
          <w:kern w:val="0"/>
          <w:sz w:val="24"/>
          <w:szCs w:val="21"/>
        </w:rPr>
        <w:t>天，每天工作</w:t>
      </w:r>
      <w:r>
        <w:rPr>
          <w:rFonts w:hint="eastAsia" w:ascii="Times New Roman" w:hAnsi="Times New Roman" w:eastAsia="宋体" w:cs="Times New Roman"/>
          <w:kern w:val="0"/>
          <w:sz w:val="24"/>
          <w:szCs w:val="21"/>
        </w:rPr>
        <w:t>8</w:t>
      </w:r>
      <w:r>
        <w:rPr>
          <w:rFonts w:ascii="Times New Roman" w:hAnsi="Times New Roman" w:eastAsia="宋体" w:cs="Times New Roman"/>
          <w:kern w:val="0"/>
          <w:sz w:val="24"/>
          <w:szCs w:val="21"/>
        </w:rPr>
        <w:t>小时，</w:t>
      </w:r>
      <w:r>
        <w:rPr>
          <w:rFonts w:hint="eastAsia" w:ascii="Times New Roman" w:hAnsi="Times New Roman" w:eastAsia="宋体" w:cs="Times New Roman"/>
          <w:kern w:val="0"/>
          <w:sz w:val="24"/>
          <w:szCs w:val="21"/>
        </w:rPr>
        <w:t>采用1班制，</w:t>
      </w:r>
      <w:r>
        <w:rPr>
          <w:rFonts w:ascii="Times New Roman" w:hAnsi="Times New Roman" w:eastAsia="宋体" w:cs="Times New Roman"/>
          <w:kern w:val="0"/>
          <w:sz w:val="24"/>
          <w:szCs w:val="21"/>
        </w:rPr>
        <w:t>年运行时间</w:t>
      </w:r>
      <w:r>
        <w:rPr>
          <w:rFonts w:hint="eastAsia" w:ascii="Times New Roman" w:hAnsi="Times New Roman" w:eastAsia="宋体" w:cs="Times New Roman"/>
          <w:kern w:val="0"/>
          <w:sz w:val="24"/>
          <w:szCs w:val="21"/>
        </w:rPr>
        <w:t>2400</w:t>
      </w:r>
      <w:r>
        <w:rPr>
          <w:rFonts w:ascii="Times New Roman" w:hAnsi="Times New Roman" w:eastAsia="宋体" w:cs="Times New Roman"/>
          <w:kern w:val="0"/>
          <w:sz w:val="24"/>
          <w:szCs w:val="21"/>
        </w:rPr>
        <w:t>h核算，该企业污染物排放量为：</w:t>
      </w:r>
    </w:p>
    <w:p>
      <w:pPr>
        <w:widowControl/>
        <w:adjustRightInd w:val="0"/>
        <w:snapToGrid w:val="0"/>
        <w:spacing w:line="360" w:lineRule="auto"/>
        <w:ind w:firstLine="480" w:firstLineChars="200"/>
        <w:rPr>
          <w:rFonts w:ascii="Times New Roman" w:hAnsi="Times New Roman" w:eastAsia="宋体" w:cs="Times New Roman"/>
          <w:kern w:val="0"/>
          <w:sz w:val="24"/>
          <w:szCs w:val="21"/>
        </w:rPr>
      </w:pPr>
      <w:r>
        <w:rPr>
          <w:rFonts w:hint="eastAsia" w:ascii="Times New Roman" w:hAnsi="Times New Roman" w:eastAsia="宋体" w:cs="Times New Roman"/>
          <w:kern w:val="0"/>
          <w:sz w:val="24"/>
          <w:szCs w:val="21"/>
        </w:rPr>
        <w:t>项目无SO</w:t>
      </w:r>
      <w:r>
        <w:rPr>
          <w:rFonts w:hint="eastAsia" w:ascii="Times New Roman" w:hAnsi="Times New Roman" w:eastAsia="宋体" w:cs="Times New Roman"/>
          <w:kern w:val="0"/>
          <w:sz w:val="24"/>
          <w:szCs w:val="21"/>
          <w:vertAlign w:val="subscript"/>
        </w:rPr>
        <w:t>2</w:t>
      </w:r>
      <w:r>
        <w:rPr>
          <w:rFonts w:hint="eastAsia" w:ascii="Times New Roman" w:hAnsi="Times New Roman" w:eastAsia="宋体" w:cs="Times New Roman"/>
          <w:kern w:val="0"/>
          <w:sz w:val="24"/>
          <w:szCs w:val="21"/>
        </w:rPr>
        <w:t>和NO</w:t>
      </w:r>
      <w:r>
        <w:rPr>
          <w:rFonts w:hint="eastAsia" w:ascii="Times New Roman" w:hAnsi="Times New Roman" w:eastAsia="宋体" w:cs="Times New Roman"/>
          <w:kern w:val="0"/>
          <w:sz w:val="24"/>
          <w:szCs w:val="21"/>
          <w:vertAlign w:val="subscript"/>
        </w:rPr>
        <w:t>x</w:t>
      </w:r>
      <w:r>
        <w:rPr>
          <w:rFonts w:hint="eastAsia" w:ascii="Times New Roman" w:hAnsi="Times New Roman" w:eastAsia="宋体" w:cs="Times New Roman"/>
          <w:kern w:val="0"/>
          <w:sz w:val="24"/>
          <w:szCs w:val="21"/>
        </w:rPr>
        <w:t>排放。</w:t>
      </w:r>
    </w:p>
    <w:p>
      <w:pPr>
        <w:widowControl/>
        <w:adjustRightInd w:val="0"/>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kern w:val="0"/>
          <w:sz w:val="24"/>
          <w:szCs w:val="21"/>
        </w:rPr>
        <w:t>本项目无生产废水外排。</w:t>
      </w:r>
      <w:r>
        <w:rPr>
          <w:rFonts w:ascii="Times New Roman" w:hAnsi="Times New Roman" w:eastAsia="宋体" w:cs="Times New Roman"/>
          <w:kern w:val="0"/>
          <w:sz w:val="24"/>
          <w:szCs w:val="21"/>
        </w:rPr>
        <w:t>满足环评中给出的总量控制指标，</w:t>
      </w:r>
      <w:r>
        <w:rPr>
          <w:rFonts w:hint="eastAsia" w:ascii="Times New Roman" w:hAnsi="Times New Roman" w:eastAsia="宋体" w:cs="Times New Roman"/>
          <w:kern w:val="0"/>
          <w:sz w:val="24"/>
          <w:szCs w:val="21"/>
        </w:rPr>
        <w:t>COD：0t/a；氨氮：0t/a；SO</w:t>
      </w:r>
      <w:r>
        <w:rPr>
          <w:rFonts w:hint="eastAsia" w:ascii="Times New Roman" w:hAnsi="Times New Roman" w:eastAsia="宋体" w:cs="Times New Roman"/>
          <w:kern w:val="0"/>
          <w:sz w:val="24"/>
          <w:szCs w:val="21"/>
          <w:vertAlign w:val="subscript"/>
        </w:rPr>
        <w:t>2</w:t>
      </w:r>
      <w:r>
        <w:rPr>
          <w:rFonts w:hint="eastAsia" w:ascii="Times New Roman" w:hAnsi="Times New Roman" w:eastAsia="宋体" w:cs="Times New Roman"/>
          <w:kern w:val="0"/>
          <w:sz w:val="24"/>
          <w:szCs w:val="21"/>
        </w:rPr>
        <w:t>：0t/a；NOx：0t/a。</w:t>
      </w:r>
    </w:p>
    <w:p>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rPr>
        <w:t>6</w:t>
      </w:r>
      <w:r>
        <w:rPr>
          <w:rFonts w:ascii="Times New Roman" w:hAnsi="Times New Roman" w:eastAsia="宋体" w:cs="Times New Roman"/>
          <w:sz w:val="24"/>
          <w:szCs w:val="24"/>
        </w:rPr>
        <w:t>）结论</w:t>
      </w:r>
    </w:p>
    <w:p>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综上分析，项目已按环评及批复要求进行了环境保护设施建设，根据监测结果可满足相关环境排放标准要求。</w:t>
      </w:r>
    </w:p>
    <w:bookmarkEnd w:id="138"/>
    <w:p>
      <w:pPr>
        <w:pStyle w:val="4"/>
        <w:rPr>
          <w:rFonts w:ascii="Times New Roman" w:hAnsi="Times New Roman" w:cs="Times New Roman"/>
        </w:rPr>
      </w:pPr>
      <w:bookmarkStart w:id="139" w:name="_Toc22216_WPSOffice_Level2"/>
      <w:r>
        <w:rPr>
          <w:rFonts w:ascii="Times New Roman" w:hAnsi="Times New Roman" w:cs="Times New Roman"/>
        </w:rPr>
        <w:t>9.2 建议</w:t>
      </w:r>
      <w:bookmarkEnd w:id="139"/>
    </w:p>
    <w:p>
      <w:pPr>
        <w:widowControl/>
        <w:spacing w:line="480" w:lineRule="atLeas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1、要</w:t>
      </w:r>
      <w:r>
        <w:rPr>
          <w:rFonts w:ascii="Times New Roman" w:hAnsi="Times New Roman" w:eastAsia="宋体" w:cs="Times New Roman"/>
          <w:sz w:val="24"/>
          <w:szCs w:val="24"/>
        </w:rPr>
        <w:t>加强</w:t>
      </w:r>
      <w:r>
        <w:rPr>
          <w:rFonts w:hint="eastAsia" w:ascii="Times New Roman" w:hAnsi="Times New Roman" w:eastAsia="宋体" w:cs="Times New Roman"/>
          <w:sz w:val="24"/>
          <w:szCs w:val="24"/>
        </w:rPr>
        <w:t>环境管理和职工环保教育，增进职工的环保意识</w:t>
      </w:r>
      <w:r>
        <w:rPr>
          <w:rFonts w:ascii="Times New Roman" w:hAnsi="Times New Roman" w:eastAsia="宋体" w:cs="Times New Roman"/>
          <w:sz w:val="24"/>
          <w:szCs w:val="24"/>
        </w:rPr>
        <w:t>。</w:t>
      </w:r>
    </w:p>
    <w:p>
      <w:pPr>
        <w:widowControl/>
        <w:spacing w:line="480" w:lineRule="atLeas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2、加强日常环境管理以确保污染物长期稳定达标排放。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roman"/>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Trebuchet MS">
    <w:panose1 w:val="020B0603020202020204"/>
    <w:charset w:val="00"/>
    <w:family w:val="swiss"/>
    <w:pitch w:val="default"/>
    <w:sig w:usb0="00000687" w:usb1="00000000" w:usb2="00000000" w:usb3="00000000" w:csb0="2000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Mincho">
    <w:altName w:val="MS UI Gothic"/>
    <w:panose1 w:val="02020609040205080304"/>
    <w:charset w:val="80"/>
    <w:family w:val="modern"/>
    <w:pitch w:val="default"/>
    <w:sig w:usb0="00000000" w:usb1="00000000" w:usb2="00000012" w:usb3="00000000" w:csb0="4002009F" w:csb1="DFD7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9395644"/>
    </w:sdtPr>
    <w:sdtEndPr>
      <w:rPr>
        <w:rFonts w:ascii="Times New Roman" w:hAnsi="Times New Roman" w:cs="Times New Roman"/>
      </w:rPr>
    </w:sdtEndPr>
    <w:sdtContent>
      <w:p>
        <w:pPr>
          <w:pStyle w:val="19"/>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19</w:t>
        </w:r>
        <w:r>
          <w:rPr>
            <w:rFonts w:ascii="Times New Roman" w:hAnsi="Times New Roman" w:cs="Times New Roma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D4252"/>
    <w:multiLevelType w:val="multilevel"/>
    <w:tmpl w:val="486D4252"/>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278"/>
    <w:rsid w:val="00000760"/>
    <w:rsid w:val="00001301"/>
    <w:rsid w:val="0000295C"/>
    <w:rsid w:val="00003048"/>
    <w:rsid w:val="00004B54"/>
    <w:rsid w:val="00004CBD"/>
    <w:rsid w:val="000051D7"/>
    <w:rsid w:val="000070C5"/>
    <w:rsid w:val="000076C5"/>
    <w:rsid w:val="00007CBA"/>
    <w:rsid w:val="000148AA"/>
    <w:rsid w:val="000149AB"/>
    <w:rsid w:val="00014CF4"/>
    <w:rsid w:val="000159AB"/>
    <w:rsid w:val="00015A73"/>
    <w:rsid w:val="00015C98"/>
    <w:rsid w:val="00016EE3"/>
    <w:rsid w:val="000171AC"/>
    <w:rsid w:val="0002043A"/>
    <w:rsid w:val="00021D28"/>
    <w:rsid w:val="000236A4"/>
    <w:rsid w:val="000246CF"/>
    <w:rsid w:val="00024BE6"/>
    <w:rsid w:val="000253A7"/>
    <w:rsid w:val="00025F5E"/>
    <w:rsid w:val="00031378"/>
    <w:rsid w:val="00031ADD"/>
    <w:rsid w:val="00034137"/>
    <w:rsid w:val="00035D4C"/>
    <w:rsid w:val="00036229"/>
    <w:rsid w:val="00036645"/>
    <w:rsid w:val="00040FAE"/>
    <w:rsid w:val="00041A32"/>
    <w:rsid w:val="00042804"/>
    <w:rsid w:val="00045A76"/>
    <w:rsid w:val="000462A7"/>
    <w:rsid w:val="00047038"/>
    <w:rsid w:val="00051562"/>
    <w:rsid w:val="00051DB9"/>
    <w:rsid w:val="000541AB"/>
    <w:rsid w:val="00055AA4"/>
    <w:rsid w:val="00056B9D"/>
    <w:rsid w:val="000579EA"/>
    <w:rsid w:val="000625A7"/>
    <w:rsid w:val="00064114"/>
    <w:rsid w:val="000641C8"/>
    <w:rsid w:val="000641C9"/>
    <w:rsid w:val="00066FFE"/>
    <w:rsid w:val="00070727"/>
    <w:rsid w:val="00071C24"/>
    <w:rsid w:val="000737A4"/>
    <w:rsid w:val="000750F5"/>
    <w:rsid w:val="000760BC"/>
    <w:rsid w:val="0007610E"/>
    <w:rsid w:val="000763C4"/>
    <w:rsid w:val="00076D01"/>
    <w:rsid w:val="00081CB3"/>
    <w:rsid w:val="000828BA"/>
    <w:rsid w:val="00083292"/>
    <w:rsid w:val="00084AC2"/>
    <w:rsid w:val="0008542C"/>
    <w:rsid w:val="00086628"/>
    <w:rsid w:val="0008776D"/>
    <w:rsid w:val="000907B0"/>
    <w:rsid w:val="00094A47"/>
    <w:rsid w:val="00094C87"/>
    <w:rsid w:val="00097292"/>
    <w:rsid w:val="00097CD8"/>
    <w:rsid w:val="000A0103"/>
    <w:rsid w:val="000A384F"/>
    <w:rsid w:val="000A412E"/>
    <w:rsid w:val="000A5C71"/>
    <w:rsid w:val="000A7A75"/>
    <w:rsid w:val="000B37AF"/>
    <w:rsid w:val="000B4B07"/>
    <w:rsid w:val="000B4B62"/>
    <w:rsid w:val="000B6B69"/>
    <w:rsid w:val="000C0FCE"/>
    <w:rsid w:val="000C2820"/>
    <w:rsid w:val="000C37DD"/>
    <w:rsid w:val="000C42EE"/>
    <w:rsid w:val="000C4C0D"/>
    <w:rsid w:val="000C55CB"/>
    <w:rsid w:val="000C6335"/>
    <w:rsid w:val="000D58B5"/>
    <w:rsid w:val="000D6EB0"/>
    <w:rsid w:val="000D6F95"/>
    <w:rsid w:val="000D70D8"/>
    <w:rsid w:val="000D7387"/>
    <w:rsid w:val="000D7E4E"/>
    <w:rsid w:val="000E08DE"/>
    <w:rsid w:val="000E0951"/>
    <w:rsid w:val="000E1975"/>
    <w:rsid w:val="000E4225"/>
    <w:rsid w:val="000E58D6"/>
    <w:rsid w:val="000E78DF"/>
    <w:rsid w:val="000F0572"/>
    <w:rsid w:val="000F0DBC"/>
    <w:rsid w:val="000F1C5D"/>
    <w:rsid w:val="000F44C1"/>
    <w:rsid w:val="000F5027"/>
    <w:rsid w:val="000F5257"/>
    <w:rsid w:val="000F5398"/>
    <w:rsid w:val="001022B0"/>
    <w:rsid w:val="001031E3"/>
    <w:rsid w:val="001044C0"/>
    <w:rsid w:val="00104CD2"/>
    <w:rsid w:val="0010506B"/>
    <w:rsid w:val="001052A6"/>
    <w:rsid w:val="00105A48"/>
    <w:rsid w:val="0010659D"/>
    <w:rsid w:val="00110DCA"/>
    <w:rsid w:val="00113D26"/>
    <w:rsid w:val="001153B8"/>
    <w:rsid w:val="001169FD"/>
    <w:rsid w:val="00120913"/>
    <w:rsid w:val="00122134"/>
    <w:rsid w:val="00124A46"/>
    <w:rsid w:val="00126C32"/>
    <w:rsid w:val="00126F08"/>
    <w:rsid w:val="00127525"/>
    <w:rsid w:val="0013008A"/>
    <w:rsid w:val="0013039A"/>
    <w:rsid w:val="00130544"/>
    <w:rsid w:val="001323C8"/>
    <w:rsid w:val="00132E86"/>
    <w:rsid w:val="001346CC"/>
    <w:rsid w:val="00134AB1"/>
    <w:rsid w:val="00135170"/>
    <w:rsid w:val="0013517E"/>
    <w:rsid w:val="001354F6"/>
    <w:rsid w:val="00137AAD"/>
    <w:rsid w:val="001431F3"/>
    <w:rsid w:val="00144398"/>
    <w:rsid w:val="00145798"/>
    <w:rsid w:val="001470FA"/>
    <w:rsid w:val="00147795"/>
    <w:rsid w:val="001506F1"/>
    <w:rsid w:val="001511D1"/>
    <w:rsid w:val="001524A2"/>
    <w:rsid w:val="00152534"/>
    <w:rsid w:val="0015292B"/>
    <w:rsid w:val="00152934"/>
    <w:rsid w:val="00152D16"/>
    <w:rsid w:val="00153F9C"/>
    <w:rsid w:val="00161E94"/>
    <w:rsid w:val="00163D95"/>
    <w:rsid w:val="0016418B"/>
    <w:rsid w:val="001642AD"/>
    <w:rsid w:val="00165F35"/>
    <w:rsid w:val="0016627F"/>
    <w:rsid w:val="00166B19"/>
    <w:rsid w:val="00167609"/>
    <w:rsid w:val="001677F0"/>
    <w:rsid w:val="00170847"/>
    <w:rsid w:val="0017142F"/>
    <w:rsid w:val="00171834"/>
    <w:rsid w:val="00171FA4"/>
    <w:rsid w:val="00172E17"/>
    <w:rsid w:val="00174FF1"/>
    <w:rsid w:val="0017652E"/>
    <w:rsid w:val="00176F5D"/>
    <w:rsid w:val="00177C97"/>
    <w:rsid w:val="0018094E"/>
    <w:rsid w:val="00182D1D"/>
    <w:rsid w:val="001831A9"/>
    <w:rsid w:val="001831F2"/>
    <w:rsid w:val="001838F5"/>
    <w:rsid w:val="001878E1"/>
    <w:rsid w:val="001916FE"/>
    <w:rsid w:val="00195C1E"/>
    <w:rsid w:val="001A0244"/>
    <w:rsid w:val="001A02A6"/>
    <w:rsid w:val="001A0F34"/>
    <w:rsid w:val="001A147E"/>
    <w:rsid w:val="001A362F"/>
    <w:rsid w:val="001A42A3"/>
    <w:rsid w:val="001A4447"/>
    <w:rsid w:val="001A7F4E"/>
    <w:rsid w:val="001B20D3"/>
    <w:rsid w:val="001B2415"/>
    <w:rsid w:val="001B2A78"/>
    <w:rsid w:val="001B60C3"/>
    <w:rsid w:val="001B71D4"/>
    <w:rsid w:val="001C0E64"/>
    <w:rsid w:val="001C0E77"/>
    <w:rsid w:val="001C1AE1"/>
    <w:rsid w:val="001C36F2"/>
    <w:rsid w:val="001C3DC1"/>
    <w:rsid w:val="001C413E"/>
    <w:rsid w:val="001C416F"/>
    <w:rsid w:val="001C4F31"/>
    <w:rsid w:val="001C73C1"/>
    <w:rsid w:val="001C7764"/>
    <w:rsid w:val="001C7D42"/>
    <w:rsid w:val="001D046F"/>
    <w:rsid w:val="001D1B97"/>
    <w:rsid w:val="001D2318"/>
    <w:rsid w:val="001D25E3"/>
    <w:rsid w:val="001D27D6"/>
    <w:rsid w:val="001D2E6B"/>
    <w:rsid w:val="001D2F51"/>
    <w:rsid w:val="001D2F67"/>
    <w:rsid w:val="001D3A9F"/>
    <w:rsid w:val="001D5A11"/>
    <w:rsid w:val="001E0DC8"/>
    <w:rsid w:val="001E15B1"/>
    <w:rsid w:val="001E2873"/>
    <w:rsid w:val="001E485F"/>
    <w:rsid w:val="001E6059"/>
    <w:rsid w:val="001E66BE"/>
    <w:rsid w:val="001F2D03"/>
    <w:rsid w:val="001F4A06"/>
    <w:rsid w:val="001F6F33"/>
    <w:rsid w:val="0020064E"/>
    <w:rsid w:val="00202959"/>
    <w:rsid w:val="00203D0B"/>
    <w:rsid w:val="002055E2"/>
    <w:rsid w:val="0020581A"/>
    <w:rsid w:val="0020656B"/>
    <w:rsid w:val="00206CE1"/>
    <w:rsid w:val="00207100"/>
    <w:rsid w:val="0020784D"/>
    <w:rsid w:val="002126A4"/>
    <w:rsid w:val="002143BF"/>
    <w:rsid w:val="00214AF7"/>
    <w:rsid w:val="00215AD4"/>
    <w:rsid w:val="00216D0D"/>
    <w:rsid w:val="002177F4"/>
    <w:rsid w:val="0022281E"/>
    <w:rsid w:val="00223395"/>
    <w:rsid w:val="00224D49"/>
    <w:rsid w:val="002303D7"/>
    <w:rsid w:val="0023096D"/>
    <w:rsid w:val="00232C1C"/>
    <w:rsid w:val="00233E01"/>
    <w:rsid w:val="00236C73"/>
    <w:rsid w:val="00242428"/>
    <w:rsid w:val="00242932"/>
    <w:rsid w:val="0024362D"/>
    <w:rsid w:val="00244113"/>
    <w:rsid w:val="002444EE"/>
    <w:rsid w:val="0024463B"/>
    <w:rsid w:val="002458DD"/>
    <w:rsid w:val="002471F8"/>
    <w:rsid w:val="00252BF1"/>
    <w:rsid w:val="00252DBC"/>
    <w:rsid w:val="0025351E"/>
    <w:rsid w:val="00253ADF"/>
    <w:rsid w:val="0025540E"/>
    <w:rsid w:val="00255BE8"/>
    <w:rsid w:val="00255CED"/>
    <w:rsid w:val="00255E33"/>
    <w:rsid w:val="00256A69"/>
    <w:rsid w:val="00257C95"/>
    <w:rsid w:val="0026051A"/>
    <w:rsid w:val="002618D1"/>
    <w:rsid w:val="00264017"/>
    <w:rsid w:val="00265143"/>
    <w:rsid w:val="002651AE"/>
    <w:rsid w:val="00265779"/>
    <w:rsid w:val="00267F42"/>
    <w:rsid w:val="00270FEB"/>
    <w:rsid w:val="002763A5"/>
    <w:rsid w:val="00276E01"/>
    <w:rsid w:val="00276FC6"/>
    <w:rsid w:val="00277B21"/>
    <w:rsid w:val="00280745"/>
    <w:rsid w:val="0028222B"/>
    <w:rsid w:val="002833FD"/>
    <w:rsid w:val="00286B5F"/>
    <w:rsid w:val="00287F84"/>
    <w:rsid w:val="00291E24"/>
    <w:rsid w:val="00293216"/>
    <w:rsid w:val="0029662E"/>
    <w:rsid w:val="002A06FD"/>
    <w:rsid w:val="002A39D6"/>
    <w:rsid w:val="002A4CD5"/>
    <w:rsid w:val="002A5BE6"/>
    <w:rsid w:val="002A63C3"/>
    <w:rsid w:val="002A6545"/>
    <w:rsid w:val="002A6E98"/>
    <w:rsid w:val="002B02D0"/>
    <w:rsid w:val="002B0755"/>
    <w:rsid w:val="002B48BD"/>
    <w:rsid w:val="002B4CA1"/>
    <w:rsid w:val="002B5DC2"/>
    <w:rsid w:val="002C0AAE"/>
    <w:rsid w:val="002C36A3"/>
    <w:rsid w:val="002C6C11"/>
    <w:rsid w:val="002D10A1"/>
    <w:rsid w:val="002D2888"/>
    <w:rsid w:val="002D3E26"/>
    <w:rsid w:val="002D46B3"/>
    <w:rsid w:val="002D54AD"/>
    <w:rsid w:val="002D5547"/>
    <w:rsid w:val="002D5D63"/>
    <w:rsid w:val="002D773D"/>
    <w:rsid w:val="002D7A45"/>
    <w:rsid w:val="002E19C8"/>
    <w:rsid w:val="002E269B"/>
    <w:rsid w:val="002E3149"/>
    <w:rsid w:val="002E5759"/>
    <w:rsid w:val="002F0996"/>
    <w:rsid w:val="002F1440"/>
    <w:rsid w:val="002F2063"/>
    <w:rsid w:val="002F3450"/>
    <w:rsid w:val="002F4153"/>
    <w:rsid w:val="002F47EA"/>
    <w:rsid w:val="0030062C"/>
    <w:rsid w:val="00301AD2"/>
    <w:rsid w:val="003057CD"/>
    <w:rsid w:val="00307F11"/>
    <w:rsid w:val="00310A58"/>
    <w:rsid w:val="00310E95"/>
    <w:rsid w:val="003122DC"/>
    <w:rsid w:val="00312B61"/>
    <w:rsid w:val="00312EE6"/>
    <w:rsid w:val="003134AE"/>
    <w:rsid w:val="00314E5A"/>
    <w:rsid w:val="00315CCB"/>
    <w:rsid w:val="0031678D"/>
    <w:rsid w:val="003173A6"/>
    <w:rsid w:val="003212EF"/>
    <w:rsid w:val="003222C4"/>
    <w:rsid w:val="00322403"/>
    <w:rsid w:val="00322671"/>
    <w:rsid w:val="003228AE"/>
    <w:rsid w:val="00323DA2"/>
    <w:rsid w:val="003312A4"/>
    <w:rsid w:val="00331A78"/>
    <w:rsid w:val="00332C67"/>
    <w:rsid w:val="00333A79"/>
    <w:rsid w:val="00335B67"/>
    <w:rsid w:val="00335C12"/>
    <w:rsid w:val="003368DB"/>
    <w:rsid w:val="003408EB"/>
    <w:rsid w:val="003411BE"/>
    <w:rsid w:val="00341475"/>
    <w:rsid w:val="003430BD"/>
    <w:rsid w:val="00344718"/>
    <w:rsid w:val="0034569D"/>
    <w:rsid w:val="00345F8C"/>
    <w:rsid w:val="00345FDF"/>
    <w:rsid w:val="00353280"/>
    <w:rsid w:val="00355D54"/>
    <w:rsid w:val="00356DF8"/>
    <w:rsid w:val="00363A69"/>
    <w:rsid w:val="00370E10"/>
    <w:rsid w:val="00373A5E"/>
    <w:rsid w:val="00373FDD"/>
    <w:rsid w:val="0037435A"/>
    <w:rsid w:val="00375427"/>
    <w:rsid w:val="00380AC1"/>
    <w:rsid w:val="0038124E"/>
    <w:rsid w:val="00382113"/>
    <w:rsid w:val="00385E74"/>
    <w:rsid w:val="0038621F"/>
    <w:rsid w:val="003869A9"/>
    <w:rsid w:val="00396A46"/>
    <w:rsid w:val="00396A53"/>
    <w:rsid w:val="003A1741"/>
    <w:rsid w:val="003A2A59"/>
    <w:rsid w:val="003A6028"/>
    <w:rsid w:val="003A6E0E"/>
    <w:rsid w:val="003A7928"/>
    <w:rsid w:val="003B0680"/>
    <w:rsid w:val="003B0D53"/>
    <w:rsid w:val="003B4A79"/>
    <w:rsid w:val="003C1E9D"/>
    <w:rsid w:val="003C31EC"/>
    <w:rsid w:val="003C3371"/>
    <w:rsid w:val="003C3491"/>
    <w:rsid w:val="003C7565"/>
    <w:rsid w:val="003C7E11"/>
    <w:rsid w:val="003D257B"/>
    <w:rsid w:val="003D6C72"/>
    <w:rsid w:val="003D6FC2"/>
    <w:rsid w:val="003E05F2"/>
    <w:rsid w:val="003E1AEC"/>
    <w:rsid w:val="003E3BEF"/>
    <w:rsid w:val="003E47C4"/>
    <w:rsid w:val="003E539E"/>
    <w:rsid w:val="003E5C9D"/>
    <w:rsid w:val="003E6C8F"/>
    <w:rsid w:val="003E70B6"/>
    <w:rsid w:val="003E7847"/>
    <w:rsid w:val="003F1095"/>
    <w:rsid w:val="003F1561"/>
    <w:rsid w:val="003F26D3"/>
    <w:rsid w:val="003F3249"/>
    <w:rsid w:val="003F41B8"/>
    <w:rsid w:val="003F63F5"/>
    <w:rsid w:val="003F6EAB"/>
    <w:rsid w:val="004042EB"/>
    <w:rsid w:val="0040457E"/>
    <w:rsid w:val="0040663C"/>
    <w:rsid w:val="00410A2F"/>
    <w:rsid w:val="0041221F"/>
    <w:rsid w:val="00414F18"/>
    <w:rsid w:val="004229DF"/>
    <w:rsid w:val="00422D48"/>
    <w:rsid w:val="004242B8"/>
    <w:rsid w:val="004327CB"/>
    <w:rsid w:val="00433BC7"/>
    <w:rsid w:val="004340BF"/>
    <w:rsid w:val="004345B2"/>
    <w:rsid w:val="004364D1"/>
    <w:rsid w:val="00437A69"/>
    <w:rsid w:val="004427F8"/>
    <w:rsid w:val="00442D86"/>
    <w:rsid w:val="0044369C"/>
    <w:rsid w:val="00446850"/>
    <w:rsid w:val="00446B92"/>
    <w:rsid w:val="00450F98"/>
    <w:rsid w:val="00451626"/>
    <w:rsid w:val="00451BED"/>
    <w:rsid w:val="00452574"/>
    <w:rsid w:val="00453D5F"/>
    <w:rsid w:val="004542E7"/>
    <w:rsid w:val="0045436B"/>
    <w:rsid w:val="00455068"/>
    <w:rsid w:val="00457C03"/>
    <w:rsid w:val="00473772"/>
    <w:rsid w:val="0047397F"/>
    <w:rsid w:val="00474A72"/>
    <w:rsid w:val="004750E7"/>
    <w:rsid w:val="00477552"/>
    <w:rsid w:val="0048125A"/>
    <w:rsid w:val="004828F4"/>
    <w:rsid w:val="004830C9"/>
    <w:rsid w:val="0048442D"/>
    <w:rsid w:val="004867D3"/>
    <w:rsid w:val="0049093E"/>
    <w:rsid w:val="004A1EC7"/>
    <w:rsid w:val="004A270C"/>
    <w:rsid w:val="004A28DD"/>
    <w:rsid w:val="004A293F"/>
    <w:rsid w:val="004A58BE"/>
    <w:rsid w:val="004A644D"/>
    <w:rsid w:val="004A68F0"/>
    <w:rsid w:val="004A726E"/>
    <w:rsid w:val="004A7E3F"/>
    <w:rsid w:val="004B0639"/>
    <w:rsid w:val="004B24C3"/>
    <w:rsid w:val="004B3181"/>
    <w:rsid w:val="004B404C"/>
    <w:rsid w:val="004B7F2A"/>
    <w:rsid w:val="004C0F09"/>
    <w:rsid w:val="004C131B"/>
    <w:rsid w:val="004C1E5C"/>
    <w:rsid w:val="004C4230"/>
    <w:rsid w:val="004C4BD8"/>
    <w:rsid w:val="004C65E9"/>
    <w:rsid w:val="004C6B43"/>
    <w:rsid w:val="004D048C"/>
    <w:rsid w:val="004D162A"/>
    <w:rsid w:val="004D1817"/>
    <w:rsid w:val="004D1960"/>
    <w:rsid w:val="004D2409"/>
    <w:rsid w:val="004D38CB"/>
    <w:rsid w:val="004D72B1"/>
    <w:rsid w:val="004E2114"/>
    <w:rsid w:val="004E30C8"/>
    <w:rsid w:val="004E5669"/>
    <w:rsid w:val="004E59D7"/>
    <w:rsid w:val="004E6B64"/>
    <w:rsid w:val="004F07BF"/>
    <w:rsid w:val="004F305B"/>
    <w:rsid w:val="004F6574"/>
    <w:rsid w:val="00500692"/>
    <w:rsid w:val="00502B33"/>
    <w:rsid w:val="00502CB9"/>
    <w:rsid w:val="00502EB8"/>
    <w:rsid w:val="005037A8"/>
    <w:rsid w:val="00505884"/>
    <w:rsid w:val="0050668E"/>
    <w:rsid w:val="00506F89"/>
    <w:rsid w:val="00512F3F"/>
    <w:rsid w:val="0051333E"/>
    <w:rsid w:val="00513555"/>
    <w:rsid w:val="005137D3"/>
    <w:rsid w:val="00513DE5"/>
    <w:rsid w:val="005201E1"/>
    <w:rsid w:val="005208B8"/>
    <w:rsid w:val="00521187"/>
    <w:rsid w:val="005218E9"/>
    <w:rsid w:val="00523660"/>
    <w:rsid w:val="00524574"/>
    <w:rsid w:val="00527005"/>
    <w:rsid w:val="00527368"/>
    <w:rsid w:val="00530297"/>
    <w:rsid w:val="00534AB2"/>
    <w:rsid w:val="00535680"/>
    <w:rsid w:val="00536914"/>
    <w:rsid w:val="0054034B"/>
    <w:rsid w:val="00540878"/>
    <w:rsid w:val="00540F6D"/>
    <w:rsid w:val="0054199A"/>
    <w:rsid w:val="00542DA3"/>
    <w:rsid w:val="00546327"/>
    <w:rsid w:val="005469A6"/>
    <w:rsid w:val="00547507"/>
    <w:rsid w:val="00547C19"/>
    <w:rsid w:val="00551543"/>
    <w:rsid w:val="005547FF"/>
    <w:rsid w:val="00556049"/>
    <w:rsid w:val="0055688F"/>
    <w:rsid w:val="005576EB"/>
    <w:rsid w:val="00566510"/>
    <w:rsid w:val="005676FD"/>
    <w:rsid w:val="005701C5"/>
    <w:rsid w:val="00570920"/>
    <w:rsid w:val="00571B49"/>
    <w:rsid w:val="00571B8D"/>
    <w:rsid w:val="00572103"/>
    <w:rsid w:val="00573817"/>
    <w:rsid w:val="005741C7"/>
    <w:rsid w:val="005749C9"/>
    <w:rsid w:val="00575317"/>
    <w:rsid w:val="00576137"/>
    <w:rsid w:val="00582379"/>
    <w:rsid w:val="0058320B"/>
    <w:rsid w:val="005833F1"/>
    <w:rsid w:val="0058433A"/>
    <w:rsid w:val="00585E8F"/>
    <w:rsid w:val="005873F5"/>
    <w:rsid w:val="00590463"/>
    <w:rsid w:val="00592DA8"/>
    <w:rsid w:val="00592EF9"/>
    <w:rsid w:val="00593ECA"/>
    <w:rsid w:val="00594DDF"/>
    <w:rsid w:val="00596D76"/>
    <w:rsid w:val="00597332"/>
    <w:rsid w:val="00597B68"/>
    <w:rsid w:val="005A03B2"/>
    <w:rsid w:val="005A06D7"/>
    <w:rsid w:val="005A150C"/>
    <w:rsid w:val="005A3245"/>
    <w:rsid w:val="005A5BFE"/>
    <w:rsid w:val="005A6137"/>
    <w:rsid w:val="005A7B15"/>
    <w:rsid w:val="005B1024"/>
    <w:rsid w:val="005B111E"/>
    <w:rsid w:val="005B41D2"/>
    <w:rsid w:val="005B6167"/>
    <w:rsid w:val="005C07E3"/>
    <w:rsid w:val="005C39F3"/>
    <w:rsid w:val="005C53AD"/>
    <w:rsid w:val="005D10EC"/>
    <w:rsid w:val="005D3198"/>
    <w:rsid w:val="005D4649"/>
    <w:rsid w:val="005D5BFC"/>
    <w:rsid w:val="005D6BD3"/>
    <w:rsid w:val="005D6D33"/>
    <w:rsid w:val="005D73EE"/>
    <w:rsid w:val="005D77E3"/>
    <w:rsid w:val="005D791A"/>
    <w:rsid w:val="005E24B4"/>
    <w:rsid w:val="005E43BA"/>
    <w:rsid w:val="005E4D6D"/>
    <w:rsid w:val="005E50DE"/>
    <w:rsid w:val="005E5575"/>
    <w:rsid w:val="005E56F2"/>
    <w:rsid w:val="005E5798"/>
    <w:rsid w:val="005E58AA"/>
    <w:rsid w:val="005E5D15"/>
    <w:rsid w:val="005E5F72"/>
    <w:rsid w:val="005E6A43"/>
    <w:rsid w:val="005E75C6"/>
    <w:rsid w:val="005E775A"/>
    <w:rsid w:val="005E7DC8"/>
    <w:rsid w:val="005F0A06"/>
    <w:rsid w:val="005F0DB5"/>
    <w:rsid w:val="005F11F6"/>
    <w:rsid w:val="005F347E"/>
    <w:rsid w:val="005F4573"/>
    <w:rsid w:val="005F5CD2"/>
    <w:rsid w:val="005F66F0"/>
    <w:rsid w:val="005F6844"/>
    <w:rsid w:val="005F77DE"/>
    <w:rsid w:val="006004CC"/>
    <w:rsid w:val="00602FC3"/>
    <w:rsid w:val="0060463D"/>
    <w:rsid w:val="00604C96"/>
    <w:rsid w:val="00606798"/>
    <w:rsid w:val="0060769E"/>
    <w:rsid w:val="00611458"/>
    <w:rsid w:val="00611BEF"/>
    <w:rsid w:val="006137D5"/>
    <w:rsid w:val="00614A30"/>
    <w:rsid w:val="006154A2"/>
    <w:rsid w:val="00617761"/>
    <w:rsid w:val="00617883"/>
    <w:rsid w:val="00617C4D"/>
    <w:rsid w:val="00620CCD"/>
    <w:rsid w:val="00624889"/>
    <w:rsid w:val="006261DD"/>
    <w:rsid w:val="00626203"/>
    <w:rsid w:val="0063009F"/>
    <w:rsid w:val="00631233"/>
    <w:rsid w:val="00633D9D"/>
    <w:rsid w:val="0063711A"/>
    <w:rsid w:val="00637CB3"/>
    <w:rsid w:val="00637CE8"/>
    <w:rsid w:val="006402AF"/>
    <w:rsid w:val="0064206F"/>
    <w:rsid w:val="00642562"/>
    <w:rsid w:val="00644A27"/>
    <w:rsid w:val="006452E5"/>
    <w:rsid w:val="006462EE"/>
    <w:rsid w:val="00647128"/>
    <w:rsid w:val="00647D9D"/>
    <w:rsid w:val="0065150F"/>
    <w:rsid w:val="006516CE"/>
    <w:rsid w:val="00653B6B"/>
    <w:rsid w:val="00653DE4"/>
    <w:rsid w:val="006552EC"/>
    <w:rsid w:val="00655B8A"/>
    <w:rsid w:val="006609AA"/>
    <w:rsid w:val="00662818"/>
    <w:rsid w:val="00663219"/>
    <w:rsid w:val="0066434C"/>
    <w:rsid w:val="00665B87"/>
    <w:rsid w:val="006670D7"/>
    <w:rsid w:val="00667EC7"/>
    <w:rsid w:val="00672071"/>
    <w:rsid w:val="006720BE"/>
    <w:rsid w:val="0067279C"/>
    <w:rsid w:val="00672C6E"/>
    <w:rsid w:val="00676E5E"/>
    <w:rsid w:val="006811CA"/>
    <w:rsid w:val="00684228"/>
    <w:rsid w:val="006844B8"/>
    <w:rsid w:val="00685CA5"/>
    <w:rsid w:val="006864EF"/>
    <w:rsid w:val="00692209"/>
    <w:rsid w:val="006928A5"/>
    <w:rsid w:val="006940AD"/>
    <w:rsid w:val="0069792C"/>
    <w:rsid w:val="006A08A8"/>
    <w:rsid w:val="006A0A7D"/>
    <w:rsid w:val="006A2027"/>
    <w:rsid w:val="006A23FC"/>
    <w:rsid w:val="006A2D87"/>
    <w:rsid w:val="006A45DD"/>
    <w:rsid w:val="006A602E"/>
    <w:rsid w:val="006A7101"/>
    <w:rsid w:val="006B094C"/>
    <w:rsid w:val="006B0AE0"/>
    <w:rsid w:val="006B28BF"/>
    <w:rsid w:val="006B46D9"/>
    <w:rsid w:val="006B72E0"/>
    <w:rsid w:val="006C0C73"/>
    <w:rsid w:val="006C1F5B"/>
    <w:rsid w:val="006C1FF2"/>
    <w:rsid w:val="006C5851"/>
    <w:rsid w:val="006C5B32"/>
    <w:rsid w:val="006C5D6C"/>
    <w:rsid w:val="006D0BF0"/>
    <w:rsid w:val="006D1B59"/>
    <w:rsid w:val="006D2D75"/>
    <w:rsid w:val="006D2EF9"/>
    <w:rsid w:val="006D4B3C"/>
    <w:rsid w:val="006D4D0C"/>
    <w:rsid w:val="006D6B11"/>
    <w:rsid w:val="006D7BA8"/>
    <w:rsid w:val="006E09EF"/>
    <w:rsid w:val="006E1335"/>
    <w:rsid w:val="006E1FB8"/>
    <w:rsid w:val="006E20FC"/>
    <w:rsid w:val="006E3BA1"/>
    <w:rsid w:val="006E4140"/>
    <w:rsid w:val="006E44C6"/>
    <w:rsid w:val="006E509E"/>
    <w:rsid w:val="006E6C75"/>
    <w:rsid w:val="006E772E"/>
    <w:rsid w:val="006E7735"/>
    <w:rsid w:val="006F04C7"/>
    <w:rsid w:val="006F06DD"/>
    <w:rsid w:val="006F3E98"/>
    <w:rsid w:val="006F6370"/>
    <w:rsid w:val="006F682A"/>
    <w:rsid w:val="00700550"/>
    <w:rsid w:val="00701770"/>
    <w:rsid w:val="00703149"/>
    <w:rsid w:val="00704799"/>
    <w:rsid w:val="00704F45"/>
    <w:rsid w:val="007052DE"/>
    <w:rsid w:val="007066D8"/>
    <w:rsid w:val="00706993"/>
    <w:rsid w:val="007105AB"/>
    <w:rsid w:val="00712510"/>
    <w:rsid w:val="00712B85"/>
    <w:rsid w:val="00712C81"/>
    <w:rsid w:val="007136D8"/>
    <w:rsid w:val="00714B00"/>
    <w:rsid w:val="00716CF2"/>
    <w:rsid w:val="007209F3"/>
    <w:rsid w:val="00720B0E"/>
    <w:rsid w:val="00720FE5"/>
    <w:rsid w:val="00725491"/>
    <w:rsid w:val="00730A39"/>
    <w:rsid w:val="00732885"/>
    <w:rsid w:val="00734743"/>
    <w:rsid w:val="00737344"/>
    <w:rsid w:val="0073738F"/>
    <w:rsid w:val="007409A5"/>
    <w:rsid w:val="00740A28"/>
    <w:rsid w:val="00740AE3"/>
    <w:rsid w:val="0074227B"/>
    <w:rsid w:val="00745BB2"/>
    <w:rsid w:val="00747748"/>
    <w:rsid w:val="007478B2"/>
    <w:rsid w:val="0075091E"/>
    <w:rsid w:val="00750D13"/>
    <w:rsid w:val="007513DE"/>
    <w:rsid w:val="00753A44"/>
    <w:rsid w:val="0075497E"/>
    <w:rsid w:val="007560CC"/>
    <w:rsid w:val="00756114"/>
    <w:rsid w:val="00756549"/>
    <w:rsid w:val="00756ABB"/>
    <w:rsid w:val="0076059D"/>
    <w:rsid w:val="0076183C"/>
    <w:rsid w:val="00762A6B"/>
    <w:rsid w:val="00762FCF"/>
    <w:rsid w:val="007634BF"/>
    <w:rsid w:val="00763EAE"/>
    <w:rsid w:val="0076623B"/>
    <w:rsid w:val="00766846"/>
    <w:rsid w:val="00770E34"/>
    <w:rsid w:val="00770F2C"/>
    <w:rsid w:val="007721C5"/>
    <w:rsid w:val="00773C24"/>
    <w:rsid w:val="0077633B"/>
    <w:rsid w:val="007764E2"/>
    <w:rsid w:val="00777E3F"/>
    <w:rsid w:val="00781F46"/>
    <w:rsid w:val="007827AF"/>
    <w:rsid w:val="00782EBB"/>
    <w:rsid w:val="00783E63"/>
    <w:rsid w:val="007849B6"/>
    <w:rsid w:val="00785761"/>
    <w:rsid w:val="0078611E"/>
    <w:rsid w:val="007871E1"/>
    <w:rsid w:val="00787281"/>
    <w:rsid w:val="00790EB9"/>
    <w:rsid w:val="007919ED"/>
    <w:rsid w:val="00793FA6"/>
    <w:rsid w:val="00794342"/>
    <w:rsid w:val="007A10A4"/>
    <w:rsid w:val="007A21A1"/>
    <w:rsid w:val="007A328C"/>
    <w:rsid w:val="007A3F69"/>
    <w:rsid w:val="007A481D"/>
    <w:rsid w:val="007A4D65"/>
    <w:rsid w:val="007A54AA"/>
    <w:rsid w:val="007A60E4"/>
    <w:rsid w:val="007A6C8B"/>
    <w:rsid w:val="007A7654"/>
    <w:rsid w:val="007A781C"/>
    <w:rsid w:val="007B29FB"/>
    <w:rsid w:val="007B4AB8"/>
    <w:rsid w:val="007B51E6"/>
    <w:rsid w:val="007B765D"/>
    <w:rsid w:val="007C2743"/>
    <w:rsid w:val="007C346A"/>
    <w:rsid w:val="007C53C1"/>
    <w:rsid w:val="007C5847"/>
    <w:rsid w:val="007C5914"/>
    <w:rsid w:val="007C7FA4"/>
    <w:rsid w:val="007D073C"/>
    <w:rsid w:val="007D2C9F"/>
    <w:rsid w:val="007D2FA0"/>
    <w:rsid w:val="007D3F04"/>
    <w:rsid w:val="007D62FE"/>
    <w:rsid w:val="007D6D34"/>
    <w:rsid w:val="007E1487"/>
    <w:rsid w:val="007F0153"/>
    <w:rsid w:val="007F0B88"/>
    <w:rsid w:val="007F12A2"/>
    <w:rsid w:val="007F345D"/>
    <w:rsid w:val="007F4A6D"/>
    <w:rsid w:val="007F4AA1"/>
    <w:rsid w:val="007F5720"/>
    <w:rsid w:val="007F59A9"/>
    <w:rsid w:val="007F6CBF"/>
    <w:rsid w:val="008007BD"/>
    <w:rsid w:val="008028EA"/>
    <w:rsid w:val="00803F8B"/>
    <w:rsid w:val="0080503D"/>
    <w:rsid w:val="0080517D"/>
    <w:rsid w:val="00805837"/>
    <w:rsid w:val="00805EF4"/>
    <w:rsid w:val="00807A55"/>
    <w:rsid w:val="008113CA"/>
    <w:rsid w:val="008115FE"/>
    <w:rsid w:val="008124EB"/>
    <w:rsid w:val="00812570"/>
    <w:rsid w:val="0081539E"/>
    <w:rsid w:val="00815DE5"/>
    <w:rsid w:val="00816552"/>
    <w:rsid w:val="00816BEE"/>
    <w:rsid w:val="00821A17"/>
    <w:rsid w:val="0082216D"/>
    <w:rsid w:val="008225F3"/>
    <w:rsid w:val="00823551"/>
    <w:rsid w:val="00831CCB"/>
    <w:rsid w:val="00831D0D"/>
    <w:rsid w:val="0083295C"/>
    <w:rsid w:val="00832F3E"/>
    <w:rsid w:val="0083590D"/>
    <w:rsid w:val="00837390"/>
    <w:rsid w:val="00837BBB"/>
    <w:rsid w:val="008415C5"/>
    <w:rsid w:val="00841984"/>
    <w:rsid w:val="00843D6B"/>
    <w:rsid w:val="00844819"/>
    <w:rsid w:val="00844D5A"/>
    <w:rsid w:val="0084568E"/>
    <w:rsid w:val="008464F0"/>
    <w:rsid w:val="00853082"/>
    <w:rsid w:val="0085325E"/>
    <w:rsid w:val="00854276"/>
    <w:rsid w:val="0086113E"/>
    <w:rsid w:val="00862093"/>
    <w:rsid w:val="00862352"/>
    <w:rsid w:val="008629E6"/>
    <w:rsid w:val="00864A08"/>
    <w:rsid w:val="00864D90"/>
    <w:rsid w:val="0086583A"/>
    <w:rsid w:val="00866042"/>
    <w:rsid w:val="00866249"/>
    <w:rsid w:val="008662E6"/>
    <w:rsid w:val="00870AF3"/>
    <w:rsid w:val="008717E4"/>
    <w:rsid w:val="00871C23"/>
    <w:rsid w:val="00872463"/>
    <w:rsid w:val="00872576"/>
    <w:rsid w:val="00873435"/>
    <w:rsid w:val="00873617"/>
    <w:rsid w:val="008800E5"/>
    <w:rsid w:val="00881105"/>
    <w:rsid w:val="00882092"/>
    <w:rsid w:val="00883075"/>
    <w:rsid w:val="00883104"/>
    <w:rsid w:val="00885727"/>
    <w:rsid w:val="0088583F"/>
    <w:rsid w:val="0089060F"/>
    <w:rsid w:val="00890BFC"/>
    <w:rsid w:val="008913F5"/>
    <w:rsid w:val="00891670"/>
    <w:rsid w:val="00893B74"/>
    <w:rsid w:val="008949AD"/>
    <w:rsid w:val="0089534E"/>
    <w:rsid w:val="008A03D7"/>
    <w:rsid w:val="008A0797"/>
    <w:rsid w:val="008A0E04"/>
    <w:rsid w:val="008A1884"/>
    <w:rsid w:val="008A1F5B"/>
    <w:rsid w:val="008A72C2"/>
    <w:rsid w:val="008B0ED2"/>
    <w:rsid w:val="008B1871"/>
    <w:rsid w:val="008B1A91"/>
    <w:rsid w:val="008B4272"/>
    <w:rsid w:val="008B605A"/>
    <w:rsid w:val="008C2DD5"/>
    <w:rsid w:val="008C4761"/>
    <w:rsid w:val="008C68D2"/>
    <w:rsid w:val="008C79B0"/>
    <w:rsid w:val="008D09BB"/>
    <w:rsid w:val="008D3A73"/>
    <w:rsid w:val="008D5908"/>
    <w:rsid w:val="008D7424"/>
    <w:rsid w:val="008E507A"/>
    <w:rsid w:val="008E5343"/>
    <w:rsid w:val="008E61E5"/>
    <w:rsid w:val="008E6495"/>
    <w:rsid w:val="008F08E1"/>
    <w:rsid w:val="008F134C"/>
    <w:rsid w:val="008F3B76"/>
    <w:rsid w:val="008F4CAB"/>
    <w:rsid w:val="008F6246"/>
    <w:rsid w:val="008F6749"/>
    <w:rsid w:val="008F67F6"/>
    <w:rsid w:val="00900A59"/>
    <w:rsid w:val="0090635C"/>
    <w:rsid w:val="009066F9"/>
    <w:rsid w:val="00911799"/>
    <w:rsid w:val="009125F4"/>
    <w:rsid w:val="00912D0B"/>
    <w:rsid w:val="00913053"/>
    <w:rsid w:val="00913B75"/>
    <w:rsid w:val="00915B99"/>
    <w:rsid w:val="0091752E"/>
    <w:rsid w:val="0092068F"/>
    <w:rsid w:val="00922EB9"/>
    <w:rsid w:val="00924316"/>
    <w:rsid w:val="00924B93"/>
    <w:rsid w:val="00924D02"/>
    <w:rsid w:val="0092669F"/>
    <w:rsid w:val="009278D4"/>
    <w:rsid w:val="0093011F"/>
    <w:rsid w:val="00931C10"/>
    <w:rsid w:val="00933359"/>
    <w:rsid w:val="0093529C"/>
    <w:rsid w:val="00937D84"/>
    <w:rsid w:val="00946262"/>
    <w:rsid w:val="00950255"/>
    <w:rsid w:val="009516ED"/>
    <w:rsid w:val="00952A50"/>
    <w:rsid w:val="00955A17"/>
    <w:rsid w:val="00955E83"/>
    <w:rsid w:val="00956474"/>
    <w:rsid w:val="00956BAE"/>
    <w:rsid w:val="00956BB8"/>
    <w:rsid w:val="00957773"/>
    <w:rsid w:val="00960895"/>
    <w:rsid w:val="00960B07"/>
    <w:rsid w:val="00962D6E"/>
    <w:rsid w:val="0096366D"/>
    <w:rsid w:val="00965C35"/>
    <w:rsid w:val="009668FF"/>
    <w:rsid w:val="00971676"/>
    <w:rsid w:val="0097195F"/>
    <w:rsid w:val="00973197"/>
    <w:rsid w:val="00973CC9"/>
    <w:rsid w:val="00974D52"/>
    <w:rsid w:val="0097532F"/>
    <w:rsid w:val="00975C9E"/>
    <w:rsid w:val="009802CF"/>
    <w:rsid w:val="0098116B"/>
    <w:rsid w:val="00986629"/>
    <w:rsid w:val="00986EBB"/>
    <w:rsid w:val="00993441"/>
    <w:rsid w:val="00993F85"/>
    <w:rsid w:val="00995260"/>
    <w:rsid w:val="00995F48"/>
    <w:rsid w:val="00996EB2"/>
    <w:rsid w:val="009976D9"/>
    <w:rsid w:val="009A0702"/>
    <w:rsid w:val="009A0A58"/>
    <w:rsid w:val="009A1369"/>
    <w:rsid w:val="009A1762"/>
    <w:rsid w:val="009A6F78"/>
    <w:rsid w:val="009A7892"/>
    <w:rsid w:val="009B0371"/>
    <w:rsid w:val="009B17F7"/>
    <w:rsid w:val="009B563E"/>
    <w:rsid w:val="009B69D2"/>
    <w:rsid w:val="009B7543"/>
    <w:rsid w:val="009C04C8"/>
    <w:rsid w:val="009C1F97"/>
    <w:rsid w:val="009C37A7"/>
    <w:rsid w:val="009C465C"/>
    <w:rsid w:val="009D05F1"/>
    <w:rsid w:val="009D08E3"/>
    <w:rsid w:val="009D32E5"/>
    <w:rsid w:val="009D3C8A"/>
    <w:rsid w:val="009D4C47"/>
    <w:rsid w:val="009E1A15"/>
    <w:rsid w:val="009E34C0"/>
    <w:rsid w:val="009E3D72"/>
    <w:rsid w:val="009E4DC5"/>
    <w:rsid w:val="009F1392"/>
    <w:rsid w:val="009F1D24"/>
    <w:rsid w:val="009F3334"/>
    <w:rsid w:val="009F345A"/>
    <w:rsid w:val="009F4100"/>
    <w:rsid w:val="009F72F0"/>
    <w:rsid w:val="009F7AC1"/>
    <w:rsid w:val="009F7B2D"/>
    <w:rsid w:val="00A02131"/>
    <w:rsid w:val="00A0284C"/>
    <w:rsid w:val="00A03289"/>
    <w:rsid w:val="00A06A45"/>
    <w:rsid w:val="00A10337"/>
    <w:rsid w:val="00A11375"/>
    <w:rsid w:val="00A113D1"/>
    <w:rsid w:val="00A1356F"/>
    <w:rsid w:val="00A14361"/>
    <w:rsid w:val="00A163E9"/>
    <w:rsid w:val="00A207F7"/>
    <w:rsid w:val="00A20AC0"/>
    <w:rsid w:val="00A22071"/>
    <w:rsid w:val="00A22624"/>
    <w:rsid w:val="00A242FE"/>
    <w:rsid w:val="00A25997"/>
    <w:rsid w:val="00A27105"/>
    <w:rsid w:val="00A306C4"/>
    <w:rsid w:val="00A31C39"/>
    <w:rsid w:val="00A36138"/>
    <w:rsid w:val="00A362F4"/>
    <w:rsid w:val="00A36AF7"/>
    <w:rsid w:val="00A3741E"/>
    <w:rsid w:val="00A40689"/>
    <w:rsid w:val="00A409FE"/>
    <w:rsid w:val="00A458B7"/>
    <w:rsid w:val="00A46F99"/>
    <w:rsid w:val="00A47AAF"/>
    <w:rsid w:val="00A508F0"/>
    <w:rsid w:val="00A5260F"/>
    <w:rsid w:val="00A55223"/>
    <w:rsid w:val="00A5707D"/>
    <w:rsid w:val="00A57450"/>
    <w:rsid w:val="00A61975"/>
    <w:rsid w:val="00A61DF9"/>
    <w:rsid w:val="00A6377A"/>
    <w:rsid w:val="00A64645"/>
    <w:rsid w:val="00A66560"/>
    <w:rsid w:val="00A66BA8"/>
    <w:rsid w:val="00A67665"/>
    <w:rsid w:val="00A7244F"/>
    <w:rsid w:val="00A74195"/>
    <w:rsid w:val="00A76062"/>
    <w:rsid w:val="00A77915"/>
    <w:rsid w:val="00A80953"/>
    <w:rsid w:val="00A8246D"/>
    <w:rsid w:val="00A83FBB"/>
    <w:rsid w:val="00A84A61"/>
    <w:rsid w:val="00A84A6B"/>
    <w:rsid w:val="00A861C6"/>
    <w:rsid w:val="00A876FE"/>
    <w:rsid w:val="00A87769"/>
    <w:rsid w:val="00A91EE3"/>
    <w:rsid w:val="00A95585"/>
    <w:rsid w:val="00A96C5C"/>
    <w:rsid w:val="00AA0020"/>
    <w:rsid w:val="00AA04F9"/>
    <w:rsid w:val="00AA10C3"/>
    <w:rsid w:val="00AA4E4F"/>
    <w:rsid w:val="00AB021D"/>
    <w:rsid w:val="00AB63F2"/>
    <w:rsid w:val="00AB6649"/>
    <w:rsid w:val="00AB703A"/>
    <w:rsid w:val="00AB7FA0"/>
    <w:rsid w:val="00AC1379"/>
    <w:rsid w:val="00AC20E3"/>
    <w:rsid w:val="00AC2A29"/>
    <w:rsid w:val="00AC42A9"/>
    <w:rsid w:val="00AC44E2"/>
    <w:rsid w:val="00AC5D76"/>
    <w:rsid w:val="00AC71B5"/>
    <w:rsid w:val="00AD006E"/>
    <w:rsid w:val="00AD1C85"/>
    <w:rsid w:val="00AD2187"/>
    <w:rsid w:val="00AD40AC"/>
    <w:rsid w:val="00AD493E"/>
    <w:rsid w:val="00AD6567"/>
    <w:rsid w:val="00AE0BEF"/>
    <w:rsid w:val="00AE4293"/>
    <w:rsid w:val="00AE4A91"/>
    <w:rsid w:val="00AE4AF6"/>
    <w:rsid w:val="00AE5AF2"/>
    <w:rsid w:val="00AF1A89"/>
    <w:rsid w:val="00AF1BAD"/>
    <w:rsid w:val="00AF2099"/>
    <w:rsid w:val="00AF27A2"/>
    <w:rsid w:val="00AF2EF4"/>
    <w:rsid w:val="00AF31C9"/>
    <w:rsid w:val="00AF376B"/>
    <w:rsid w:val="00B00668"/>
    <w:rsid w:val="00B03BB7"/>
    <w:rsid w:val="00B043F2"/>
    <w:rsid w:val="00B049ED"/>
    <w:rsid w:val="00B05BBB"/>
    <w:rsid w:val="00B05C91"/>
    <w:rsid w:val="00B05CEC"/>
    <w:rsid w:val="00B10873"/>
    <w:rsid w:val="00B12B8B"/>
    <w:rsid w:val="00B132AB"/>
    <w:rsid w:val="00B13996"/>
    <w:rsid w:val="00B13DBC"/>
    <w:rsid w:val="00B160FA"/>
    <w:rsid w:val="00B16337"/>
    <w:rsid w:val="00B17A5B"/>
    <w:rsid w:val="00B17F23"/>
    <w:rsid w:val="00B204E1"/>
    <w:rsid w:val="00B2352C"/>
    <w:rsid w:val="00B2429F"/>
    <w:rsid w:val="00B2432F"/>
    <w:rsid w:val="00B256C8"/>
    <w:rsid w:val="00B30567"/>
    <w:rsid w:val="00B31655"/>
    <w:rsid w:val="00B31AF4"/>
    <w:rsid w:val="00B332BD"/>
    <w:rsid w:val="00B33721"/>
    <w:rsid w:val="00B364AE"/>
    <w:rsid w:val="00B37158"/>
    <w:rsid w:val="00B37E52"/>
    <w:rsid w:val="00B404DE"/>
    <w:rsid w:val="00B410F6"/>
    <w:rsid w:val="00B41AED"/>
    <w:rsid w:val="00B42B3E"/>
    <w:rsid w:val="00B43927"/>
    <w:rsid w:val="00B4433A"/>
    <w:rsid w:val="00B44F4B"/>
    <w:rsid w:val="00B45422"/>
    <w:rsid w:val="00B45DBA"/>
    <w:rsid w:val="00B463D1"/>
    <w:rsid w:val="00B46E62"/>
    <w:rsid w:val="00B4702D"/>
    <w:rsid w:val="00B52F37"/>
    <w:rsid w:val="00B5344A"/>
    <w:rsid w:val="00B534A4"/>
    <w:rsid w:val="00B55AC3"/>
    <w:rsid w:val="00B575EF"/>
    <w:rsid w:val="00B57EBF"/>
    <w:rsid w:val="00B60536"/>
    <w:rsid w:val="00B64D0F"/>
    <w:rsid w:val="00B673B2"/>
    <w:rsid w:val="00B70D22"/>
    <w:rsid w:val="00B738BE"/>
    <w:rsid w:val="00B73E7D"/>
    <w:rsid w:val="00B74EC2"/>
    <w:rsid w:val="00B76AAA"/>
    <w:rsid w:val="00B775E4"/>
    <w:rsid w:val="00B81768"/>
    <w:rsid w:val="00B822C7"/>
    <w:rsid w:val="00B84C0F"/>
    <w:rsid w:val="00B856B0"/>
    <w:rsid w:val="00B85E8C"/>
    <w:rsid w:val="00B865D8"/>
    <w:rsid w:val="00B86605"/>
    <w:rsid w:val="00B8710F"/>
    <w:rsid w:val="00B91903"/>
    <w:rsid w:val="00B94353"/>
    <w:rsid w:val="00B94D0E"/>
    <w:rsid w:val="00B952E6"/>
    <w:rsid w:val="00BA156F"/>
    <w:rsid w:val="00BA22B0"/>
    <w:rsid w:val="00BA47EF"/>
    <w:rsid w:val="00BA72E2"/>
    <w:rsid w:val="00BB30E6"/>
    <w:rsid w:val="00BB41C8"/>
    <w:rsid w:val="00BB4E36"/>
    <w:rsid w:val="00BB6F92"/>
    <w:rsid w:val="00BB798C"/>
    <w:rsid w:val="00BB799E"/>
    <w:rsid w:val="00BB7A1A"/>
    <w:rsid w:val="00BC2C2A"/>
    <w:rsid w:val="00BC2D85"/>
    <w:rsid w:val="00BC4417"/>
    <w:rsid w:val="00BC5368"/>
    <w:rsid w:val="00BD04EC"/>
    <w:rsid w:val="00BD144A"/>
    <w:rsid w:val="00BD15A9"/>
    <w:rsid w:val="00BD1968"/>
    <w:rsid w:val="00BD4F2F"/>
    <w:rsid w:val="00BD586B"/>
    <w:rsid w:val="00BD5A58"/>
    <w:rsid w:val="00BD6B2E"/>
    <w:rsid w:val="00BD78D9"/>
    <w:rsid w:val="00BE05C0"/>
    <w:rsid w:val="00BE1B62"/>
    <w:rsid w:val="00BE2F5A"/>
    <w:rsid w:val="00BE7417"/>
    <w:rsid w:val="00BE7AE0"/>
    <w:rsid w:val="00BF4035"/>
    <w:rsid w:val="00BF4278"/>
    <w:rsid w:val="00BF497A"/>
    <w:rsid w:val="00BF5883"/>
    <w:rsid w:val="00BF5943"/>
    <w:rsid w:val="00BF59A1"/>
    <w:rsid w:val="00C04A5D"/>
    <w:rsid w:val="00C04BD0"/>
    <w:rsid w:val="00C05208"/>
    <w:rsid w:val="00C066DB"/>
    <w:rsid w:val="00C06CBA"/>
    <w:rsid w:val="00C1101C"/>
    <w:rsid w:val="00C13835"/>
    <w:rsid w:val="00C14113"/>
    <w:rsid w:val="00C17D4E"/>
    <w:rsid w:val="00C20820"/>
    <w:rsid w:val="00C23812"/>
    <w:rsid w:val="00C252AB"/>
    <w:rsid w:val="00C25DF2"/>
    <w:rsid w:val="00C261BA"/>
    <w:rsid w:val="00C26563"/>
    <w:rsid w:val="00C26CC8"/>
    <w:rsid w:val="00C2749C"/>
    <w:rsid w:val="00C300A9"/>
    <w:rsid w:val="00C310A1"/>
    <w:rsid w:val="00C31192"/>
    <w:rsid w:val="00C316F7"/>
    <w:rsid w:val="00C31B71"/>
    <w:rsid w:val="00C32043"/>
    <w:rsid w:val="00C32C87"/>
    <w:rsid w:val="00C3445B"/>
    <w:rsid w:val="00C37009"/>
    <w:rsid w:val="00C3742C"/>
    <w:rsid w:val="00C41528"/>
    <w:rsid w:val="00C4379B"/>
    <w:rsid w:val="00C45E3F"/>
    <w:rsid w:val="00C47938"/>
    <w:rsid w:val="00C50010"/>
    <w:rsid w:val="00C5013B"/>
    <w:rsid w:val="00C50560"/>
    <w:rsid w:val="00C50FE0"/>
    <w:rsid w:val="00C53512"/>
    <w:rsid w:val="00C55BE1"/>
    <w:rsid w:val="00C61134"/>
    <w:rsid w:val="00C61992"/>
    <w:rsid w:val="00C6639F"/>
    <w:rsid w:val="00C66634"/>
    <w:rsid w:val="00C7007C"/>
    <w:rsid w:val="00C729C8"/>
    <w:rsid w:val="00C73D08"/>
    <w:rsid w:val="00C74380"/>
    <w:rsid w:val="00C8006B"/>
    <w:rsid w:val="00C84733"/>
    <w:rsid w:val="00C85055"/>
    <w:rsid w:val="00C862C3"/>
    <w:rsid w:val="00C86A24"/>
    <w:rsid w:val="00C87C40"/>
    <w:rsid w:val="00C91397"/>
    <w:rsid w:val="00C9145E"/>
    <w:rsid w:val="00C92777"/>
    <w:rsid w:val="00C92C46"/>
    <w:rsid w:val="00C93648"/>
    <w:rsid w:val="00C96001"/>
    <w:rsid w:val="00CA0C7B"/>
    <w:rsid w:val="00CA2B0D"/>
    <w:rsid w:val="00CA3C70"/>
    <w:rsid w:val="00CA4184"/>
    <w:rsid w:val="00CA5C9C"/>
    <w:rsid w:val="00CA6286"/>
    <w:rsid w:val="00CA6FE9"/>
    <w:rsid w:val="00CA7848"/>
    <w:rsid w:val="00CA7E29"/>
    <w:rsid w:val="00CB1B24"/>
    <w:rsid w:val="00CB2387"/>
    <w:rsid w:val="00CB2C7F"/>
    <w:rsid w:val="00CB45AB"/>
    <w:rsid w:val="00CB561F"/>
    <w:rsid w:val="00CB609F"/>
    <w:rsid w:val="00CC06EE"/>
    <w:rsid w:val="00CC0949"/>
    <w:rsid w:val="00CC18DF"/>
    <w:rsid w:val="00CC20DB"/>
    <w:rsid w:val="00CC34BE"/>
    <w:rsid w:val="00CD1104"/>
    <w:rsid w:val="00CD123C"/>
    <w:rsid w:val="00CD1CA9"/>
    <w:rsid w:val="00CD2BF2"/>
    <w:rsid w:val="00CD2E0A"/>
    <w:rsid w:val="00CE0F28"/>
    <w:rsid w:val="00CE3B8F"/>
    <w:rsid w:val="00CE61F9"/>
    <w:rsid w:val="00CF05BE"/>
    <w:rsid w:val="00CF4392"/>
    <w:rsid w:val="00D0141A"/>
    <w:rsid w:val="00D01928"/>
    <w:rsid w:val="00D02163"/>
    <w:rsid w:val="00D02AC5"/>
    <w:rsid w:val="00D0402B"/>
    <w:rsid w:val="00D04C50"/>
    <w:rsid w:val="00D056B2"/>
    <w:rsid w:val="00D07430"/>
    <w:rsid w:val="00D12C52"/>
    <w:rsid w:val="00D12F74"/>
    <w:rsid w:val="00D14BB5"/>
    <w:rsid w:val="00D15E14"/>
    <w:rsid w:val="00D16A48"/>
    <w:rsid w:val="00D16D03"/>
    <w:rsid w:val="00D17A87"/>
    <w:rsid w:val="00D17B43"/>
    <w:rsid w:val="00D203E4"/>
    <w:rsid w:val="00D20BB6"/>
    <w:rsid w:val="00D21A49"/>
    <w:rsid w:val="00D21E71"/>
    <w:rsid w:val="00D240CF"/>
    <w:rsid w:val="00D317EB"/>
    <w:rsid w:val="00D32823"/>
    <w:rsid w:val="00D3469A"/>
    <w:rsid w:val="00D3531A"/>
    <w:rsid w:val="00D41053"/>
    <w:rsid w:val="00D42D4D"/>
    <w:rsid w:val="00D42ED4"/>
    <w:rsid w:val="00D432F0"/>
    <w:rsid w:val="00D437D2"/>
    <w:rsid w:val="00D43813"/>
    <w:rsid w:val="00D45EB4"/>
    <w:rsid w:val="00D45EBF"/>
    <w:rsid w:val="00D46598"/>
    <w:rsid w:val="00D46877"/>
    <w:rsid w:val="00D47689"/>
    <w:rsid w:val="00D477A8"/>
    <w:rsid w:val="00D510BE"/>
    <w:rsid w:val="00D51B00"/>
    <w:rsid w:val="00D52669"/>
    <w:rsid w:val="00D5717C"/>
    <w:rsid w:val="00D57CA5"/>
    <w:rsid w:val="00D60830"/>
    <w:rsid w:val="00D645EC"/>
    <w:rsid w:val="00D6616A"/>
    <w:rsid w:val="00D662F0"/>
    <w:rsid w:val="00D71268"/>
    <w:rsid w:val="00D71AC8"/>
    <w:rsid w:val="00D7214C"/>
    <w:rsid w:val="00D805F8"/>
    <w:rsid w:val="00D80D45"/>
    <w:rsid w:val="00D81DCA"/>
    <w:rsid w:val="00D84CAE"/>
    <w:rsid w:val="00D85BD0"/>
    <w:rsid w:val="00D86389"/>
    <w:rsid w:val="00D90717"/>
    <w:rsid w:val="00D90FF4"/>
    <w:rsid w:val="00D91E08"/>
    <w:rsid w:val="00D923C2"/>
    <w:rsid w:val="00D9276D"/>
    <w:rsid w:val="00D92A8D"/>
    <w:rsid w:val="00D93AED"/>
    <w:rsid w:val="00D95011"/>
    <w:rsid w:val="00D95EAC"/>
    <w:rsid w:val="00D95EF1"/>
    <w:rsid w:val="00D97671"/>
    <w:rsid w:val="00D9770E"/>
    <w:rsid w:val="00DA06F2"/>
    <w:rsid w:val="00DA34AE"/>
    <w:rsid w:val="00DA3CD8"/>
    <w:rsid w:val="00DA3F69"/>
    <w:rsid w:val="00DA604A"/>
    <w:rsid w:val="00DA6F2C"/>
    <w:rsid w:val="00DB0819"/>
    <w:rsid w:val="00DB0CF1"/>
    <w:rsid w:val="00DB17B3"/>
    <w:rsid w:val="00DB1825"/>
    <w:rsid w:val="00DB2093"/>
    <w:rsid w:val="00DB280A"/>
    <w:rsid w:val="00DB3D99"/>
    <w:rsid w:val="00DB771F"/>
    <w:rsid w:val="00DC0F29"/>
    <w:rsid w:val="00DC17DF"/>
    <w:rsid w:val="00DC1B99"/>
    <w:rsid w:val="00DC30D0"/>
    <w:rsid w:val="00DC759F"/>
    <w:rsid w:val="00DD15FA"/>
    <w:rsid w:val="00DD1A7C"/>
    <w:rsid w:val="00DD2073"/>
    <w:rsid w:val="00DD3D1A"/>
    <w:rsid w:val="00DD537B"/>
    <w:rsid w:val="00DD74CE"/>
    <w:rsid w:val="00DE331C"/>
    <w:rsid w:val="00DE3772"/>
    <w:rsid w:val="00DE4D7C"/>
    <w:rsid w:val="00DE4F5E"/>
    <w:rsid w:val="00DE53AB"/>
    <w:rsid w:val="00DE6D6B"/>
    <w:rsid w:val="00DF0036"/>
    <w:rsid w:val="00DF0E0F"/>
    <w:rsid w:val="00DF1A1A"/>
    <w:rsid w:val="00DF24F1"/>
    <w:rsid w:val="00DF31A6"/>
    <w:rsid w:val="00DF32BA"/>
    <w:rsid w:val="00DF3E9D"/>
    <w:rsid w:val="00DF4196"/>
    <w:rsid w:val="00DF4290"/>
    <w:rsid w:val="00DF44D5"/>
    <w:rsid w:val="00DF513F"/>
    <w:rsid w:val="00DF51C7"/>
    <w:rsid w:val="00DF56DD"/>
    <w:rsid w:val="00DF57DF"/>
    <w:rsid w:val="00E00995"/>
    <w:rsid w:val="00E02E54"/>
    <w:rsid w:val="00E05C5C"/>
    <w:rsid w:val="00E06D46"/>
    <w:rsid w:val="00E07E22"/>
    <w:rsid w:val="00E103BB"/>
    <w:rsid w:val="00E114E5"/>
    <w:rsid w:val="00E12861"/>
    <w:rsid w:val="00E139A7"/>
    <w:rsid w:val="00E13AAB"/>
    <w:rsid w:val="00E13EA7"/>
    <w:rsid w:val="00E1400A"/>
    <w:rsid w:val="00E14BE4"/>
    <w:rsid w:val="00E15A3B"/>
    <w:rsid w:val="00E15FB7"/>
    <w:rsid w:val="00E17541"/>
    <w:rsid w:val="00E17670"/>
    <w:rsid w:val="00E205D0"/>
    <w:rsid w:val="00E23B57"/>
    <w:rsid w:val="00E23DC4"/>
    <w:rsid w:val="00E24A03"/>
    <w:rsid w:val="00E25417"/>
    <w:rsid w:val="00E25C5B"/>
    <w:rsid w:val="00E3736B"/>
    <w:rsid w:val="00E37F8B"/>
    <w:rsid w:val="00E4188D"/>
    <w:rsid w:val="00E42D11"/>
    <w:rsid w:val="00E42F21"/>
    <w:rsid w:val="00E430F9"/>
    <w:rsid w:val="00E44527"/>
    <w:rsid w:val="00E44ECE"/>
    <w:rsid w:val="00E4678A"/>
    <w:rsid w:val="00E479B0"/>
    <w:rsid w:val="00E50CDD"/>
    <w:rsid w:val="00E52B5C"/>
    <w:rsid w:val="00E52D93"/>
    <w:rsid w:val="00E54FDC"/>
    <w:rsid w:val="00E57D34"/>
    <w:rsid w:val="00E57D37"/>
    <w:rsid w:val="00E60919"/>
    <w:rsid w:val="00E6399D"/>
    <w:rsid w:val="00E660B3"/>
    <w:rsid w:val="00E73206"/>
    <w:rsid w:val="00E7700C"/>
    <w:rsid w:val="00E82B3E"/>
    <w:rsid w:val="00E84C3A"/>
    <w:rsid w:val="00E85010"/>
    <w:rsid w:val="00E925CC"/>
    <w:rsid w:val="00E92F4A"/>
    <w:rsid w:val="00E93BB3"/>
    <w:rsid w:val="00E942F4"/>
    <w:rsid w:val="00E9468F"/>
    <w:rsid w:val="00E94FF2"/>
    <w:rsid w:val="00E95901"/>
    <w:rsid w:val="00EA0E04"/>
    <w:rsid w:val="00EA15E6"/>
    <w:rsid w:val="00EA1FC3"/>
    <w:rsid w:val="00EA4477"/>
    <w:rsid w:val="00EA46A1"/>
    <w:rsid w:val="00EA4F96"/>
    <w:rsid w:val="00EA58C1"/>
    <w:rsid w:val="00EA5B7D"/>
    <w:rsid w:val="00EA6486"/>
    <w:rsid w:val="00EB21A1"/>
    <w:rsid w:val="00EB256B"/>
    <w:rsid w:val="00EB4848"/>
    <w:rsid w:val="00EB593C"/>
    <w:rsid w:val="00EC7FBF"/>
    <w:rsid w:val="00ED0B85"/>
    <w:rsid w:val="00ED0FD2"/>
    <w:rsid w:val="00ED32BC"/>
    <w:rsid w:val="00ED3A6B"/>
    <w:rsid w:val="00ED436B"/>
    <w:rsid w:val="00ED5094"/>
    <w:rsid w:val="00ED641A"/>
    <w:rsid w:val="00ED744C"/>
    <w:rsid w:val="00EE182A"/>
    <w:rsid w:val="00EE34B7"/>
    <w:rsid w:val="00EE51BA"/>
    <w:rsid w:val="00EE62CE"/>
    <w:rsid w:val="00EE7940"/>
    <w:rsid w:val="00EF3186"/>
    <w:rsid w:val="00EF437A"/>
    <w:rsid w:val="00EF4407"/>
    <w:rsid w:val="00EF4782"/>
    <w:rsid w:val="00EF4E58"/>
    <w:rsid w:val="00EF60A1"/>
    <w:rsid w:val="00EF70F9"/>
    <w:rsid w:val="00EF749C"/>
    <w:rsid w:val="00F0268B"/>
    <w:rsid w:val="00F02FFC"/>
    <w:rsid w:val="00F04980"/>
    <w:rsid w:val="00F051FC"/>
    <w:rsid w:val="00F05487"/>
    <w:rsid w:val="00F10757"/>
    <w:rsid w:val="00F10834"/>
    <w:rsid w:val="00F12081"/>
    <w:rsid w:val="00F1319B"/>
    <w:rsid w:val="00F15ACE"/>
    <w:rsid w:val="00F15BAE"/>
    <w:rsid w:val="00F15BFE"/>
    <w:rsid w:val="00F15F77"/>
    <w:rsid w:val="00F16846"/>
    <w:rsid w:val="00F17616"/>
    <w:rsid w:val="00F17A14"/>
    <w:rsid w:val="00F2148B"/>
    <w:rsid w:val="00F2174D"/>
    <w:rsid w:val="00F2252D"/>
    <w:rsid w:val="00F2351B"/>
    <w:rsid w:val="00F257C7"/>
    <w:rsid w:val="00F3008D"/>
    <w:rsid w:val="00F30249"/>
    <w:rsid w:val="00F30AE2"/>
    <w:rsid w:val="00F3101A"/>
    <w:rsid w:val="00F3109C"/>
    <w:rsid w:val="00F31233"/>
    <w:rsid w:val="00F33C4E"/>
    <w:rsid w:val="00F34DBF"/>
    <w:rsid w:val="00F35A5D"/>
    <w:rsid w:val="00F375C2"/>
    <w:rsid w:val="00F447A5"/>
    <w:rsid w:val="00F4510F"/>
    <w:rsid w:val="00F45745"/>
    <w:rsid w:val="00F45BB3"/>
    <w:rsid w:val="00F45C6A"/>
    <w:rsid w:val="00F46138"/>
    <w:rsid w:val="00F46430"/>
    <w:rsid w:val="00F4645B"/>
    <w:rsid w:val="00F46C4E"/>
    <w:rsid w:val="00F47233"/>
    <w:rsid w:val="00F50199"/>
    <w:rsid w:val="00F5290C"/>
    <w:rsid w:val="00F52B26"/>
    <w:rsid w:val="00F53386"/>
    <w:rsid w:val="00F536E7"/>
    <w:rsid w:val="00F57AD3"/>
    <w:rsid w:val="00F657CC"/>
    <w:rsid w:val="00F657CF"/>
    <w:rsid w:val="00F65D17"/>
    <w:rsid w:val="00F66260"/>
    <w:rsid w:val="00F66405"/>
    <w:rsid w:val="00F66818"/>
    <w:rsid w:val="00F66E87"/>
    <w:rsid w:val="00F673EA"/>
    <w:rsid w:val="00F70E72"/>
    <w:rsid w:val="00F73EB9"/>
    <w:rsid w:val="00F76D6A"/>
    <w:rsid w:val="00F77995"/>
    <w:rsid w:val="00F77F42"/>
    <w:rsid w:val="00F804DF"/>
    <w:rsid w:val="00F80D01"/>
    <w:rsid w:val="00F82AC5"/>
    <w:rsid w:val="00F8442C"/>
    <w:rsid w:val="00F85F38"/>
    <w:rsid w:val="00F869ED"/>
    <w:rsid w:val="00F90551"/>
    <w:rsid w:val="00F90A8F"/>
    <w:rsid w:val="00F91011"/>
    <w:rsid w:val="00F91F9E"/>
    <w:rsid w:val="00F93EC7"/>
    <w:rsid w:val="00F94AE5"/>
    <w:rsid w:val="00F950DB"/>
    <w:rsid w:val="00F9533F"/>
    <w:rsid w:val="00F95F44"/>
    <w:rsid w:val="00F975E1"/>
    <w:rsid w:val="00FA03FD"/>
    <w:rsid w:val="00FA069A"/>
    <w:rsid w:val="00FA261F"/>
    <w:rsid w:val="00FA269D"/>
    <w:rsid w:val="00FA3E2C"/>
    <w:rsid w:val="00FA60DA"/>
    <w:rsid w:val="00FA67CA"/>
    <w:rsid w:val="00FA73BE"/>
    <w:rsid w:val="00FA7DA9"/>
    <w:rsid w:val="00FB02AA"/>
    <w:rsid w:val="00FB3ACA"/>
    <w:rsid w:val="00FB3E0A"/>
    <w:rsid w:val="00FB4473"/>
    <w:rsid w:val="00FB45EF"/>
    <w:rsid w:val="00FB7631"/>
    <w:rsid w:val="00FB7C93"/>
    <w:rsid w:val="00FC0494"/>
    <w:rsid w:val="00FC07A4"/>
    <w:rsid w:val="00FC08F8"/>
    <w:rsid w:val="00FC0B10"/>
    <w:rsid w:val="00FC20AB"/>
    <w:rsid w:val="00FC389B"/>
    <w:rsid w:val="00FC5EF0"/>
    <w:rsid w:val="00FC7001"/>
    <w:rsid w:val="00FC73B1"/>
    <w:rsid w:val="00FD159D"/>
    <w:rsid w:val="00FD5285"/>
    <w:rsid w:val="00FD5A36"/>
    <w:rsid w:val="00FD62F2"/>
    <w:rsid w:val="00FE07C4"/>
    <w:rsid w:val="00FE17C0"/>
    <w:rsid w:val="00FE39DE"/>
    <w:rsid w:val="00FE3D18"/>
    <w:rsid w:val="00FE46A5"/>
    <w:rsid w:val="00FE4856"/>
    <w:rsid w:val="00FE56D3"/>
    <w:rsid w:val="00FE69AD"/>
    <w:rsid w:val="00FE77AD"/>
    <w:rsid w:val="02227D7B"/>
    <w:rsid w:val="03A61719"/>
    <w:rsid w:val="041F7488"/>
    <w:rsid w:val="077A740C"/>
    <w:rsid w:val="0BDF5BAD"/>
    <w:rsid w:val="0D616AB7"/>
    <w:rsid w:val="118437CD"/>
    <w:rsid w:val="15A33335"/>
    <w:rsid w:val="16435303"/>
    <w:rsid w:val="1B4E5785"/>
    <w:rsid w:val="1C744DDB"/>
    <w:rsid w:val="1CBE6AEA"/>
    <w:rsid w:val="208538B1"/>
    <w:rsid w:val="20F66D9A"/>
    <w:rsid w:val="24520DD0"/>
    <w:rsid w:val="246835D4"/>
    <w:rsid w:val="26B2149F"/>
    <w:rsid w:val="26D139D2"/>
    <w:rsid w:val="28D118F9"/>
    <w:rsid w:val="2D92028E"/>
    <w:rsid w:val="2E5436E9"/>
    <w:rsid w:val="2E770BF0"/>
    <w:rsid w:val="3270689A"/>
    <w:rsid w:val="36D05A8B"/>
    <w:rsid w:val="378B0AB0"/>
    <w:rsid w:val="39B43F91"/>
    <w:rsid w:val="39F50EDB"/>
    <w:rsid w:val="3AAC75C3"/>
    <w:rsid w:val="3AC90716"/>
    <w:rsid w:val="3E5315D0"/>
    <w:rsid w:val="3FA13434"/>
    <w:rsid w:val="40F94582"/>
    <w:rsid w:val="45724BF2"/>
    <w:rsid w:val="48207999"/>
    <w:rsid w:val="4A34145C"/>
    <w:rsid w:val="4B8E693D"/>
    <w:rsid w:val="4BA405F1"/>
    <w:rsid w:val="4C8E3C39"/>
    <w:rsid w:val="4DB1272A"/>
    <w:rsid w:val="54912ED1"/>
    <w:rsid w:val="55421144"/>
    <w:rsid w:val="5A163CB6"/>
    <w:rsid w:val="5A3E7283"/>
    <w:rsid w:val="5ACA324A"/>
    <w:rsid w:val="5E1F6CC7"/>
    <w:rsid w:val="60B129FF"/>
    <w:rsid w:val="61D06515"/>
    <w:rsid w:val="646C068F"/>
    <w:rsid w:val="663E1BD6"/>
    <w:rsid w:val="66650CF3"/>
    <w:rsid w:val="70995632"/>
    <w:rsid w:val="72501111"/>
    <w:rsid w:val="729B1E50"/>
    <w:rsid w:val="74EF7C81"/>
    <w:rsid w:val="78C82DFF"/>
    <w:rsid w:val="7F6640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7"/>
    <w:qFormat/>
    <w:uiPriority w:val="0"/>
    <w:pPr>
      <w:spacing w:line="480" w:lineRule="atLeast"/>
      <w:outlineLvl w:val="0"/>
    </w:pPr>
    <w:rPr>
      <w:rFonts w:ascii="宋体" w:hAnsi="宋体" w:eastAsia="宋体"/>
      <w:b/>
      <w:sz w:val="30"/>
      <w:szCs w:val="30"/>
    </w:rPr>
  </w:style>
  <w:style w:type="paragraph" w:styleId="4">
    <w:name w:val="heading 2"/>
    <w:basedOn w:val="3"/>
    <w:next w:val="1"/>
    <w:link w:val="38"/>
    <w:qFormat/>
    <w:uiPriority w:val="0"/>
    <w:pPr>
      <w:outlineLvl w:val="1"/>
    </w:pPr>
    <w:rPr>
      <w:sz w:val="28"/>
    </w:rPr>
  </w:style>
  <w:style w:type="paragraph" w:styleId="5">
    <w:name w:val="heading 3"/>
    <w:basedOn w:val="1"/>
    <w:next w:val="1"/>
    <w:link w:val="39"/>
    <w:qFormat/>
    <w:uiPriority w:val="0"/>
    <w:pPr>
      <w:spacing w:line="480" w:lineRule="atLeast"/>
      <w:outlineLvl w:val="2"/>
    </w:pPr>
    <w:rPr>
      <w:rFonts w:ascii="宋体" w:hAnsi="宋体" w:eastAsia="宋体"/>
      <w:sz w:val="24"/>
      <w:szCs w:val="24"/>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cs="Times New Roman"/>
      <w:b/>
      <w:bCs/>
      <w:sz w:val="28"/>
      <w:szCs w:val="28"/>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66"/>
    <w:qFormat/>
    <w:uiPriority w:val="0"/>
    <w:pPr>
      <w:ind w:firstLine="420" w:firstLineChars="200"/>
    </w:pPr>
    <w:rPr>
      <w:rFonts w:eastAsia="宋体"/>
      <w:szCs w:val="24"/>
    </w:rPr>
  </w:style>
  <w:style w:type="paragraph" w:styleId="7">
    <w:name w:val="caption"/>
    <w:basedOn w:val="1"/>
    <w:next w:val="1"/>
    <w:link w:val="67"/>
    <w:qFormat/>
    <w:uiPriority w:val="0"/>
    <w:pPr>
      <w:jc w:val="center"/>
    </w:pPr>
    <w:rPr>
      <w:rFonts w:ascii="宋体" w:hAnsi="Arial" w:eastAsia="宋体" w:cs="Arial"/>
    </w:rPr>
  </w:style>
  <w:style w:type="paragraph" w:styleId="8">
    <w:name w:val="Document Map"/>
    <w:basedOn w:val="1"/>
    <w:link w:val="72"/>
    <w:semiHidden/>
    <w:qFormat/>
    <w:uiPriority w:val="0"/>
    <w:pPr>
      <w:shd w:val="clear" w:color="auto" w:fill="000080"/>
    </w:pPr>
    <w:rPr>
      <w:rFonts w:ascii="Times New Roman" w:hAnsi="Times New Roman" w:eastAsia="宋体" w:cs="Times New Roman"/>
      <w:szCs w:val="24"/>
    </w:rPr>
  </w:style>
  <w:style w:type="paragraph" w:styleId="9">
    <w:name w:val="annotation text"/>
    <w:basedOn w:val="1"/>
    <w:link w:val="49"/>
    <w:qFormat/>
    <w:uiPriority w:val="0"/>
    <w:pPr>
      <w:jc w:val="left"/>
    </w:pPr>
    <w:rPr>
      <w:szCs w:val="24"/>
    </w:rPr>
  </w:style>
  <w:style w:type="paragraph" w:styleId="10">
    <w:name w:val="Body Text 3"/>
    <w:basedOn w:val="1"/>
    <w:link w:val="71"/>
    <w:qFormat/>
    <w:uiPriority w:val="0"/>
    <w:pPr>
      <w:spacing w:after="120"/>
    </w:pPr>
    <w:rPr>
      <w:rFonts w:ascii="Times New Roman" w:hAnsi="Times New Roman" w:eastAsia="宋体" w:cs="Times New Roman"/>
      <w:sz w:val="16"/>
      <w:szCs w:val="16"/>
    </w:rPr>
  </w:style>
  <w:style w:type="paragraph" w:styleId="11">
    <w:name w:val="Body Text"/>
    <w:basedOn w:val="1"/>
    <w:link w:val="75"/>
    <w:qFormat/>
    <w:uiPriority w:val="1"/>
    <w:rPr>
      <w:rFonts w:ascii="Times New Roman" w:hAnsi="Times New Roman" w:eastAsia="宋体" w:cs="Times New Roman"/>
      <w:sz w:val="32"/>
      <w:szCs w:val="20"/>
    </w:rPr>
  </w:style>
  <w:style w:type="paragraph" w:styleId="12">
    <w:name w:val="Body Text Indent"/>
    <w:basedOn w:val="1"/>
    <w:link w:val="76"/>
    <w:qFormat/>
    <w:uiPriority w:val="0"/>
    <w:pPr>
      <w:spacing w:line="300" w:lineRule="exact"/>
      <w:ind w:firstLine="538"/>
    </w:pPr>
    <w:rPr>
      <w:rFonts w:ascii="宋体" w:hAnsi="Times New Roman" w:eastAsia="宋体" w:cs="Times New Roman"/>
      <w:sz w:val="24"/>
      <w:szCs w:val="24"/>
    </w:rPr>
  </w:style>
  <w:style w:type="paragraph" w:styleId="13">
    <w:name w:val="Block Text"/>
    <w:basedOn w:val="1"/>
    <w:qFormat/>
    <w:uiPriority w:val="0"/>
    <w:pPr>
      <w:adjustRightInd w:val="0"/>
      <w:snapToGrid w:val="0"/>
      <w:spacing w:line="440" w:lineRule="exact"/>
      <w:ind w:left="402" w:right="108" w:firstLine="450"/>
    </w:pPr>
    <w:rPr>
      <w:rFonts w:ascii="宋体" w:hAnsi="宋体" w:eastAsia="宋体" w:cs="Times New Roman"/>
      <w:sz w:val="24"/>
      <w:szCs w:val="20"/>
    </w:rPr>
  </w:style>
  <w:style w:type="paragraph" w:styleId="14">
    <w:name w:val="toc 3"/>
    <w:basedOn w:val="1"/>
    <w:next w:val="1"/>
    <w:unhideWhenUsed/>
    <w:qFormat/>
    <w:uiPriority w:val="39"/>
    <w:pPr>
      <w:widowControl/>
      <w:spacing w:after="100" w:line="259" w:lineRule="auto"/>
      <w:ind w:left="440"/>
      <w:jc w:val="left"/>
    </w:pPr>
    <w:rPr>
      <w:rFonts w:cs="Times New Roman"/>
      <w:kern w:val="0"/>
      <w:sz w:val="22"/>
    </w:rPr>
  </w:style>
  <w:style w:type="paragraph" w:styleId="15">
    <w:name w:val="Plain Text"/>
    <w:basedOn w:val="1"/>
    <w:link w:val="69"/>
    <w:qFormat/>
    <w:uiPriority w:val="0"/>
    <w:rPr>
      <w:rFonts w:ascii="宋体" w:hAnsi="Courier New" w:eastAsia="宋体"/>
    </w:rPr>
  </w:style>
  <w:style w:type="paragraph" w:styleId="16">
    <w:name w:val="Date"/>
    <w:basedOn w:val="1"/>
    <w:next w:val="1"/>
    <w:link w:val="42"/>
    <w:unhideWhenUsed/>
    <w:qFormat/>
    <w:uiPriority w:val="0"/>
    <w:pPr>
      <w:ind w:left="100" w:leftChars="2500"/>
    </w:pPr>
  </w:style>
  <w:style w:type="paragraph" w:styleId="17">
    <w:name w:val="Body Text Indent 2"/>
    <w:basedOn w:val="1"/>
    <w:link w:val="79"/>
    <w:qFormat/>
    <w:uiPriority w:val="0"/>
    <w:pPr>
      <w:ind w:left="-140" w:firstLine="560"/>
      <w:jc w:val="left"/>
      <w:outlineLvl w:val="0"/>
    </w:pPr>
    <w:rPr>
      <w:rFonts w:ascii="Times New Roman" w:hAnsi="Times New Roman" w:eastAsia="宋体" w:cs="Times New Roman"/>
      <w:sz w:val="28"/>
      <w:szCs w:val="20"/>
    </w:rPr>
  </w:style>
  <w:style w:type="paragraph" w:styleId="18">
    <w:name w:val="Balloon Text"/>
    <w:basedOn w:val="1"/>
    <w:link w:val="41"/>
    <w:unhideWhenUsed/>
    <w:qFormat/>
    <w:uiPriority w:val="0"/>
    <w:rPr>
      <w:sz w:val="18"/>
      <w:szCs w:val="18"/>
    </w:rPr>
  </w:style>
  <w:style w:type="paragraph" w:styleId="19">
    <w:name w:val="footer"/>
    <w:basedOn w:val="1"/>
    <w:link w:val="44"/>
    <w:unhideWhenUsed/>
    <w:qFormat/>
    <w:uiPriority w:val="99"/>
    <w:pPr>
      <w:tabs>
        <w:tab w:val="center" w:pos="4153"/>
        <w:tab w:val="right" w:pos="8306"/>
      </w:tabs>
      <w:snapToGrid w:val="0"/>
      <w:jc w:val="left"/>
    </w:pPr>
    <w:rPr>
      <w:sz w:val="18"/>
      <w:szCs w:val="18"/>
    </w:rPr>
  </w:style>
  <w:style w:type="paragraph" w:styleId="20">
    <w:name w:val="header"/>
    <w:basedOn w:val="1"/>
    <w:link w:val="43"/>
    <w:unhideWhenUsed/>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adjustRightInd w:val="0"/>
      <w:snapToGrid w:val="0"/>
      <w:spacing w:line="280" w:lineRule="exact"/>
      <w:jc w:val="center"/>
    </w:pPr>
    <w:rPr>
      <w:rFonts w:ascii="Times New Roman" w:hAnsi="Times New Roman" w:eastAsia="宋体" w:cs="Times New Roman"/>
      <w:sz w:val="24"/>
      <w:szCs w:val="20"/>
    </w:rPr>
  </w:style>
  <w:style w:type="paragraph" w:styleId="22">
    <w:name w:val="List"/>
    <w:basedOn w:val="1"/>
    <w:qFormat/>
    <w:uiPriority w:val="0"/>
    <w:pPr>
      <w:spacing w:line="360" w:lineRule="exact"/>
      <w:ind w:firstLine="38" w:firstLineChars="18"/>
      <w:jc w:val="left"/>
    </w:pPr>
    <w:rPr>
      <w:rFonts w:ascii="宋体" w:hAnsi="Times New Roman" w:eastAsia="宋体" w:cs="Times New Roman"/>
      <w:szCs w:val="21"/>
    </w:rPr>
  </w:style>
  <w:style w:type="paragraph" w:styleId="23">
    <w:name w:val="Body Text Indent 3"/>
    <w:basedOn w:val="1"/>
    <w:link w:val="78"/>
    <w:qFormat/>
    <w:uiPriority w:val="0"/>
    <w:pPr>
      <w:ind w:firstLine="540"/>
    </w:pPr>
    <w:rPr>
      <w:rFonts w:hint="eastAsia" w:ascii="宋体" w:hAnsi="Times New Roman" w:eastAsia="宋体" w:cs="Times New Roman"/>
      <w:sz w:val="28"/>
      <w:szCs w:val="20"/>
    </w:rPr>
  </w:style>
  <w:style w:type="paragraph" w:styleId="24">
    <w:name w:val="toc 2"/>
    <w:basedOn w:val="1"/>
    <w:next w:val="1"/>
    <w:unhideWhenUsed/>
    <w:qFormat/>
    <w:uiPriority w:val="39"/>
    <w:pPr>
      <w:ind w:left="420" w:leftChars="200"/>
    </w:pPr>
  </w:style>
  <w:style w:type="paragraph" w:styleId="25">
    <w:name w:val="Body Text 2"/>
    <w:basedOn w:val="1"/>
    <w:link w:val="80"/>
    <w:qFormat/>
    <w:uiPriority w:val="0"/>
    <w:rPr>
      <w:rFonts w:ascii="Times New Roman" w:hAnsi="Times New Roman" w:eastAsia="宋体" w:cs="Times New Roman"/>
      <w:szCs w:val="20"/>
    </w:rPr>
  </w:style>
  <w:style w:type="paragraph" w:styleId="2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27">
    <w:name w:val="index 1"/>
    <w:basedOn w:val="1"/>
    <w:next w:val="1"/>
    <w:qFormat/>
    <w:uiPriority w:val="0"/>
    <w:pPr>
      <w:spacing w:line="192" w:lineRule="auto"/>
      <w:jc w:val="center"/>
    </w:pPr>
    <w:rPr>
      <w:rFonts w:ascii="宋体" w:hAnsi="宋体" w:eastAsia="宋体" w:cs="Times New Roman"/>
      <w:szCs w:val="20"/>
    </w:rPr>
  </w:style>
  <w:style w:type="paragraph" w:styleId="28">
    <w:name w:val="annotation subject"/>
    <w:basedOn w:val="9"/>
    <w:next w:val="9"/>
    <w:link w:val="70"/>
    <w:qFormat/>
    <w:uiPriority w:val="0"/>
    <w:rPr>
      <w:b/>
      <w:bCs/>
    </w:rPr>
  </w:style>
  <w:style w:type="table" w:styleId="30">
    <w:name w:val="Table Grid"/>
    <w:basedOn w:val="2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qFormat/>
    <w:uiPriority w:val="0"/>
    <w:rPr>
      <w:b/>
      <w:bCs/>
    </w:rPr>
  </w:style>
  <w:style w:type="character" w:styleId="33">
    <w:name w:val="page number"/>
    <w:basedOn w:val="31"/>
    <w:qFormat/>
    <w:uiPriority w:val="0"/>
  </w:style>
  <w:style w:type="character" w:styleId="34">
    <w:name w:val="Emphasis"/>
    <w:basedOn w:val="31"/>
    <w:qFormat/>
    <w:uiPriority w:val="0"/>
    <w:rPr>
      <w:i/>
      <w:iCs/>
    </w:rPr>
  </w:style>
  <w:style w:type="character" w:styleId="35">
    <w:name w:val="Hyperlink"/>
    <w:basedOn w:val="31"/>
    <w:qFormat/>
    <w:uiPriority w:val="99"/>
    <w:rPr>
      <w:color w:val="000000"/>
      <w:u w:val="single"/>
    </w:rPr>
  </w:style>
  <w:style w:type="character" w:styleId="36">
    <w:name w:val="annotation reference"/>
    <w:basedOn w:val="31"/>
    <w:qFormat/>
    <w:uiPriority w:val="0"/>
    <w:rPr>
      <w:sz w:val="21"/>
      <w:szCs w:val="21"/>
    </w:rPr>
  </w:style>
  <w:style w:type="character" w:customStyle="1" w:styleId="37">
    <w:name w:val="标题 1 Char"/>
    <w:basedOn w:val="31"/>
    <w:link w:val="3"/>
    <w:qFormat/>
    <w:uiPriority w:val="0"/>
    <w:rPr>
      <w:rFonts w:ascii="宋体" w:hAnsi="宋体" w:eastAsia="宋体"/>
      <w:b/>
      <w:sz w:val="30"/>
      <w:szCs w:val="30"/>
    </w:rPr>
  </w:style>
  <w:style w:type="character" w:customStyle="1" w:styleId="38">
    <w:name w:val="标题 2 Char"/>
    <w:basedOn w:val="31"/>
    <w:link w:val="4"/>
    <w:qFormat/>
    <w:uiPriority w:val="0"/>
    <w:rPr>
      <w:rFonts w:ascii="宋体" w:hAnsi="宋体" w:eastAsia="宋体"/>
      <w:b/>
      <w:sz w:val="28"/>
      <w:szCs w:val="30"/>
    </w:rPr>
  </w:style>
  <w:style w:type="character" w:customStyle="1" w:styleId="39">
    <w:name w:val="标题 3 Char"/>
    <w:basedOn w:val="31"/>
    <w:link w:val="5"/>
    <w:qFormat/>
    <w:uiPriority w:val="0"/>
    <w:rPr>
      <w:rFonts w:ascii="宋体" w:hAnsi="宋体" w:eastAsia="宋体"/>
      <w:sz w:val="24"/>
      <w:szCs w:val="24"/>
    </w:rPr>
  </w:style>
  <w:style w:type="character" w:customStyle="1" w:styleId="40">
    <w:name w:val="标题 4 Char"/>
    <w:basedOn w:val="31"/>
    <w:link w:val="6"/>
    <w:qFormat/>
    <w:uiPriority w:val="0"/>
    <w:rPr>
      <w:rFonts w:ascii="Arial" w:hAnsi="Arial" w:eastAsia="黑体" w:cs="Times New Roman"/>
      <w:b/>
      <w:bCs/>
      <w:sz w:val="28"/>
      <w:szCs w:val="28"/>
    </w:rPr>
  </w:style>
  <w:style w:type="character" w:customStyle="1" w:styleId="41">
    <w:name w:val="批注框文本 Char"/>
    <w:basedOn w:val="31"/>
    <w:link w:val="18"/>
    <w:qFormat/>
    <w:uiPriority w:val="0"/>
    <w:rPr>
      <w:sz w:val="18"/>
      <w:szCs w:val="18"/>
    </w:rPr>
  </w:style>
  <w:style w:type="character" w:customStyle="1" w:styleId="42">
    <w:name w:val="日期 Char"/>
    <w:basedOn w:val="31"/>
    <w:link w:val="16"/>
    <w:qFormat/>
    <w:uiPriority w:val="0"/>
  </w:style>
  <w:style w:type="character" w:customStyle="1" w:styleId="43">
    <w:name w:val="页眉 Char"/>
    <w:basedOn w:val="31"/>
    <w:link w:val="20"/>
    <w:qFormat/>
    <w:uiPriority w:val="0"/>
    <w:rPr>
      <w:sz w:val="18"/>
      <w:szCs w:val="18"/>
    </w:rPr>
  </w:style>
  <w:style w:type="character" w:customStyle="1" w:styleId="44">
    <w:name w:val="页脚 Char"/>
    <w:basedOn w:val="31"/>
    <w:link w:val="19"/>
    <w:qFormat/>
    <w:uiPriority w:val="99"/>
    <w:rPr>
      <w:sz w:val="18"/>
      <w:szCs w:val="18"/>
    </w:rPr>
  </w:style>
  <w:style w:type="character" w:customStyle="1" w:styleId="45">
    <w:name w:val="apple-converted-space"/>
    <w:basedOn w:val="31"/>
    <w:qFormat/>
    <w:uiPriority w:val="0"/>
  </w:style>
  <w:style w:type="character" w:customStyle="1" w:styleId="46">
    <w:name w:val="表内容@ Char"/>
    <w:basedOn w:val="31"/>
    <w:link w:val="47"/>
    <w:qFormat/>
    <w:uiPriority w:val="0"/>
    <w:rPr>
      <w:rFonts w:ascii="宋体" w:hAnsi="宋体" w:eastAsia="宋体" w:cs="Arial"/>
      <w:szCs w:val="21"/>
    </w:rPr>
  </w:style>
  <w:style w:type="paragraph" w:customStyle="1" w:styleId="47">
    <w:name w:val="表内容@"/>
    <w:basedOn w:val="1"/>
    <w:link w:val="46"/>
    <w:qFormat/>
    <w:uiPriority w:val="0"/>
    <w:pPr>
      <w:adjustRightInd w:val="0"/>
      <w:jc w:val="center"/>
    </w:pPr>
    <w:rPr>
      <w:rFonts w:ascii="宋体" w:hAnsi="宋体" w:eastAsia="宋体" w:cs="Arial"/>
      <w:szCs w:val="21"/>
    </w:rPr>
  </w:style>
  <w:style w:type="character" w:customStyle="1" w:styleId="48">
    <w:name w:val="t1"/>
    <w:qFormat/>
    <w:uiPriority w:val="0"/>
    <w:rPr>
      <w:sz w:val="28"/>
      <w:szCs w:val="28"/>
    </w:rPr>
  </w:style>
  <w:style w:type="character" w:customStyle="1" w:styleId="49">
    <w:name w:val="批注文字 Char"/>
    <w:basedOn w:val="31"/>
    <w:link w:val="9"/>
    <w:qFormat/>
    <w:uiPriority w:val="0"/>
    <w:rPr>
      <w:szCs w:val="24"/>
    </w:rPr>
  </w:style>
  <w:style w:type="character" w:customStyle="1" w:styleId="50">
    <w:name w:val="样式 正文@ + 首行缩进:  2 字符2 Char"/>
    <w:basedOn w:val="31"/>
    <w:link w:val="51"/>
    <w:qFormat/>
    <w:uiPriority w:val="0"/>
    <w:rPr>
      <w:rFonts w:ascii="宋体" w:hAnsi="宋体" w:eastAsia="宋体" w:cs="宋体"/>
      <w:sz w:val="24"/>
    </w:rPr>
  </w:style>
  <w:style w:type="paragraph" w:customStyle="1" w:styleId="51">
    <w:name w:val="样式 正文@ + 首行缩进:  2 字符2"/>
    <w:basedOn w:val="1"/>
    <w:link w:val="50"/>
    <w:qFormat/>
    <w:uiPriority w:val="0"/>
    <w:pPr>
      <w:spacing w:line="360" w:lineRule="auto"/>
      <w:ind w:firstLine="480" w:firstLineChars="200"/>
    </w:pPr>
    <w:rPr>
      <w:rFonts w:ascii="宋体" w:hAnsi="宋体" w:eastAsia="宋体" w:cs="宋体"/>
      <w:sz w:val="24"/>
    </w:rPr>
  </w:style>
  <w:style w:type="character" w:customStyle="1" w:styleId="52">
    <w:name w:val="样式 样式 正文@ + 首行缩进:  2 字符 字距调整小四 紧缩量  0.2 磅 + 首行缩进:  2 字符 Char"/>
    <w:basedOn w:val="31"/>
    <w:link w:val="53"/>
    <w:qFormat/>
    <w:uiPriority w:val="0"/>
    <w:rPr>
      <w:rFonts w:ascii="宋体" w:hAnsi="宋体" w:eastAsia="宋体" w:cs="宋体"/>
      <w:kern w:val="24"/>
      <w:sz w:val="24"/>
      <w:szCs w:val="24"/>
    </w:rPr>
  </w:style>
  <w:style w:type="paragraph" w:customStyle="1" w:styleId="53">
    <w:name w:val="样式 样式 正文@ + 首行缩进:  2 字符 字距调整小四 紧缩量  0.2 磅 + 首行缩进:  2 字符"/>
    <w:basedOn w:val="1"/>
    <w:link w:val="52"/>
    <w:qFormat/>
    <w:uiPriority w:val="0"/>
    <w:pPr>
      <w:spacing w:line="360" w:lineRule="auto"/>
      <w:ind w:firstLine="480" w:firstLineChars="200"/>
    </w:pPr>
    <w:rPr>
      <w:rFonts w:ascii="宋体" w:hAnsi="宋体" w:eastAsia="宋体" w:cs="宋体"/>
      <w:kern w:val="24"/>
      <w:sz w:val="24"/>
      <w:szCs w:val="24"/>
    </w:rPr>
  </w:style>
  <w:style w:type="character" w:customStyle="1" w:styleId="54">
    <w:name w:val="d1"/>
    <w:basedOn w:val="31"/>
    <w:qFormat/>
    <w:uiPriority w:val="0"/>
    <w:rPr>
      <w:rFonts w:hint="default" w:ascii="ˎ̥" w:hAnsi="ˎ̥"/>
      <w:color w:val="5C5C5C"/>
      <w:sz w:val="23"/>
      <w:szCs w:val="23"/>
      <w:u w:val="none"/>
    </w:rPr>
  </w:style>
  <w:style w:type="character" w:customStyle="1" w:styleId="55">
    <w:name w:val="正文2 Char Char"/>
    <w:basedOn w:val="31"/>
    <w:link w:val="56"/>
    <w:qFormat/>
    <w:uiPriority w:val="0"/>
    <w:rPr>
      <w:spacing w:val="18"/>
      <w:sz w:val="32"/>
    </w:rPr>
  </w:style>
  <w:style w:type="paragraph" w:customStyle="1" w:styleId="56">
    <w:name w:val="正文2"/>
    <w:link w:val="55"/>
    <w:qFormat/>
    <w:uiPriority w:val="0"/>
    <w:pPr>
      <w:widowControl w:val="0"/>
      <w:suppressAutoHyphens/>
      <w:spacing w:line="520" w:lineRule="atLeast"/>
      <w:ind w:firstLine="680"/>
      <w:jc w:val="both"/>
    </w:pPr>
    <w:rPr>
      <w:rFonts w:asciiTheme="minorHAnsi" w:hAnsiTheme="minorHAnsi" w:eastAsiaTheme="minorEastAsia" w:cstheme="minorBidi"/>
      <w:spacing w:val="18"/>
      <w:kern w:val="2"/>
      <w:sz w:val="32"/>
      <w:szCs w:val="22"/>
      <w:lang w:val="en-US" w:eastAsia="zh-CN" w:bidi="ar-SA"/>
    </w:rPr>
  </w:style>
  <w:style w:type="character" w:customStyle="1" w:styleId="57">
    <w:name w:val="表头 Char"/>
    <w:basedOn w:val="31"/>
    <w:link w:val="58"/>
    <w:qFormat/>
    <w:uiPriority w:val="0"/>
    <w:rPr>
      <w:rFonts w:ascii="黑体" w:eastAsia="黑体"/>
      <w:sz w:val="24"/>
    </w:rPr>
  </w:style>
  <w:style w:type="paragraph" w:customStyle="1" w:styleId="58">
    <w:name w:val="表头"/>
    <w:basedOn w:val="1"/>
    <w:link w:val="57"/>
    <w:qFormat/>
    <w:uiPriority w:val="0"/>
    <w:pPr>
      <w:spacing w:line="360" w:lineRule="auto"/>
      <w:jc w:val="center"/>
    </w:pPr>
    <w:rPr>
      <w:rFonts w:ascii="黑体" w:eastAsia="黑体"/>
      <w:sz w:val="24"/>
    </w:rPr>
  </w:style>
  <w:style w:type="character" w:customStyle="1" w:styleId="59">
    <w:name w:val="样式 表图头@ + 段前: 0.5 行 Char"/>
    <w:basedOn w:val="31"/>
    <w:link w:val="60"/>
    <w:qFormat/>
    <w:uiPriority w:val="0"/>
    <w:rPr>
      <w:rFonts w:ascii="宋体" w:hAnsi="宋体" w:eastAsia="宋体" w:cs="宋体"/>
    </w:rPr>
  </w:style>
  <w:style w:type="paragraph" w:customStyle="1" w:styleId="60">
    <w:name w:val="样式 表图头@ + 段前: 0.5 行"/>
    <w:basedOn w:val="1"/>
    <w:link w:val="59"/>
    <w:qFormat/>
    <w:uiPriority w:val="0"/>
    <w:pPr>
      <w:adjustRightInd w:val="0"/>
      <w:jc w:val="center"/>
    </w:pPr>
    <w:rPr>
      <w:rFonts w:ascii="宋体" w:hAnsi="宋体" w:eastAsia="宋体" w:cs="宋体"/>
    </w:rPr>
  </w:style>
  <w:style w:type="character" w:customStyle="1" w:styleId="61">
    <w:name w:val="style5"/>
    <w:basedOn w:val="31"/>
    <w:qFormat/>
    <w:uiPriority w:val="0"/>
  </w:style>
  <w:style w:type="character" w:customStyle="1" w:styleId="62">
    <w:name w:val="正文1 Char"/>
    <w:basedOn w:val="31"/>
    <w:link w:val="63"/>
    <w:qFormat/>
    <w:uiPriority w:val="0"/>
    <w:rPr>
      <w:rFonts w:eastAsia="宋体"/>
    </w:rPr>
  </w:style>
  <w:style w:type="paragraph" w:customStyle="1" w:styleId="63">
    <w:name w:val="正文1"/>
    <w:basedOn w:val="1"/>
    <w:link w:val="62"/>
    <w:qFormat/>
    <w:uiPriority w:val="0"/>
    <w:pPr>
      <w:adjustRightInd w:val="0"/>
      <w:snapToGrid w:val="0"/>
      <w:spacing w:line="500" w:lineRule="atLeast"/>
      <w:ind w:firstLine="567"/>
    </w:pPr>
    <w:rPr>
      <w:rFonts w:eastAsia="宋体"/>
    </w:rPr>
  </w:style>
  <w:style w:type="character" w:customStyle="1" w:styleId="64">
    <w:name w:val="样式2 Char Char"/>
    <w:basedOn w:val="31"/>
    <w:link w:val="65"/>
    <w:qFormat/>
    <w:uiPriority w:val="0"/>
    <w:rPr>
      <w:rFonts w:ascii="黑体" w:hAnsi="宋体" w:eastAsia="黑体"/>
      <w:bCs/>
      <w:sz w:val="24"/>
      <w:szCs w:val="24"/>
    </w:rPr>
  </w:style>
  <w:style w:type="paragraph" w:customStyle="1" w:styleId="65">
    <w:name w:val="样式2"/>
    <w:basedOn w:val="1"/>
    <w:link w:val="64"/>
    <w:qFormat/>
    <w:uiPriority w:val="0"/>
    <w:pPr>
      <w:spacing w:line="360" w:lineRule="auto"/>
      <w:ind w:firstLine="840" w:firstLineChars="350"/>
    </w:pPr>
    <w:rPr>
      <w:rFonts w:ascii="黑体" w:hAnsi="宋体" w:eastAsia="黑体"/>
      <w:bCs/>
      <w:sz w:val="24"/>
      <w:szCs w:val="24"/>
    </w:rPr>
  </w:style>
  <w:style w:type="character" w:customStyle="1" w:styleId="66">
    <w:name w:val="正文缩进 Char"/>
    <w:basedOn w:val="31"/>
    <w:link w:val="2"/>
    <w:qFormat/>
    <w:uiPriority w:val="0"/>
    <w:rPr>
      <w:rFonts w:eastAsia="宋体"/>
      <w:szCs w:val="24"/>
    </w:rPr>
  </w:style>
  <w:style w:type="character" w:customStyle="1" w:styleId="67">
    <w:name w:val="题注 Char"/>
    <w:basedOn w:val="31"/>
    <w:link w:val="7"/>
    <w:qFormat/>
    <w:uiPriority w:val="0"/>
    <w:rPr>
      <w:rFonts w:ascii="宋体" w:hAnsi="Arial" w:eastAsia="宋体" w:cs="Arial"/>
    </w:rPr>
  </w:style>
  <w:style w:type="character" w:customStyle="1" w:styleId="68">
    <w:name w:val="纯文本 Char"/>
    <w:qFormat/>
    <w:uiPriority w:val="0"/>
    <w:rPr>
      <w:rFonts w:ascii="宋体" w:hAnsi="Courier New" w:eastAsia="宋体"/>
      <w:kern w:val="2"/>
      <w:sz w:val="21"/>
      <w:lang w:val="en-US" w:eastAsia="zh-CN" w:bidi="ar-SA"/>
    </w:rPr>
  </w:style>
  <w:style w:type="character" w:customStyle="1" w:styleId="69">
    <w:name w:val="纯文本 Char1"/>
    <w:link w:val="15"/>
    <w:qFormat/>
    <w:uiPriority w:val="0"/>
    <w:rPr>
      <w:rFonts w:ascii="宋体" w:hAnsi="Courier New" w:eastAsia="宋体"/>
    </w:rPr>
  </w:style>
  <w:style w:type="character" w:customStyle="1" w:styleId="70">
    <w:name w:val="批注主题 Char"/>
    <w:basedOn w:val="49"/>
    <w:link w:val="28"/>
    <w:qFormat/>
    <w:uiPriority w:val="0"/>
    <w:rPr>
      <w:b/>
      <w:bCs/>
      <w:szCs w:val="24"/>
    </w:rPr>
  </w:style>
  <w:style w:type="character" w:customStyle="1" w:styleId="71">
    <w:name w:val="正文文本 3 Char"/>
    <w:basedOn w:val="31"/>
    <w:link w:val="10"/>
    <w:qFormat/>
    <w:uiPriority w:val="0"/>
    <w:rPr>
      <w:rFonts w:ascii="Times New Roman" w:hAnsi="Times New Roman" w:eastAsia="宋体" w:cs="Times New Roman"/>
      <w:sz w:val="16"/>
      <w:szCs w:val="16"/>
    </w:rPr>
  </w:style>
  <w:style w:type="character" w:customStyle="1" w:styleId="72">
    <w:name w:val="文档结构图 Char"/>
    <w:basedOn w:val="31"/>
    <w:link w:val="8"/>
    <w:semiHidden/>
    <w:qFormat/>
    <w:uiPriority w:val="0"/>
    <w:rPr>
      <w:rFonts w:ascii="Times New Roman" w:hAnsi="Times New Roman" w:eastAsia="宋体" w:cs="Times New Roman"/>
      <w:szCs w:val="24"/>
      <w:shd w:val="clear" w:color="auto" w:fill="000080"/>
    </w:rPr>
  </w:style>
  <w:style w:type="character" w:customStyle="1" w:styleId="73">
    <w:name w:val="批注文字 字符1"/>
    <w:basedOn w:val="31"/>
    <w:semiHidden/>
    <w:qFormat/>
    <w:uiPriority w:val="99"/>
  </w:style>
  <w:style w:type="character" w:customStyle="1" w:styleId="74">
    <w:name w:val="批注主题 字符1"/>
    <w:basedOn w:val="73"/>
    <w:semiHidden/>
    <w:qFormat/>
    <w:uiPriority w:val="99"/>
    <w:rPr>
      <w:b/>
      <w:bCs/>
    </w:rPr>
  </w:style>
  <w:style w:type="character" w:customStyle="1" w:styleId="75">
    <w:name w:val="正文文本 Char"/>
    <w:basedOn w:val="31"/>
    <w:link w:val="11"/>
    <w:qFormat/>
    <w:uiPriority w:val="1"/>
    <w:rPr>
      <w:rFonts w:ascii="Times New Roman" w:hAnsi="Times New Roman" w:eastAsia="宋体" w:cs="Times New Roman"/>
      <w:sz w:val="32"/>
      <w:szCs w:val="20"/>
    </w:rPr>
  </w:style>
  <w:style w:type="character" w:customStyle="1" w:styleId="76">
    <w:name w:val="正文文本缩进 Char"/>
    <w:basedOn w:val="31"/>
    <w:link w:val="12"/>
    <w:qFormat/>
    <w:uiPriority w:val="0"/>
    <w:rPr>
      <w:rFonts w:ascii="宋体" w:hAnsi="Times New Roman" w:eastAsia="宋体" w:cs="Times New Roman"/>
      <w:sz w:val="24"/>
      <w:szCs w:val="24"/>
    </w:rPr>
  </w:style>
  <w:style w:type="character" w:customStyle="1" w:styleId="77">
    <w:name w:val="纯文本 字符1"/>
    <w:basedOn w:val="31"/>
    <w:semiHidden/>
    <w:qFormat/>
    <w:uiPriority w:val="99"/>
    <w:rPr>
      <w:rFonts w:hAnsi="Courier New" w:cs="Courier New" w:asciiTheme="minorEastAsia"/>
    </w:rPr>
  </w:style>
  <w:style w:type="character" w:customStyle="1" w:styleId="78">
    <w:name w:val="正文文本缩进 3 Char"/>
    <w:basedOn w:val="31"/>
    <w:link w:val="23"/>
    <w:qFormat/>
    <w:uiPriority w:val="0"/>
    <w:rPr>
      <w:rFonts w:ascii="宋体" w:hAnsi="Times New Roman" w:eastAsia="宋体" w:cs="Times New Roman"/>
      <w:sz w:val="28"/>
      <w:szCs w:val="20"/>
    </w:rPr>
  </w:style>
  <w:style w:type="character" w:customStyle="1" w:styleId="79">
    <w:name w:val="正文文本缩进 2 Char"/>
    <w:basedOn w:val="31"/>
    <w:link w:val="17"/>
    <w:qFormat/>
    <w:uiPriority w:val="0"/>
    <w:rPr>
      <w:rFonts w:ascii="Times New Roman" w:hAnsi="Times New Roman" w:eastAsia="宋体" w:cs="Times New Roman"/>
      <w:sz w:val="28"/>
      <w:szCs w:val="20"/>
    </w:rPr>
  </w:style>
  <w:style w:type="character" w:customStyle="1" w:styleId="80">
    <w:name w:val="正文文本 2 Char"/>
    <w:basedOn w:val="31"/>
    <w:link w:val="25"/>
    <w:qFormat/>
    <w:uiPriority w:val="0"/>
    <w:rPr>
      <w:rFonts w:ascii="Times New Roman" w:hAnsi="Times New Roman" w:eastAsia="宋体" w:cs="Times New Roman"/>
      <w:szCs w:val="20"/>
    </w:rPr>
  </w:style>
  <w:style w:type="paragraph" w:customStyle="1" w:styleId="81">
    <w:name w:val="文"/>
    <w:basedOn w:val="1"/>
    <w:qFormat/>
    <w:uiPriority w:val="0"/>
    <w:pPr>
      <w:spacing w:line="360" w:lineRule="auto"/>
      <w:ind w:firstLine="480" w:firstLineChars="200"/>
    </w:pPr>
    <w:rPr>
      <w:rFonts w:ascii="Times New Roman" w:hAnsi="Times New Roman" w:eastAsia="宋体" w:cs="Times New Roman"/>
      <w:sz w:val="24"/>
      <w:szCs w:val="20"/>
    </w:rPr>
  </w:style>
  <w:style w:type="paragraph" w:customStyle="1" w:styleId="82">
    <w:name w:val="CM6"/>
    <w:basedOn w:val="83"/>
    <w:next w:val="83"/>
    <w:qFormat/>
    <w:uiPriority w:val="0"/>
    <w:pPr>
      <w:spacing w:line="626" w:lineRule="atLeast"/>
    </w:pPr>
    <w:rPr>
      <w:rFonts w:hAnsi="Times New Roman" w:cs="Times New Roman"/>
      <w:color w:val="auto"/>
    </w:rPr>
  </w:style>
  <w:style w:type="paragraph" w:customStyle="1" w:styleId="8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84">
    <w:name w:val="xl28"/>
    <w:basedOn w:val="1"/>
    <w:qFormat/>
    <w:uiPriority w:val="0"/>
    <w:pPr>
      <w:widowControl/>
      <w:pBdr>
        <w:bottom w:val="single" w:color="auto" w:sz="4" w:space="0"/>
        <w:right w:val="single" w:color="auto" w:sz="4" w:space="0"/>
      </w:pBdr>
      <w:spacing w:before="100" w:beforeAutospacing="1" w:after="100" w:afterAutospacing="1"/>
      <w:jc w:val="center"/>
      <w:textAlignment w:val="top"/>
    </w:pPr>
    <w:rPr>
      <w:rFonts w:ascii="Times New Roman" w:hAnsi="Times New Roman" w:eastAsia="宋体" w:cs="Times New Roman"/>
      <w:kern w:val="0"/>
      <w:szCs w:val="20"/>
    </w:rPr>
  </w:style>
  <w:style w:type="paragraph" w:customStyle="1" w:styleId="85">
    <w:name w:val="样式3"/>
    <w:basedOn w:val="1"/>
    <w:qFormat/>
    <w:uiPriority w:val="0"/>
    <w:pPr>
      <w:spacing w:line="360" w:lineRule="auto"/>
      <w:ind w:firstLine="436" w:firstLineChars="200"/>
    </w:pPr>
    <w:rPr>
      <w:rFonts w:ascii="宋体" w:hAnsi="宋体" w:eastAsia="宋体" w:cs="宋体"/>
      <w:kern w:val="24"/>
      <w:sz w:val="24"/>
      <w:szCs w:val="24"/>
    </w:rPr>
  </w:style>
  <w:style w:type="paragraph" w:customStyle="1" w:styleId="86">
    <w:name w:val="p0"/>
    <w:basedOn w:val="1"/>
    <w:qFormat/>
    <w:uiPriority w:val="0"/>
    <w:pPr>
      <w:widowControl/>
    </w:pPr>
    <w:rPr>
      <w:rFonts w:hint="eastAsia" w:ascii="Times New Roman" w:hAnsi="Times New Roman" w:eastAsia="宋体" w:cs="Times New Roman"/>
      <w:sz w:val="24"/>
      <w:szCs w:val="24"/>
    </w:rPr>
  </w:style>
  <w:style w:type="paragraph" w:customStyle="1" w:styleId="87">
    <w:name w:val="法规"/>
    <w:basedOn w:val="1"/>
    <w:qFormat/>
    <w:uiPriority w:val="0"/>
    <w:pPr>
      <w:tabs>
        <w:tab w:val="left" w:pos="400"/>
      </w:tabs>
      <w:spacing w:line="440" w:lineRule="exact"/>
      <w:ind w:firstLine="400"/>
    </w:pPr>
    <w:rPr>
      <w:rFonts w:ascii="Times New Roman" w:hAnsi="Times New Roman" w:eastAsia="宋体" w:cs="Times New Roman"/>
      <w:sz w:val="25"/>
      <w:szCs w:val="20"/>
    </w:rPr>
  </w:style>
  <w:style w:type="paragraph" w:customStyle="1" w:styleId="88">
    <w:name w:val="CM3"/>
    <w:basedOn w:val="83"/>
    <w:next w:val="83"/>
    <w:qFormat/>
    <w:uiPriority w:val="0"/>
    <w:pPr>
      <w:spacing w:line="468" w:lineRule="atLeast"/>
    </w:pPr>
    <w:rPr>
      <w:rFonts w:hAnsi="Times New Roman" w:cs="Times New Roman"/>
      <w:color w:val="auto"/>
    </w:rPr>
  </w:style>
  <w:style w:type="paragraph" w:customStyle="1" w:styleId="89">
    <w:name w:val="CM7"/>
    <w:basedOn w:val="83"/>
    <w:next w:val="83"/>
    <w:qFormat/>
    <w:uiPriority w:val="0"/>
    <w:pPr>
      <w:spacing w:line="471" w:lineRule="atLeast"/>
    </w:pPr>
    <w:rPr>
      <w:rFonts w:hAnsi="Times New Roman" w:cs="Times New Roman"/>
      <w:color w:val="auto"/>
    </w:rPr>
  </w:style>
  <w:style w:type="paragraph" w:customStyle="1" w:styleId="90">
    <w:name w:val="样式1"/>
    <w:basedOn w:val="1"/>
    <w:qFormat/>
    <w:uiPriority w:val="0"/>
    <w:pPr>
      <w:spacing w:line="360" w:lineRule="exact"/>
      <w:ind w:firstLine="420" w:firstLineChars="200"/>
    </w:pPr>
    <w:rPr>
      <w:rFonts w:ascii="Times New Roman" w:hAnsi="Times New Roman" w:eastAsia="宋体" w:cs="Times New Roman"/>
      <w:szCs w:val="24"/>
    </w:rPr>
  </w:style>
  <w:style w:type="paragraph" w:customStyle="1" w:styleId="91">
    <w:name w:val="CM8"/>
    <w:basedOn w:val="83"/>
    <w:next w:val="83"/>
    <w:qFormat/>
    <w:uiPriority w:val="0"/>
    <w:pPr>
      <w:spacing w:line="436" w:lineRule="atLeast"/>
    </w:pPr>
    <w:rPr>
      <w:rFonts w:ascii="仿宋_GB2312" w:hAnsi="Times New Roman" w:eastAsia="仿宋_GB2312" w:cs="Times New Roman"/>
      <w:color w:val="auto"/>
    </w:rPr>
  </w:style>
  <w:style w:type="paragraph" w:customStyle="1" w:styleId="92">
    <w:name w:val="Char1"/>
    <w:basedOn w:val="1"/>
    <w:qFormat/>
    <w:uiPriority w:val="0"/>
    <w:rPr>
      <w:rFonts w:ascii="Times New Roman" w:hAnsi="Times New Roman" w:eastAsia="宋体" w:cs="Times New Roman"/>
      <w:szCs w:val="24"/>
    </w:rPr>
  </w:style>
  <w:style w:type="paragraph" w:customStyle="1" w:styleId="93">
    <w:name w:val="2.1.1"/>
    <w:basedOn w:val="1"/>
    <w:qFormat/>
    <w:uiPriority w:val="0"/>
    <w:rPr>
      <w:rFonts w:ascii="Times New Roman" w:hAnsi="Times New Roman" w:eastAsia="宋体" w:cs="Times New Roman"/>
      <w:sz w:val="24"/>
      <w:szCs w:val="24"/>
    </w:rPr>
  </w:style>
  <w:style w:type="paragraph" w:customStyle="1" w:styleId="94">
    <w:name w:val="Char Char Char Char Char Char Char"/>
    <w:basedOn w:val="1"/>
    <w:qFormat/>
    <w:uiPriority w:val="0"/>
    <w:rPr>
      <w:rFonts w:ascii="Times New Roman" w:hAnsi="Times New Roman" w:eastAsia="宋体" w:cs="Times New Roman"/>
      <w:szCs w:val="24"/>
    </w:rPr>
  </w:style>
  <w:style w:type="paragraph" w:customStyle="1" w:styleId="95">
    <w:name w:val="表格文字"/>
    <w:basedOn w:val="1"/>
    <w:qFormat/>
    <w:uiPriority w:val="0"/>
    <w:pPr>
      <w:overflowPunct w:val="0"/>
      <w:topLinePunct/>
      <w:autoSpaceDE w:val="0"/>
      <w:autoSpaceDN w:val="0"/>
      <w:adjustRightInd w:val="0"/>
      <w:snapToGrid w:val="0"/>
      <w:spacing w:line="360" w:lineRule="exact"/>
      <w:jc w:val="center"/>
      <w:textAlignment w:val="baseline"/>
    </w:pPr>
    <w:rPr>
      <w:rFonts w:ascii="Times New Roman" w:hAnsi="Times New Roman" w:eastAsia="宋体" w:cs="Times New Roman"/>
      <w:spacing w:val="6"/>
      <w:kern w:val="0"/>
      <w:szCs w:val="20"/>
    </w:rPr>
  </w:style>
  <w:style w:type="paragraph" w:customStyle="1" w:styleId="96">
    <w:name w:val="CM112"/>
    <w:basedOn w:val="83"/>
    <w:next w:val="83"/>
    <w:qFormat/>
    <w:uiPriority w:val="0"/>
    <w:rPr>
      <w:rFonts w:ascii="仿宋_GB2312" w:hAnsi="Times New Roman" w:eastAsia="仿宋_GB2312" w:cs="Times New Roman"/>
      <w:color w:val="auto"/>
    </w:rPr>
  </w:style>
  <w:style w:type="paragraph" w:customStyle="1" w:styleId="97">
    <w:name w:val="正文内容"/>
    <w:basedOn w:val="1"/>
    <w:qFormat/>
    <w:uiPriority w:val="0"/>
    <w:pPr>
      <w:spacing w:line="360" w:lineRule="auto"/>
      <w:ind w:firstLine="624"/>
    </w:pPr>
    <w:rPr>
      <w:rFonts w:ascii="宋体" w:hAnsi="Times New Roman" w:eastAsia="宋体" w:cs="Times New Roman"/>
      <w:sz w:val="24"/>
      <w:szCs w:val="24"/>
    </w:rPr>
  </w:style>
  <w:style w:type="paragraph" w:customStyle="1" w:styleId="98">
    <w:name w:val="Char"/>
    <w:basedOn w:val="1"/>
    <w:qFormat/>
    <w:uiPriority w:val="0"/>
    <w:pPr>
      <w:widowControl/>
      <w:spacing w:after="160" w:line="240" w:lineRule="exact"/>
      <w:ind w:left="100" w:leftChars="-100" w:hanging="200" w:hangingChars="200"/>
      <w:jc w:val="left"/>
    </w:pPr>
    <w:rPr>
      <w:rFonts w:ascii="Times New Roman" w:hAnsi="Times New Roman" w:eastAsia="宋体" w:cs="Times New Roman"/>
      <w:szCs w:val="20"/>
    </w:rPr>
  </w:style>
  <w:style w:type="paragraph" w:customStyle="1" w:styleId="99">
    <w:name w:val="表格标题"/>
    <w:basedOn w:val="1"/>
    <w:qFormat/>
    <w:uiPriority w:val="0"/>
    <w:pPr>
      <w:spacing w:before="120"/>
      <w:jc w:val="center"/>
    </w:pPr>
    <w:rPr>
      <w:rFonts w:ascii="Times New Roman" w:hAnsi="Times New Roman" w:eastAsia="宋体" w:cs="Times New Roman"/>
      <w:sz w:val="24"/>
      <w:szCs w:val="20"/>
    </w:rPr>
  </w:style>
  <w:style w:type="paragraph" w:customStyle="1" w:styleId="100">
    <w:name w:val="大田正文"/>
    <w:basedOn w:val="12"/>
    <w:qFormat/>
    <w:uiPriority w:val="0"/>
    <w:pPr>
      <w:spacing w:line="500" w:lineRule="exact"/>
      <w:ind w:firstLine="567"/>
    </w:pPr>
    <w:rPr>
      <w:sz w:val="28"/>
      <w:szCs w:val="20"/>
    </w:rPr>
  </w:style>
  <w:style w:type="paragraph" w:customStyle="1" w:styleId="101">
    <w:name w:val="CM51"/>
    <w:basedOn w:val="83"/>
    <w:next w:val="83"/>
    <w:qFormat/>
    <w:uiPriority w:val="0"/>
    <w:rPr>
      <w:rFonts w:hAnsi="Times New Roman" w:cs="Times New Roman"/>
      <w:color w:val="auto"/>
    </w:rPr>
  </w:style>
  <w:style w:type="paragraph" w:styleId="102">
    <w:name w:val="List Paragraph"/>
    <w:basedOn w:val="1"/>
    <w:qFormat/>
    <w:uiPriority w:val="34"/>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103">
    <w:name w:val="Char2 Char Char Char"/>
    <w:basedOn w:val="1"/>
    <w:qFormat/>
    <w:uiPriority w:val="0"/>
    <w:pPr>
      <w:autoSpaceDE w:val="0"/>
      <w:autoSpaceDN w:val="0"/>
      <w:adjustRightInd w:val="0"/>
      <w:snapToGrid w:val="0"/>
      <w:spacing w:before="50" w:after="50" w:line="360" w:lineRule="auto"/>
      <w:ind w:firstLine="560" w:firstLineChars="200"/>
    </w:pPr>
    <w:rPr>
      <w:rFonts w:ascii="宋体" w:hAnsi="宋体" w:eastAsia="仿宋_GB2312" w:cs="Times New Roman"/>
      <w:color w:val="000000"/>
      <w:sz w:val="24"/>
      <w:szCs w:val="24"/>
    </w:rPr>
  </w:style>
  <w:style w:type="paragraph" w:customStyle="1" w:styleId="104">
    <w:name w:val="4"/>
    <w:basedOn w:val="1"/>
    <w:next w:val="15"/>
    <w:qFormat/>
    <w:uiPriority w:val="0"/>
    <w:rPr>
      <w:rFonts w:ascii="宋体" w:hAnsi="Courier New" w:eastAsia="宋体" w:cs="Courier New"/>
      <w:szCs w:val="21"/>
    </w:rPr>
  </w:style>
  <w:style w:type="paragraph" w:customStyle="1" w:styleId="105">
    <w:name w:val="CM5"/>
    <w:basedOn w:val="83"/>
    <w:next w:val="83"/>
    <w:qFormat/>
    <w:uiPriority w:val="0"/>
    <w:pPr>
      <w:spacing w:line="436" w:lineRule="atLeast"/>
    </w:pPr>
    <w:rPr>
      <w:rFonts w:ascii="仿宋_GB2312" w:hAnsi="Times New Roman" w:eastAsia="仿宋_GB2312" w:cs="Times New Roman"/>
      <w:color w:val="auto"/>
    </w:rPr>
  </w:style>
  <w:style w:type="paragraph" w:customStyle="1" w:styleId="106">
    <w:name w:val="样式 小四 行距: 1.5 倍行距 首行缩进:  2 字符"/>
    <w:basedOn w:val="1"/>
    <w:qFormat/>
    <w:uiPriority w:val="0"/>
    <w:pPr>
      <w:spacing w:line="500" w:lineRule="exact"/>
      <w:ind w:firstLine="480" w:firstLineChars="200"/>
    </w:pPr>
    <w:rPr>
      <w:rFonts w:ascii="Times New Roman" w:hAnsi="宋体" w:eastAsia="宋体" w:cs="Times New Roman"/>
      <w:sz w:val="24"/>
      <w:szCs w:val="20"/>
    </w:rPr>
  </w:style>
  <w:style w:type="paragraph" w:customStyle="1" w:styleId="107">
    <w:name w:val="报告表格"/>
    <w:basedOn w:val="1"/>
    <w:qFormat/>
    <w:uiPriority w:val="0"/>
    <w:pPr>
      <w:autoSpaceDE w:val="0"/>
      <w:autoSpaceDN w:val="0"/>
      <w:adjustRightInd w:val="0"/>
      <w:spacing w:before="40" w:after="40"/>
      <w:jc w:val="center"/>
      <w:textAlignment w:val="baseline"/>
    </w:pPr>
    <w:rPr>
      <w:rFonts w:ascii="Times New Roman" w:hAnsi="Times New Roman" w:eastAsia="宋体" w:cs="Times New Roman"/>
      <w:kern w:val="0"/>
      <w:szCs w:val="20"/>
    </w:rPr>
  </w:style>
  <w:style w:type="paragraph" w:customStyle="1" w:styleId="108">
    <w:name w:val="三级标题"/>
    <w:basedOn w:val="1"/>
    <w:qFormat/>
    <w:uiPriority w:val="0"/>
    <w:pPr>
      <w:spacing w:line="360" w:lineRule="auto"/>
    </w:pPr>
    <w:rPr>
      <w:rFonts w:ascii="宋体" w:hAnsi="宋体" w:eastAsia="宋体" w:cs="Times New Roman"/>
      <w:bCs/>
      <w:sz w:val="24"/>
      <w:szCs w:val="24"/>
    </w:rPr>
  </w:style>
  <w:style w:type="paragraph" w:customStyle="1" w:styleId="109">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Cs w:val="21"/>
    </w:rPr>
  </w:style>
  <w:style w:type="paragraph" w:customStyle="1" w:styleId="110">
    <w:name w:val="默认段落字体 Para Char Char Char Char"/>
    <w:basedOn w:val="1"/>
    <w:qFormat/>
    <w:uiPriority w:val="0"/>
    <w:rPr>
      <w:rFonts w:ascii="Times New Roman" w:hAnsi="Times New Roman" w:eastAsia="宋体" w:cs="Times New Roman"/>
      <w:szCs w:val="21"/>
    </w:rPr>
  </w:style>
  <w:style w:type="paragraph" w:customStyle="1" w:styleId="111">
    <w:name w:val="CM40"/>
    <w:basedOn w:val="83"/>
    <w:next w:val="83"/>
    <w:qFormat/>
    <w:uiPriority w:val="0"/>
    <w:rPr>
      <w:rFonts w:hAnsi="Times New Roman" w:cs="Times New Roman"/>
      <w:color w:val="auto"/>
    </w:rPr>
  </w:style>
  <w:style w:type="paragraph" w:customStyle="1" w:styleId="112">
    <w:name w:val="CM109"/>
    <w:basedOn w:val="83"/>
    <w:next w:val="83"/>
    <w:qFormat/>
    <w:uiPriority w:val="0"/>
    <w:rPr>
      <w:rFonts w:ascii="仿宋_GB2312" w:hAnsi="Times New Roman" w:eastAsia="仿宋_GB2312" w:cs="Times New Roman"/>
      <w:color w:val="auto"/>
    </w:rPr>
  </w:style>
  <w:style w:type="paragraph" w:customStyle="1" w:styleId="113">
    <w:name w:val="默认段落字体 Para Char Char Char Char Char Char Char Char Char Char Char Char1 Char Char"/>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14">
    <w:name w:val="TOC 标题1"/>
    <w:basedOn w:val="3"/>
    <w:next w:val="1"/>
    <w:unhideWhenUsed/>
    <w:qFormat/>
    <w:uiPriority w:val="39"/>
    <w:pPr>
      <w:keepNext/>
      <w:keepLines/>
      <w:widowControl/>
      <w:spacing w:before="240" w:line="259" w:lineRule="auto"/>
      <w:jc w:val="left"/>
      <w:outlineLvl w:val="9"/>
    </w:pPr>
    <w:rPr>
      <w:rFonts w:asciiTheme="majorHAnsi" w:hAnsiTheme="majorHAnsi" w:eastAsiaTheme="majorEastAsia" w:cstheme="majorBidi"/>
      <w:b w:val="0"/>
      <w:color w:val="2F5597" w:themeColor="accent1" w:themeShade="BF"/>
      <w:kern w:val="0"/>
      <w:sz w:val="32"/>
      <w:szCs w:val="32"/>
    </w:rPr>
  </w:style>
  <w:style w:type="paragraph" w:customStyle="1" w:styleId="115">
    <w:name w:val="List Paragraph1"/>
    <w:basedOn w:val="1"/>
    <w:qFormat/>
    <w:uiPriority w:val="99"/>
    <w:pPr>
      <w:ind w:firstLine="420" w:firstLineChars="200"/>
    </w:pPr>
    <w:rPr>
      <w:rFonts w:ascii="Calibri" w:hAnsi="Calibri" w:eastAsia="宋体" w:cs="Times New Roman"/>
    </w:rPr>
  </w:style>
  <w:style w:type="table" w:customStyle="1" w:styleId="116">
    <w:name w:val="网格型1"/>
    <w:basedOn w:val="2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17">
    <w:name w:val="列出段落1"/>
    <w:basedOn w:val="1"/>
    <w:qFormat/>
    <w:uiPriority w:val="34"/>
    <w:pPr>
      <w:ind w:firstLine="420" w:firstLineChars="200"/>
    </w:pPr>
  </w:style>
  <w:style w:type="paragraph" w:customStyle="1" w:styleId="118">
    <w:name w:val="正文曹"/>
    <w:basedOn w:val="12"/>
    <w:qFormat/>
    <w:uiPriority w:val="0"/>
    <w:pPr>
      <w:spacing w:line="440" w:lineRule="exact"/>
      <w:ind w:firstLine="480" w:firstLineChars="200"/>
    </w:pPr>
    <w:rPr>
      <w:rFonts w:hAnsi="宋体"/>
    </w:rPr>
  </w:style>
  <w:style w:type="paragraph" w:customStyle="1" w:styleId="119">
    <w:name w:val="16"/>
    <w:basedOn w:val="1"/>
    <w:link w:val="120"/>
    <w:qFormat/>
    <w:uiPriority w:val="0"/>
    <w:pPr>
      <w:widowControl/>
      <w:spacing w:line="360" w:lineRule="auto"/>
      <w:ind w:firstLine="200" w:firstLineChars="200"/>
      <w:jc w:val="left"/>
    </w:pPr>
    <w:rPr>
      <w:rFonts w:ascii="宋体" w:hAnsi="宋体" w:eastAsia="宋体" w:cs="宋体"/>
      <w:bCs/>
      <w:kern w:val="0"/>
      <w:sz w:val="24"/>
      <w:szCs w:val="24"/>
    </w:rPr>
  </w:style>
  <w:style w:type="character" w:customStyle="1" w:styleId="120">
    <w:name w:val="16 Char Char"/>
    <w:basedOn w:val="31"/>
    <w:link w:val="119"/>
    <w:qFormat/>
    <w:uiPriority w:val="0"/>
    <w:rPr>
      <w:rFonts w:ascii="宋体" w:hAnsi="宋体" w:eastAsia="宋体" w:cs="宋体"/>
      <w:bCs/>
      <w:sz w:val="24"/>
      <w:szCs w:val="24"/>
    </w:rPr>
  </w:style>
  <w:style w:type="paragraph" w:customStyle="1" w:styleId="121">
    <w:name w:val="报告表正文"/>
    <w:basedOn w:val="1"/>
    <w:qFormat/>
    <w:uiPriority w:val="0"/>
    <w:pPr>
      <w:adjustRightInd w:val="0"/>
      <w:spacing w:line="312" w:lineRule="auto"/>
      <w:ind w:left="113" w:right="113" w:firstLine="482"/>
      <w:jc w:val="left"/>
      <w:textAlignment w:val="baseline"/>
    </w:pPr>
    <w:rPr>
      <w:rFonts w:ascii="Times New Roman" w:hAnsi="Times New Roman" w:eastAsia="宋体" w:cs="Times New Roman"/>
      <w:kern w:val="0"/>
      <w:sz w:val="24"/>
      <w:szCs w:val="20"/>
    </w:rPr>
  </w:style>
  <w:style w:type="paragraph" w:customStyle="1" w:styleId="122">
    <w:name w:val="1"/>
    <w:basedOn w:val="1"/>
    <w:next w:val="15"/>
    <w:qFormat/>
    <w:uiPriority w:val="0"/>
    <w:pPr>
      <w:widowControl/>
      <w:jc w:val="left"/>
    </w:pPr>
    <w:rPr>
      <w:rFonts w:ascii="宋体" w:hAnsi="Courier New" w:eastAsia="宋体" w:cs="宋体"/>
      <w:color w:val="000000"/>
      <w:kern w:val="44"/>
      <w:sz w:val="24"/>
      <w:szCs w:val="20"/>
    </w:rPr>
  </w:style>
  <w:style w:type="paragraph" w:customStyle="1" w:styleId="123">
    <w:name w:val="Table Paragraph"/>
    <w:basedOn w:val="1"/>
    <w:qFormat/>
    <w:uiPriority w:val="1"/>
    <w:pPr>
      <w:autoSpaceDE w:val="0"/>
      <w:autoSpaceDN w:val="0"/>
      <w:jc w:val="left"/>
    </w:pPr>
    <w:rPr>
      <w:rFonts w:ascii="仿宋" w:hAnsi="仿宋" w:eastAsia="仿宋" w:cs="仿宋"/>
      <w:kern w:val="0"/>
      <w:sz w:val="22"/>
      <w:lang w:val="zh-CN" w:bidi="zh-CN"/>
    </w:rPr>
  </w:style>
  <w:style w:type="table" w:customStyle="1" w:styleId="124">
    <w:name w:val="Table Normal"/>
    <w:semiHidden/>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125">
    <w:name w:val="WPSOffice手动目录 1"/>
    <w:qFormat/>
    <w:uiPriority w:val="0"/>
    <w:pPr>
      <w:ind w:leftChars="0"/>
    </w:pPr>
    <w:rPr>
      <w:rFonts w:asciiTheme="minorHAnsi" w:hAnsiTheme="minorHAnsi" w:eastAsiaTheme="minorEastAsia" w:cstheme="minorBidi"/>
      <w:sz w:val="20"/>
      <w:szCs w:val="20"/>
    </w:rPr>
  </w:style>
  <w:style w:type="paragraph" w:customStyle="1" w:styleId="126">
    <w:name w:val="WPSOffice手动目录 2"/>
    <w:qFormat/>
    <w:uiPriority w:val="0"/>
    <w:pPr>
      <w:ind w:leftChars="200"/>
    </w:pPr>
    <w:rPr>
      <w:rFonts w:asciiTheme="minorHAnsi" w:hAnsiTheme="minorHAnsi" w:eastAsiaTheme="minorEastAsia" w:cstheme="minorBidi"/>
      <w:sz w:val="20"/>
      <w:szCs w:val="20"/>
    </w:rPr>
  </w:style>
  <w:style w:type="paragraph" w:customStyle="1" w:styleId="127">
    <w:name w:val="表格_正文"/>
    <w:qFormat/>
    <w:uiPriority w:val="0"/>
    <w:pPr>
      <w:widowControl w:val="0"/>
      <w:adjustRightInd w:val="0"/>
      <w:snapToGrid w:val="0"/>
      <w:spacing w:line="440" w:lineRule="atLeast"/>
      <w:jc w:val="center"/>
    </w:pPr>
    <w:rPr>
      <w:rFonts w:ascii="宋体" w:hAnsi="宋体" w:eastAsia="楷体_GB2312" w:cs="Times New Roman"/>
      <w:bCs/>
      <w:spacing w:val="4"/>
      <w:kern w:val="2"/>
      <w:sz w:val="21"/>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fca2c40-6ae8-4759-9442-2e684ac5bf55}"/>
        <w:style w:val=""/>
        <w:category>
          <w:name w:val="常规"/>
          <w:gallery w:val="placeholder"/>
        </w:category>
        <w:types>
          <w:type w:val="bbPlcHdr"/>
        </w:types>
        <w:behaviors>
          <w:behavior w:val="content"/>
        </w:behaviors>
        <w:description w:val=""/>
        <w:guid w:val="{bfca2c40-6ae8-4759-9442-2e684ac5bf55}"/>
      </w:docPartPr>
      <w:docPartBody>
        <w:p>
          <w:r>
            <w:rPr>
              <w:color w:val="808080"/>
            </w:rPr>
            <w:t>单击此处输入文字。</w:t>
          </w:r>
        </w:p>
      </w:docPartBody>
    </w:docPart>
    <w:docPart>
      <w:docPartPr>
        <w:name w:val="{890eba1d-d2f8-421f-911f-75dca8698382}"/>
        <w:style w:val=""/>
        <w:category>
          <w:name w:val="常规"/>
          <w:gallery w:val="placeholder"/>
        </w:category>
        <w:types>
          <w:type w:val="bbPlcHdr"/>
        </w:types>
        <w:behaviors>
          <w:behavior w:val="content"/>
        </w:behaviors>
        <w:description w:val=""/>
        <w:guid w:val="{890eba1d-d2f8-421f-911f-75dca8698382}"/>
      </w:docPartPr>
      <w:docPartBody>
        <w:p>
          <w:r>
            <w:rPr>
              <w:color w:val="808080"/>
            </w:rPr>
            <w:t>单击此处输入文字。</w:t>
          </w:r>
        </w:p>
      </w:docPartBody>
    </w:docPart>
    <w:docPart>
      <w:docPartPr>
        <w:name w:val="{c6088135-88c4-45b4-a40b-47f4f3553303}"/>
        <w:style w:val=""/>
        <w:category>
          <w:name w:val="常规"/>
          <w:gallery w:val="placeholder"/>
        </w:category>
        <w:types>
          <w:type w:val="bbPlcHdr"/>
        </w:types>
        <w:behaviors>
          <w:behavior w:val="content"/>
        </w:behaviors>
        <w:description w:val=""/>
        <w:guid w:val="{c6088135-88c4-45b4-a40b-47f4f3553303}"/>
      </w:docPartPr>
      <w:docPartBody>
        <w:p>
          <w:r>
            <w:rPr>
              <w:color w:val="808080"/>
            </w:rPr>
            <w:t>单击此处输入文字。</w:t>
          </w:r>
        </w:p>
      </w:docPartBody>
    </w:docPart>
    <w:docPart>
      <w:docPartPr>
        <w:name w:val="{0836b60e-9670-421d-8d70-1efd7d8e0de3}"/>
        <w:style w:val=""/>
        <w:category>
          <w:name w:val="常规"/>
          <w:gallery w:val="placeholder"/>
        </w:category>
        <w:types>
          <w:type w:val="bbPlcHdr"/>
        </w:types>
        <w:behaviors>
          <w:behavior w:val="content"/>
        </w:behaviors>
        <w:description w:val=""/>
        <w:guid w:val="{0836b60e-9670-421d-8d70-1efd7d8e0de3}"/>
      </w:docPartPr>
      <w:docPartBody>
        <w:p>
          <w:r>
            <w:rPr>
              <w:color w:val="808080"/>
            </w:rPr>
            <w:t>单击此处输入文字。</w:t>
          </w:r>
        </w:p>
      </w:docPartBody>
    </w:docPart>
    <w:docPart>
      <w:docPartPr>
        <w:name w:val="{b612a622-895d-43e7-af17-d705115384e3}"/>
        <w:style w:val=""/>
        <w:category>
          <w:name w:val="常规"/>
          <w:gallery w:val="placeholder"/>
        </w:category>
        <w:types>
          <w:type w:val="bbPlcHdr"/>
        </w:types>
        <w:behaviors>
          <w:behavior w:val="content"/>
        </w:behaviors>
        <w:description w:val=""/>
        <w:guid w:val="{b612a622-895d-43e7-af17-d705115384e3}"/>
      </w:docPartPr>
      <w:docPartBody>
        <w:p>
          <w:r>
            <w:rPr>
              <w:color w:val="808080"/>
            </w:rPr>
            <w:t>单击此处输入文字。</w:t>
          </w:r>
        </w:p>
      </w:docPartBody>
    </w:docPart>
    <w:docPart>
      <w:docPartPr>
        <w:name w:val="{5516bc5c-5f58-438c-985a-dfd641faa574}"/>
        <w:style w:val=""/>
        <w:category>
          <w:name w:val="常规"/>
          <w:gallery w:val="placeholder"/>
        </w:category>
        <w:types>
          <w:type w:val="bbPlcHdr"/>
        </w:types>
        <w:behaviors>
          <w:behavior w:val="content"/>
        </w:behaviors>
        <w:description w:val=""/>
        <w:guid w:val="{5516bc5c-5f58-438c-985a-dfd641faa574}"/>
      </w:docPartPr>
      <w:docPartBody>
        <w:p>
          <w:r>
            <w:rPr>
              <w:color w:val="808080"/>
            </w:rPr>
            <w:t>单击此处输入文字。</w:t>
          </w:r>
        </w:p>
      </w:docPartBody>
    </w:docPart>
    <w:docPart>
      <w:docPartPr>
        <w:name w:val="{7fc3017f-8cc5-46e8-b41c-46712c31019e}"/>
        <w:style w:val=""/>
        <w:category>
          <w:name w:val="常规"/>
          <w:gallery w:val="placeholder"/>
        </w:category>
        <w:types>
          <w:type w:val="bbPlcHdr"/>
        </w:types>
        <w:behaviors>
          <w:behavior w:val="content"/>
        </w:behaviors>
        <w:description w:val=""/>
        <w:guid w:val="{7fc3017f-8cc5-46e8-b41c-46712c31019e}"/>
      </w:docPartPr>
      <w:docPartBody>
        <w:p>
          <w:r>
            <w:rPr>
              <w:color w:val="808080"/>
            </w:rPr>
            <w:t>单击此处输入文字。</w:t>
          </w:r>
        </w:p>
      </w:docPartBody>
    </w:docPart>
    <w:docPart>
      <w:docPartPr>
        <w:name w:val="{2d3a0901-b4be-4adb-9b75-d9217f74d163}"/>
        <w:style w:val=""/>
        <w:category>
          <w:name w:val="常规"/>
          <w:gallery w:val="placeholder"/>
        </w:category>
        <w:types>
          <w:type w:val="bbPlcHdr"/>
        </w:types>
        <w:behaviors>
          <w:behavior w:val="content"/>
        </w:behaviors>
        <w:description w:val=""/>
        <w:guid w:val="{2d3a0901-b4be-4adb-9b75-d9217f74d163}"/>
      </w:docPartPr>
      <w:docPartBody>
        <w:p>
          <w:r>
            <w:rPr>
              <w:color w:val="808080"/>
            </w:rPr>
            <w:t>单击此处输入文字。</w:t>
          </w:r>
        </w:p>
      </w:docPartBody>
    </w:docPart>
    <w:docPart>
      <w:docPartPr>
        <w:name w:val="{73551d67-b7b8-46d5-aa91-8abcaf967fb5}"/>
        <w:style w:val=""/>
        <w:category>
          <w:name w:val="常规"/>
          <w:gallery w:val="placeholder"/>
        </w:category>
        <w:types>
          <w:type w:val="bbPlcHdr"/>
        </w:types>
        <w:behaviors>
          <w:behavior w:val="content"/>
        </w:behaviors>
        <w:description w:val=""/>
        <w:guid w:val="{73551d67-b7b8-46d5-aa91-8abcaf967fb5}"/>
      </w:docPartPr>
      <w:docPartBody>
        <w:p>
          <w:r>
            <w:rPr>
              <w:color w:val="808080"/>
            </w:rPr>
            <w:t>单击此处输入文字。</w:t>
          </w:r>
        </w:p>
      </w:docPartBody>
    </w:docPart>
    <w:docPart>
      <w:docPartPr>
        <w:name w:val="{e50aeb38-90d6-4b80-ab4f-1d1eac5496f7}"/>
        <w:style w:val=""/>
        <w:category>
          <w:name w:val="常规"/>
          <w:gallery w:val="placeholder"/>
        </w:category>
        <w:types>
          <w:type w:val="bbPlcHdr"/>
        </w:types>
        <w:behaviors>
          <w:behavior w:val="content"/>
        </w:behaviors>
        <w:description w:val=""/>
        <w:guid w:val="{e50aeb38-90d6-4b80-ab4f-1d1eac5496f7}"/>
      </w:docPartPr>
      <w:docPartBody>
        <w:p>
          <w:r>
            <w:rPr>
              <w:color w:val="808080"/>
            </w:rPr>
            <w:t>单击此处输入文字。</w:t>
          </w:r>
        </w:p>
      </w:docPartBody>
    </w:docPart>
    <w:docPart>
      <w:docPartPr>
        <w:name w:val="{e2fa977a-cf1d-4067-a300-387d6d8a6dad}"/>
        <w:style w:val=""/>
        <w:category>
          <w:name w:val="常规"/>
          <w:gallery w:val="placeholder"/>
        </w:category>
        <w:types>
          <w:type w:val="bbPlcHdr"/>
        </w:types>
        <w:behaviors>
          <w:behavior w:val="content"/>
        </w:behaviors>
        <w:description w:val=""/>
        <w:guid w:val="{e2fa977a-cf1d-4067-a300-387d6d8a6dad}"/>
      </w:docPartPr>
      <w:docPartBody>
        <w:p>
          <w:r>
            <w:rPr>
              <w:color w:val="808080"/>
            </w:rPr>
            <w:t>单击此处输入文字。</w:t>
          </w:r>
        </w:p>
      </w:docPartBody>
    </w:docPart>
    <w:docPart>
      <w:docPartPr>
        <w:name w:val="{12ca221a-3523-4655-b9d3-1064a157d42b}"/>
        <w:style w:val=""/>
        <w:category>
          <w:name w:val="常规"/>
          <w:gallery w:val="placeholder"/>
        </w:category>
        <w:types>
          <w:type w:val="bbPlcHdr"/>
        </w:types>
        <w:behaviors>
          <w:behavior w:val="content"/>
        </w:behaviors>
        <w:description w:val=""/>
        <w:guid w:val="{12ca221a-3523-4655-b9d3-1064a157d42b}"/>
      </w:docPartPr>
      <w:docPartBody>
        <w:p>
          <w:r>
            <w:rPr>
              <w:color w:val="808080"/>
            </w:rPr>
            <w:t>单击此处输入文字。</w:t>
          </w:r>
        </w:p>
      </w:docPartBody>
    </w:docPart>
    <w:docPart>
      <w:docPartPr>
        <w:name w:val="{16da931a-c52f-4d47-a1c8-5a9aa89485a8}"/>
        <w:style w:val=""/>
        <w:category>
          <w:name w:val="常规"/>
          <w:gallery w:val="placeholder"/>
        </w:category>
        <w:types>
          <w:type w:val="bbPlcHdr"/>
        </w:types>
        <w:behaviors>
          <w:behavior w:val="content"/>
        </w:behaviors>
        <w:description w:val=""/>
        <w:guid w:val="{16da931a-c52f-4d47-a1c8-5a9aa89485a8}"/>
      </w:docPartPr>
      <w:docPartBody>
        <w:p>
          <w:r>
            <w:rPr>
              <w:color w:val="808080"/>
            </w:rPr>
            <w:t>单击此处输入文字。</w:t>
          </w:r>
        </w:p>
      </w:docPartBody>
    </w:docPart>
    <w:docPart>
      <w:docPartPr>
        <w:name w:val="{ae2d1a5c-d10f-4def-862d-9233b57a7f5c}"/>
        <w:style w:val=""/>
        <w:category>
          <w:name w:val="常规"/>
          <w:gallery w:val="placeholder"/>
        </w:category>
        <w:types>
          <w:type w:val="bbPlcHdr"/>
        </w:types>
        <w:behaviors>
          <w:behavior w:val="content"/>
        </w:behaviors>
        <w:description w:val=""/>
        <w:guid w:val="{ae2d1a5c-d10f-4def-862d-9233b57a7f5c}"/>
      </w:docPartPr>
      <w:docPartBody>
        <w:p>
          <w:r>
            <w:rPr>
              <w:color w:val="808080"/>
            </w:rPr>
            <w:t>单击此处输入文字。</w:t>
          </w:r>
        </w:p>
      </w:docPartBody>
    </w:docPart>
    <w:docPart>
      <w:docPartPr>
        <w:name w:val="{d891340a-aaa2-4fea-9a93-9deed9256142}"/>
        <w:style w:val=""/>
        <w:category>
          <w:name w:val="常规"/>
          <w:gallery w:val="placeholder"/>
        </w:category>
        <w:types>
          <w:type w:val="bbPlcHdr"/>
        </w:types>
        <w:behaviors>
          <w:behavior w:val="content"/>
        </w:behaviors>
        <w:description w:val=""/>
        <w:guid w:val="{d891340a-aaa2-4fea-9a93-9deed9256142}"/>
      </w:docPartPr>
      <w:docPartBody>
        <w:p>
          <w:r>
            <w:rPr>
              <w:color w:val="808080"/>
            </w:rPr>
            <w:t>单击此处输入文字。</w:t>
          </w:r>
        </w:p>
      </w:docPartBody>
    </w:docPart>
    <w:docPart>
      <w:docPartPr>
        <w:name w:val="{415f4b1a-88f5-4476-884d-b6f47150d57e}"/>
        <w:style w:val=""/>
        <w:category>
          <w:name w:val="常规"/>
          <w:gallery w:val="placeholder"/>
        </w:category>
        <w:types>
          <w:type w:val="bbPlcHdr"/>
        </w:types>
        <w:behaviors>
          <w:behavior w:val="content"/>
        </w:behaviors>
        <w:description w:val=""/>
        <w:guid w:val="{415f4b1a-88f5-4476-884d-b6f47150d57e}"/>
      </w:docPartPr>
      <w:docPartBody>
        <w:p>
          <w:r>
            <w:rPr>
              <w:color w:val="808080"/>
            </w:rPr>
            <w:t>单击此处输入文字。</w:t>
          </w:r>
        </w:p>
      </w:docPartBody>
    </w:docPart>
    <w:docPart>
      <w:docPartPr>
        <w:name w:val="{790885be-55f3-4d47-ad8a-f0b2243dd528}"/>
        <w:style w:val=""/>
        <w:category>
          <w:name w:val="常规"/>
          <w:gallery w:val="placeholder"/>
        </w:category>
        <w:types>
          <w:type w:val="bbPlcHdr"/>
        </w:types>
        <w:behaviors>
          <w:behavior w:val="content"/>
        </w:behaviors>
        <w:description w:val=""/>
        <w:guid w:val="{790885be-55f3-4d47-ad8a-f0b2243dd528}"/>
      </w:docPartPr>
      <w:docPartBody>
        <w:p>
          <w:r>
            <w:rPr>
              <w:color w:val="808080"/>
            </w:rPr>
            <w:t>单击此处输入文字。</w:t>
          </w:r>
        </w:p>
      </w:docPartBody>
    </w:docPart>
    <w:docPart>
      <w:docPartPr>
        <w:name w:val="{c4873a95-c034-42dc-a006-785da68d6c53}"/>
        <w:style w:val=""/>
        <w:category>
          <w:name w:val="常规"/>
          <w:gallery w:val="placeholder"/>
        </w:category>
        <w:types>
          <w:type w:val="bbPlcHdr"/>
        </w:types>
        <w:behaviors>
          <w:behavior w:val="content"/>
        </w:behaviors>
        <w:description w:val=""/>
        <w:guid w:val="{c4873a95-c034-42dc-a006-785da68d6c53}"/>
      </w:docPartPr>
      <w:docPartBody>
        <w:p>
          <w:r>
            <w:rPr>
              <w:color w:val="808080"/>
            </w:rPr>
            <w:t>单击此处输入文字。</w:t>
          </w:r>
        </w:p>
      </w:docPartBody>
    </w:docPart>
    <w:docPart>
      <w:docPartPr>
        <w:name w:val="{be0049cf-7335-4ef0-8e55-3276938a48e2}"/>
        <w:style w:val=""/>
        <w:category>
          <w:name w:val="常规"/>
          <w:gallery w:val="placeholder"/>
        </w:category>
        <w:types>
          <w:type w:val="bbPlcHdr"/>
        </w:types>
        <w:behaviors>
          <w:behavior w:val="content"/>
        </w:behaviors>
        <w:description w:val=""/>
        <w:guid w:val="{be0049cf-7335-4ef0-8e55-3276938a48e2}"/>
      </w:docPartPr>
      <w:docPartBody>
        <w:p>
          <w:r>
            <w:rPr>
              <w:color w:val="808080"/>
            </w:rPr>
            <w:t>单击此处输入文字。</w:t>
          </w:r>
        </w:p>
      </w:docPartBody>
    </w:docPart>
    <w:docPart>
      <w:docPartPr>
        <w:name w:val="{bdba719f-a270-4a0d-ba60-444a1ce2b651}"/>
        <w:style w:val=""/>
        <w:category>
          <w:name w:val="常规"/>
          <w:gallery w:val="placeholder"/>
        </w:category>
        <w:types>
          <w:type w:val="bbPlcHdr"/>
        </w:types>
        <w:behaviors>
          <w:behavior w:val="content"/>
        </w:behaviors>
        <w:description w:val=""/>
        <w:guid w:val="{bdba719f-a270-4a0d-ba60-444a1ce2b651}"/>
      </w:docPartPr>
      <w:docPartBody>
        <w:p>
          <w:r>
            <w:rPr>
              <w:color w:val="808080"/>
            </w:rPr>
            <w:t>单击此处输入文字。</w:t>
          </w:r>
        </w:p>
      </w:docPartBody>
    </w:docPart>
    <w:docPart>
      <w:docPartPr>
        <w:name w:val="{6ee64934-1d85-4d2d-bcf2-70c27fb6965c}"/>
        <w:style w:val=""/>
        <w:category>
          <w:name w:val="常规"/>
          <w:gallery w:val="placeholder"/>
        </w:category>
        <w:types>
          <w:type w:val="bbPlcHdr"/>
        </w:types>
        <w:behaviors>
          <w:behavior w:val="content"/>
        </w:behaviors>
        <w:description w:val=""/>
        <w:guid w:val="{6ee64934-1d85-4d2d-bcf2-70c27fb6965c}"/>
      </w:docPartPr>
      <w:docPartBody>
        <w:p>
          <w:r>
            <w:rPr>
              <w:color w:val="808080"/>
            </w:rPr>
            <w:t>单击此处输入文字。</w:t>
          </w:r>
        </w:p>
      </w:docPartBody>
    </w:docPart>
    <w:docPart>
      <w:docPartPr>
        <w:name w:val="{153a8012-1f48-44d8-bdd6-0a9b7cfc3c9b}"/>
        <w:style w:val=""/>
        <w:category>
          <w:name w:val="常规"/>
          <w:gallery w:val="placeholder"/>
        </w:category>
        <w:types>
          <w:type w:val="bbPlcHdr"/>
        </w:types>
        <w:behaviors>
          <w:behavior w:val="content"/>
        </w:behaviors>
        <w:description w:val=""/>
        <w:guid w:val="{153a8012-1f48-44d8-bdd6-0a9b7cfc3c9b}"/>
      </w:docPartPr>
      <w:docPartBody>
        <w:p>
          <w:r>
            <w:rPr>
              <w:color w:val="808080"/>
            </w:rPr>
            <w:t>单击此处输入文字。</w:t>
          </w:r>
        </w:p>
      </w:docPartBody>
    </w:docPart>
    <w:docPart>
      <w:docPartPr>
        <w:name w:val="{ae918f27-269d-4851-97a8-f5ed45de1e55}"/>
        <w:style w:val=""/>
        <w:category>
          <w:name w:val="常规"/>
          <w:gallery w:val="placeholder"/>
        </w:category>
        <w:types>
          <w:type w:val="bbPlcHdr"/>
        </w:types>
        <w:behaviors>
          <w:behavior w:val="content"/>
        </w:behaviors>
        <w:description w:val=""/>
        <w:guid w:val="{ae918f27-269d-4851-97a8-f5ed45de1e55}"/>
      </w:docPartPr>
      <w:docPartBody>
        <w:p>
          <w:r>
            <w:rPr>
              <w:color w:val="808080"/>
            </w:rPr>
            <w:t>单击此处输入文字。</w:t>
          </w:r>
        </w:p>
      </w:docPartBody>
    </w:docPart>
    <w:docPart>
      <w:docPartPr>
        <w:name w:val="{2645b26f-dd34-4049-9264-f65bdff8db27}"/>
        <w:style w:val=""/>
        <w:category>
          <w:name w:val="常规"/>
          <w:gallery w:val="placeholder"/>
        </w:category>
        <w:types>
          <w:type w:val="bbPlcHdr"/>
        </w:types>
        <w:behaviors>
          <w:behavior w:val="content"/>
        </w:behaviors>
        <w:description w:val=""/>
        <w:guid w:val="{2645b26f-dd34-4049-9264-f65bdff8db27}"/>
      </w:docPartPr>
      <w:docPartBody>
        <w:p>
          <w:r>
            <w:rPr>
              <w:color w:val="808080"/>
            </w:rPr>
            <w:t>单击此处输入文字。</w:t>
          </w:r>
        </w:p>
      </w:docPartBody>
    </w:docPart>
    <w:docPart>
      <w:docPartPr>
        <w:name w:val="{3694ea5a-462f-42d0-9910-e255731a4a53}"/>
        <w:style w:val=""/>
        <w:category>
          <w:name w:val="常规"/>
          <w:gallery w:val="placeholder"/>
        </w:category>
        <w:types>
          <w:type w:val="bbPlcHdr"/>
        </w:types>
        <w:behaviors>
          <w:behavior w:val="content"/>
        </w:behaviors>
        <w:description w:val=""/>
        <w:guid w:val="{3694ea5a-462f-42d0-9910-e255731a4a53}"/>
      </w:docPartPr>
      <w:docPartBody>
        <w:p>
          <w:r>
            <w:rPr>
              <w:color w:val="808080"/>
            </w:rPr>
            <w:t>单击此处输入文字。</w:t>
          </w:r>
        </w:p>
      </w:docPartBody>
    </w:docPart>
    <w:docPart>
      <w:docPartPr>
        <w:name w:val="{02ea9bb1-de58-46ed-9f71-fcfffbc4e112}"/>
        <w:style w:val=""/>
        <w:category>
          <w:name w:val="常规"/>
          <w:gallery w:val="placeholder"/>
        </w:category>
        <w:types>
          <w:type w:val="bbPlcHdr"/>
        </w:types>
        <w:behaviors>
          <w:behavior w:val="content"/>
        </w:behaviors>
        <w:description w:val=""/>
        <w:guid w:val="{02ea9bb1-de58-46ed-9f71-fcfffbc4e112}"/>
      </w:docPartPr>
      <w:docPartBody>
        <w:p>
          <w:r>
            <w:rPr>
              <w:color w:val="808080"/>
            </w:rPr>
            <w:t>单击此处输入文字。</w:t>
          </w:r>
        </w:p>
      </w:docPartBody>
    </w:docPart>
    <w:docPart>
      <w:docPartPr>
        <w:name w:val="{fa1e9bbb-3cbd-43f7-9760-32d1408a7dcc}"/>
        <w:style w:val=""/>
        <w:category>
          <w:name w:val="常规"/>
          <w:gallery w:val="placeholder"/>
        </w:category>
        <w:types>
          <w:type w:val="bbPlcHdr"/>
        </w:types>
        <w:behaviors>
          <w:behavior w:val="content"/>
        </w:behaviors>
        <w:description w:val=""/>
        <w:guid w:val="{fa1e9bbb-3cbd-43f7-9760-32d1408a7dcc}"/>
      </w:docPartPr>
      <w:docPartBody>
        <w:p>
          <w:r>
            <w:rPr>
              <w:color w:val="808080"/>
            </w:rPr>
            <w:t>单击此处输入文字。</w:t>
          </w:r>
        </w:p>
      </w:docPartBody>
    </w:docPart>
    <w:docPart>
      <w:docPartPr>
        <w:name w:val="{6a5c2d09-01b0-4520-8ab7-1635af059afc}"/>
        <w:style w:val=""/>
        <w:category>
          <w:name w:val="常规"/>
          <w:gallery w:val="placeholder"/>
        </w:category>
        <w:types>
          <w:type w:val="bbPlcHdr"/>
        </w:types>
        <w:behaviors>
          <w:behavior w:val="content"/>
        </w:behaviors>
        <w:description w:val=""/>
        <w:guid w:val="{6a5c2d09-01b0-4520-8ab7-1635af059afc}"/>
      </w:docPartPr>
      <w:docPartBody>
        <w:p>
          <w:r>
            <w:rPr>
              <w:color w:val="808080"/>
            </w:rPr>
            <w:t>单击此处输入文字。</w:t>
          </w:r>
        </w:p>
      </w:docPartBody>
    </w:docPart>
    <w:docPart>
      <w:docPartPr>
        <w:name w:val="{d36a619b-12b1-4b3c-9476-bb871c95fd35}"/>
        <w:style w:val=""/>
        <w:category>
          <w:name w:val="常规"/>
          <w:gallery w:val="placeholder"/>
        </w:category>
        <w:types>
          <w:type w:val="bbPlcHdr"/>
        </w:types>
        <w:behaviors>
          <w:behavior w:val="content"/>
        </w:behaviors>
        <w:description w:val=""/>
        <w:guid w:val="{d36a619b-12b1-4b3c-9476-bb871c95fd35}"/>
      </w:docPartPr>
      <w:docPartBody>
        <w:p>
          <w:r>
            <w:rPr>
              <w:color w:val="808080"/>
            </w:rPr>
            <w:t>单击此处输入文字。</w:t>
          </w:r>
        </w:p>
      </w:docPartBody>
    </w:docPart>
    <w:docPart>
      <w:docPartPr>
        <w:name w:val="{406e3a35-36bd-4a28-b169-6e1002248635}"/>
        <w:style w:val=""/>
        <w:category>
          <w:name w:val="常规"/>
          <w:gallery w:val="placeholder"/>
        </w:category>
        <w:types>
          <w:type w:val="bbPlcHdr"/>
        </w:types>
        <w:behaviors>
          <w:behavior w:val="content"/>
        </w:behaviors>
        <w:description w:val=""/>
        <w:guid w:val="{406e3a35-36bd-4a28-b169-6e1002248635}"/>
      </w:docPartPr>
      <w:docPartBody>
        <w:p>
          <w:r>
            <w:rPr>
              <w:color w:val="808080"/>
            </w:rPr>
            <w:t>单击此处输入文字。</w:t>
          </w:r>
        </w:p>
      </w:docPartBody>
    </w:docPart>
    <w:docPart>
      <w:docPartPr>
        <w:name w:val="{1d1a8a98-9b87-4451-928d-6a950108d6b5}"/>
        <w:style w:val=""/>
        <w:category>
          <w:name w:val="常规"/>
          <w:gallery w:val="placeholder"/>
        </w:category>
        <w:types>
          <w:type w:val="bbPlcHdr"/>
        </w:types>
        <w:behaviors>
          <w:behavior w:val="content"/>
        </w:behaviors>
        <w:description w:val=""/>
        <w:guid w:val="{1d1a8a98-9b87-4451-928d-6a950108d6b5}"/>
      </w:docPartPr>
      <w:docPartBody>
        <w:p>
          <w:r>
            <w:rPr>
              <w:color w:val="808080"/>
            </w:rPr>
            <w:t>单击此处输入文字。</w:t>
          </w:r>
        </w:p>
      </w:docPartBody>
    </w:docPart>
    <w:docPart>
      <w:docPartPr>
        <w:name w:val="{016d3f99-400b-40fc-81a6-ff679fa1fb39}"/>
        <w:style w:val=""/>
        <w:category>
          <w:name w:val="常规"/>
          <w:gallery w:val="placeholder"/>
        </w:category>
        <w:types>
          <w:type w:val="bbPlcHdr"/>
        </w:types>
        <w:behaviors>
          <w:behavior w:val="content"/>
        </w:behaviors>
        <w:description w:val=""/>
        <w:guid w:val="{016d3f99-400b-40fc-81a6-ff679fa1fb39}"/>
      </w:docPartPr>
      <w:docPartBody>
        <w:p>
          <w:r>
            <w:rPr>
              <w:color w:val="808080"/>
            </w:rPr>
            <w:t>单击此处输入文字。</w:t>
          </w:r>
        </w:p>
      </w:docPartBody>
    </w:docPart>
    <w:docPart>
      <w:docPartPr>
        <w:name w:val="{b3f4a1d0-c5d9-41af-9d71-016c8d24e054}"/>
        <w:style w:val=""/>
        <w:category>
          <w:name w:val="常规"/>
          <w:gallery w:val="placeholder"/>
        </w:category>
        <w:types>
          <w:type w:val="bbPlcHdr"/>
        </w:types>
        <w:behaviors>
          <w:behavior w:val="content"/>
        </w:behaviors>
        <w:description w:val=""/>
        <w:guid w:val="{b3f4a1d0-c5d9-41af-9d71-016c8d24e054}"/>
      </w:docPartPr>
      <w:docPartBody>
        <w:p>
          <w:r>
            <w:rPr>
              <w:color w:val="808080"/>
            </w:rPr>
            <w:t>单击此处输入文字。</w:t>
          </w:r>
        </w:p>
      </w:docPartBody>
    </w:docPart>
    <w:docPart>
      <w:docPartPr>
        <w:name w:val="{f4e56a1c-f5a5-42e2-8dea-9f950b69d4da}"/>
        <w:style w:val=""/>
        <w:category>
          <w:name w:val="常规"/>
          <w:gallery w:val="placeholder"/>
        </w:category>
        <w:types>
          <w:type w:val="bbPlcHdr"/>
        </w:types>
        <w:behaviors>
          <w:behavior w:val="content"/>
        </w:behaviors>
        <w:description w:val=""/>
        <w:guid w:val="{f4e56a1c-f5a5-42e2-8dea-9f950b69d4da}"/>
      </w:docPartPr>
      <w:docPartBody>
        <w:p>
          <w:r>
            <w:rPr>
              <w:color w:val="808080"/>
            </w:rPr>
            <w:t>单击此处输入文字。</w:t>
          </w:r>
        </w:p>
      </w:docPartBody>
    </w:docPart>
    <w:docPart>
      <w:docPartPr>
        <w:name w:val="{0100f6dd-5df1-4ba4-9560-762854421a9b}"/>
        <w:style w:val=""/>
        <w:category>
          <w:name w:val="常规"/>
          <w:gallery w:val="placeholder"/>
        </w:category>
        <w:types>
          <w:type w:val="bbPlcHdr"/>
        </w:types>
        <w:behaviors>
          <w:behavior w:val="content"/>
        </w:behaviors>
        <w:description w:val=""/>
        <w:guid w:val="{0100f6dd-5df1-4ba4-9560-762854421a9b}"/>
      </w:docPartPr>
      <w:docPartBody>
        <w:p>
          <w:r>
            <w:rPr>
              <w:color w:val="808080"/>
            </w:rPr>
            <w:t>单击此处输入文字。</w:t>
          </w:r>
        </w:p>
      </w:docPartBody>
    </w:docPart>
    <w:docPart>
      <w:docPartPr>
        <w:name w:val="{adb2b4e8-b2c0-4d1c-b324-0491ff1e6e37}"/>
        <w:style w:val=""/>
        <w:category>
          <w:name w:val="常规"/>
          <w:gallery w:val="placeholder"/>
        </w:category>
        <w:types>
          <w:type w:val="bbPlcHdr"/>
        </w:types>
        <w:behaviors>
          <w:behavior w:val="content"/>
        </w:behaviors>
        <w:description w:val=""/>
        <w:guid w:val="{adb2b4e8-b2c0-4d1c-b324-0491ff1e6e37}"/>
      </w:docPartPr>
      <w:docPartBody>
        <w:p>
          <w:r>
            <w:rPr>
              <w:color w:val="808080"/>
            </w:rPr>
            <w:t>单击此处输入文字。</w:t>
          </w:r>
        </w:p>
      </w:docPartBody>
    </w:docPart>
    <w:docPart>
      <w:docPartPr>
        <w:name w:val="{9b8406fb-0b96-4ff3-9f28-8556fb3d92b8}"/>
        <w:style w:val=""/>
        <w:category>
          <w:name w:val="常规"/>
          <w:gallery w:val="placeholder"/>
        </w:category>
        <w:types>
          <w:type w:val="bbPlcHdr"/>
        </w:types>
        <w:behaviors>
          <w:behavior w:val="content"/>
        </w:behaviors>
        <w:description w:val=""/>
        <w:guid w:val="{9b8406fb-0b96-4ff3-9f28-8556fb3d92b8}"/>
      </w:docPartPr>
      <w:docPartBody>
        <w:p>
          <w:r>
            <w:rPr>
              <w:color w:val="808080"/>
            </w:rPr>
            <w:t>单击此处输入文字。</w:t>
          </w:r>
        </w:p>
      </w:docPartBody>
    </w:docPart>
    <w:docPart>
      <w:docPartPr>
        <w:name w:val="{15f817a4-3795-47f6-ae3e-d0de9efb6c84}"/>
        <w:style w:val=""/>
        <w:category>
          <w:name w:val="常规"/>
          <w:gallery w:val="placeholder"/>
        </w:category>
        <w:types>
          <w:type w:val="bbPlcHdr"/>
        </w:types>
        <w:behaviors>
          <w:behavior w:val="content"/>
        </w:behaviors>
        <w:description w:val=""/>
        <w:guid w:val="{15f817a4-3795-47f6-ae3e-d0de9efb6c84}"/>
      </w:docPartPr>
      <w:docPartBody>
        <w:p>
          <w:r>
            <w:rPr>
              <w:color w:val="808080"/>
            </w:rPr>
            <w:t>单击此处输入文字。</w:t>
          </w:r>
        </w:p>
      </w:docPartBody>
    </w:docPart>
    <w:docPart>
      <w:docPartPr>
        <w:name w:val="{0bbb7278-ba1b-4422-b68b-67ba1d73b942}"/>
        <w:style w:val=""/>
        <w:category>
          <w:name w:val="常规"/>
          <w:gallery w:val="placeholder"/>
        </w:category>
        <w:types>
          <w:type w:val="bbPlcHdr"/>
        </w:types>
        <w:behaviors>
          <w:behavior w:val="content"/>
        </w:behaviors>
        <w:description w:val=""/>
        <w:guid w:val="{0bbb7278-ba1b-4422-b68b-67ba1d73b942}"/>
      </w:docPartPr>
      <w:docPartBody>
        <w:p>
          <w:r>
            <w:rPr>
              <w:color w:val="808080"/>
            </w:rPr>
            <w:t>单击此处输入文字。</w:t>
          </w:r>
        </w:p>
      </w:docPartBody>
    </w:docPart>
    <w:docPart>
      <w:docPartPr>
        <w:name w:val="{756e2434-b91e-427c-8e13-82eff7f6826f}"/>
        <w:style w:val=""/>
        <w:category>
          <w:name w:val="常规"/>
          <w:gallery w:val="placeholder"/>
        </w:category>
        <w:types>
          <w:type w:val="bbPlcHdr"/>
        </w:types>
        <w:behaviors>
          <w:behavior w:val="content"/>
        </w:behaviors>
        <w:description w:val=""/>
        <w:guid w:val="{756e2434-b91e-427c-8e13-82eff7f6826f}"/>
      </w:docPartPr>
      <w:docPartBody>
        <w:p>
          <w:r>
            <w:rPr>
              <w:color w:val="808080"/>
            </w:rPr>
            <w:t>单击此处输入文字。</w:t>
          </w:r>
        </w:p>
      </w:docPartBody>
    </w:docPart>
    <w:docPart>
      <w:docPartPr>
        <w:name w:val="{6c85951d-8420-4bef-ae29-51712513deab}"/>
        <w:style w:val=""/>
        <w:category>
          <w:name w:val="常规"/>
          <w:gallery w:val="placeholder"/>
        </w:category>
        <w:types>
          <w:type w:val="bbPlcHdr"/>
        </w:types>
        <w:behaviors>
          <w:behavior w:val="content"/>
        </w:behaviors>
        <w:description w:val=""/>
        <w:guid w:val="{6c85951d-8420-4bef-ae29-51712513deab}"/>
      </w:docPartPr>
      <w:docPartBody>
        <w:p>
          <w:r>
            <w:rPr>
              <w:color w:val="808080"/>
            </w:rPr>
            <w:t>单击此处输入文字。</w:t>
          </w:r>
        </w:p>
      </w:docPartBody>
    </w:docPart>
    <w:docPart>
      <w:docPartPr>
        <w:name w:val="{751e032b-208f-4217-93d2-03ee9f4b3cc4}"/>
        <w:style w:val=""/>
        <w:category>
          <w:name w:val="常规"/>
          <w:gallery w:val="placeholder"/>
        </w:category>
        <w:types>
          <w:type w:val="bbPlcHdr"/>
        </w:types>
        <w:behaviors>
          <w:behavior w:val="content"/>
        </w:behaviors>
        <w:description w:val=""/>
        <w:guid w:val="{751e032b-208f-4217-93d2-03ee9f4b3cc4}"/>
      </w:docPartPr>
      <w:docPartBody>
        <w:p>
          <w:r>
            <w:rPr>
              <w:color w:val="808080"/>
            </w:rPr>
            <w:t>单击此处输入文字。</w:t>
          </w:r>
        </w:p>
      </w:docPartBody>
    </w:docPart>
    <w:docPart>
      <w:docPartPr>
        <w:name w:val="{b7d6f5a6-fde2-4254-8475-4fbfdeabdccd}"/>
        <w:style w:val=""/>
        <w:category>
          <w:name w:val="常规"/>
          <w:gallery w:val="placeholder"/>
        </w:category>
        <w:types>
          <w:type w:val="bbPlcHdr"/>
        </w:types>
        <w:behaviors>
          <w:behavior w:val="content"/>
        </w:behaviors>
        <w:description w:val=""/>
        <w:guid w:val="{b7d6f5a6-fde2-4254-8475-4fbfdeabdccd}"/>
      </w:docPartPr>
      <w:docPartBody>
        <w:p>
          <w:r>
            <w:rPr>
              <w:color w:val="808080"/>
            </w:rPr>
            <w:t>单击此处输入文字。</w:t>
          </w:r>
        </w:p>
      </w:docPartBody>
    </w:docPart>
    <w:docPart>
      <w:docPartPr>
        <w:name w:val="{237e2174-4b1e-4610-8a45-0be126850084}"/>
        <w:style w:val=""/>
        <w:category>
          <w:name w:val="常规"/>
          <w:gallery w:val="placeholder"/>
        </w:category>
        <w:types>
          <w:type w:val="bbPlcHdr"/>
        </w:types>
        <w:behaviors>
          <w:behavior w:val="content"/>
        </w:behaviors>
        <w:description w:val=""/>
        <w:guid w:val="{237e2174-4b1e-4610-8a45-0be126850084}"/>
      </w:docPartPr>
      <w:docPartBody>
        <w:p>
          <w:r>
            <w:rPr>
              <w:color w:val="808080"/>
            </w:rPr>
            <w:t>单击此处输入文字。</w:t>
          </w:r>
        </w:p>
      </w:docPartBody>
    </w:docPart>
    <w:docPart>
      <w:docPartPr>
        <w:name w:val="{5fc419f9-232f-458b-a60b-3ac252256b65}"/>
        <w:style w:val=""/>
        <w:category>
          <w:name w:val="常规"/>
          <w:gallery w:val="placeholder"/>
        </w:category>
        <w:types>
          <w:type w:val="bbPlcHdr"/>
        </w:types>
        <w:behaviors>
          <w:behavior w:val="content"/>
        </w:behaviors>
        <w:description w:val=""/>
        <w:guid w:val="{5fc419f9-232f-458b-a60b-3ac252256b65}"/>
      </w:docPartPr>
      <w:docPartBody>
        <w:p>
          <w:r>
            <w:rPr>
              <w:color w:val="808080"/>
            </w:rPr>
            <w:t>单击此处输入文字。</w:t>
          </w:r>
        </w:p>
      </w:docPartBody>
    </w:docPart>
    <w:docPart>
      <w:docPartPr>
        <w:name w:val="{b99b2054-8244-45ab-8e95-caa50913dae0}"/>
        <w:style w:val=""/>
        <w:category>
          <w:name w:val="常规"/>
          <w:gallery w:val="placeholder"/>
        </w:category>
        <w:types>
          <w:type w:val="bbPlcHdr"/>
        </w:types>
        <w:behaviors>
          <w:behavior w:val="content"/>
        </w:behaviors>
        <w:description w:val=""/>
        <w:guid w:val="{b99b2054-8244-45ab-8e95-caa50913dae0}"/>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4D8112-6349-4342-993E-4B1CA865EC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1854</Words>
  <Characters>10568</Characters>
  <Lines>88</Lines>
  <Paragraphs>24</Paragraphs>
  <TotalTime>1</TotalTime>
  <ScaleCrop>false</ScaleCrop>
  <LinksUpToDate>false</LinksUpToDate>
  <CharactersWithSpaces>12398</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2019-03-20T09:35:00Z</dcterms:created>
  <dc:creator>牛旭浩</dc:creator>
  <cp:lastModifiedBy>Administrator</cp:lastModifiedBy>
  <cp:lastPrinted>2019-03-12T06:36:00Z</cp:lastPrinted>
  <dcterms:modified xsi:type="dcterms:W3CDTF">2020-01-01T02:30:29Z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