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rPr>
          <w:rFonts w:hint="default" w:ascii="Times New Roman" w:hAnsi="Times New Roman" w:eastAsia="宋体"/>
        </w:rPr>
      </w:pPr>
    </w:p>
    <w:p>
      <w:pPr>
        <w:jc w:val="center"/>
        <w:rPr>
          <w:rFonts w:hint="default" w:ascii="Times New Roman" w:hAnsi="Times New Roman" w:eastAsia="宋体" w:cs="Times New Roman"/>
          <w:sz w:val="36"/>
          <w:szCs w:val="36"/>
        </w:rPr>
      </w:pPr>
      <w:bookmarkStart w:id="0" w:name="_Hlk496949272"/>
      <w:bookmarkEnd w:id="0"/>
    </w:p>
    <w:p>
      <w:pPr>
        <w:jc w:val="center"/>
        <w:rPr>
          <w:rFonts w:hint="default" w:ascii="Times New Roman" w:hAnsi="Times New Roman" w:eastAsia="宋体" w:cs="Times New Roman"/>
          <w:sz w:val="36"/>
          <w:szCs w:val="36"/>
        </w:rPr>
      </w:pPr>
    </w:p>
    <w:p>
      <w:pPr>
        <w:jc w:val="center"/>
        <w:rPr>
          <w:rFonts w:hint="default" w:ascii="Times New Roman" w:hAnsi="Times New Roman" w:cs="Times New Roman"/>
          <w:sz w:val="36"/>
          <w:szCs w:val="36"/>
          <w:lang w:val="en-US" w:eastAsia="zh-CN"/>
        </w:rPr>
      </w:pPr>
      <w:bookmarkStart w:id="1" w:name="_Hlk496950128"/>
      <w:r>
        <w:rPr>
          <w:rFonts w:hint="eastAsia" w:ascii="Times New Roman" w:hAnsi="Times New Roman" w:cs="Times New Roman"/>
          <w:sz w:val="36"/>
          <w:szCs w:val="36"/>
          <w:lang w:val="en-US" w:eastAsia="zh-CN"/>
        </w:rPr>
        <w:t>沧县德丰注塑加工厂</w:t>
      </w:r>
    </w:p>
    <w:p>
      <w:pPr>
        <w:jc w:val="center"/>
        <w:rPr>
          <w:rFonts w:hint="eastAsia" w:ascii="Times New Roman" w:hAnsi="Times New Roman" w:eastAsia="宋体" w:cs="Times New Roman"/>
          <w:sz w:val="36"/>
          <w:szCs w:val="36"/>
          <w:lang w:eastAsia="zh-CN"/>
        </w:rPr>
      </w:pPr>
      <w:r>
        <w:rPr>
          <w:rFonts w:hint="eastAsia" w:ascii="Times New Roman" w:hAnsi="Times New Roman" w:cs="Times New Roman"/>
          <w:sz w:val="36"/>
          <w:szCs w:val="36"/>
          <w:lang w:val="en-US" w:eastAsia="zh-CN"/>
        </w:rPr>
        <w:t>年产26吨电暖气塑料配件</w:t>
      </w:r>
      <w:r>
        <w:rPr>
          <w:rFonts w:hint="eastAsia" w:ascii="Times New Roman" w:hAnsi="Times New Roman" w:cs="Times New Roman"/>
          <w:sz w:val="36"/>
          <w:szCs w:val="36"/>
          <w:lang w:eastAsia="zh-CN"/>
        </w:rPr>
        <w:t>项目</w:t>
      </w:r>
    </w:p>
    <w:p>
      <w:pPr>
        <w:jc w:val="center"/>
        <w:rPr>
          <w:rFonts w:hint="default" w:ascii="Times New Roman" w:hAnsi="Times New Roman" w:eastAsia="宋体" w:cs="Times New Roman"/>
          <w:sz w:val="36"/>
          <w:szCs w:val="36"/>
        </w:rPr>
      </w:pPr>
      <w:r>
        <w:rPr>
          <w:rFonts w:hint="default" w:ascii="Times New Roman" w:hAnsi="Times New Roman" w:eastAsia="宋体" w:cs="Times New Roman"/>
          <w:sz w:val="36"/>
          <w:szCs w:val="36"/>
        </w:rPr>
        <w:t>竣工环境保护验收报告</w:t>
      </w:r>
      <w:bookmarkEnd w:id="1"/>
    </w:p>
    <w:p>
      <w:pPr>
        <w:jc w:val="center"/>
        <w:rPr>
          <w:rFonts w:hint="default" w:ascii="Times New Roman" w:hAnsi="Times New Roman" w:eastAsia="宋体" w:cs="Times New Roman"/>
          <w:sz w:val="36"/>
          <w:szCs w:val="36"/>
        </w:rPr>
      </w:pPr>
    </w:p>
    <w:p>
      <w:pPr>
        <w:jc w:val="center"/>
        <w:rPr>
          <w:rFonts w:hint="default" w:ascii="Times New Roman" w:hAnsi="Times New Roman" w:eastAsia="宋体" w:cs="Times New Roman"/>
          <w:sz w:val="36"/>
          <w:szCs w:val="36"/>
        </w:rPr>
      </w:pPr>
    </w:p>
    <w:p>
      <w:pPr>
        <w:jc w:val="center"/>
        <w:rPr>
          <w:rFonts w:hint="default" w:ascii="Times New Roman" w:hAnsi="Times New Roman" w:eastAsia="宋体" w:cs="Times New Roman"/>
          <w:sz w:val="36"/>
          <w:szCs w:val="36"/>
        </w:rPr>
      </w:pPr>
    </w:p>
    <w:p>
      <w:pPr>
        <w:jc w:val="center"/>
        <w:rPr>
          <w:rFonts w:hint="default" w:ascii="Times New Roman" w:hAnsi="Times New Roman" w:eastAsia="宋体" w:cs="Times New Roman"/>
          <w:sz w:val="36"/>
          <w:szCs w:val="36"/>
        </w:rPr>
      </w:pPr>
    </w:p>
    <w:p>
      <w:pPr>
        <w:jc w:val="center"/>
        <w:rPr>
          <w:rFonts w:hint="default" w:ascii="Times New Roman" w:hAnsi="Times New Roman" w:eastAsia="宋体" w:cs="Times New Roman"/>
          <w:sz w:val="36"/>
          <w:szCs w:val="36"/>
        </w:rPr>
      </w:pPr>
    </w:p>
    <w:p>
      <w:pPr>
        <w:jc w:val="center"/>
        <w:rPr>
          <w:rFonts w:hint="default" w:ascii="Times New Roman" w:hAnsi="Times New Roman" w:eastAsia="宋体" w:cs="Times New Roman"/>
          <w:sz w:val="36"/>
          <w:szCs w:val="36"/>
        </w:rPr>
      </w:pPr>
    </w:p>
    <w:p>
      <w:pPr>
        <w:jc w:val="center"/>
        <w:rPr>
          <w:rFonts w:hint="default" w:ascii="Times New Roman" w:hAnsi="Times New Roman" w:eastAsia="宋体" w:cs="Times New Roman"/>
          <w:sz w:val="36"/>
          <w:szCs w:val="36"/>
        </w:rPr>
      </w:pPr>
    </w:p>
    <w:p>
      <w:pPr>
        <w:jc w:val="center"/>
        <w:rPr>
          <w:rFonts w:hint="default" w:ascii="Times New Roman" w:hAnsi="Times New Roman" w:eastAsia="宋体" w:cs="Times New Roman"/>
          <w:sz w:val="36"/>
          <w:szCs w:val="36"/>
        </w:rPr>
      </w:pPr>
    </w:p>
    <w:p>
      <w:pPr>
        <w:jc w:val="center"/>
        <w:rPr>
          <w:rFonts w:hint="default" w:ascii="Times New Roman" w:hAnsi="Times New Roman" w:eastAsia="宋体" w:cs="Times New Roman"/>
          <w:sz w:val="36"/>
          <w:szCs w:val="36"/>
        </w:rPr>
      </w:pPr>
    </w:p>
    <w:p>
      <w:pPr>
        <w:jc w:val="center"/>
        <w:rPr>
          <w:rFonts w:hint="default" w:ascii="Times New Roman" w:hAnsi="Times New Roman" w:eastAsia="宋体" w:cs="Times New Roman"/>
          <w:sz w:val="36"/>
          <w:szCs w:val="36"/>
        </w:rPr>
      </w:pPr>
    </w:p>
    <w:p>
      <w:pPr>
        <w:jc w:val="center"/>
        <w:rPr>
          <w:rFonts w:hint="default" w:ascii="Times New Roman" w:hAnsi="Times New Roman" w:eastAsia="宋体" w:cs="Times New Roman"/>
          <w:sz w:val="32"/>
          <w:szCs w:val="32"/>
          <w:lang w:val="en-US"/>
        </w:rPr>
      </w:pPr>
      <w:r>
        <w:rPr>
          <w:rFonts w:hint="default" w:ascii="Times New Roman" w:hAnsi="Times New Roman" w:eastAsia="宋体" w:cs="Times New Roman"/>
          <w:sz w:val="32"/>
          <w:szCs w:val="32"/>
        </w:rPr>
        <w:t>建设单位：</w:t>
      </w:r>
      <w:r>
        <w:rPr>
          <w:rFonts w:hint="eastAsia" w:ascii="Times New Roman" w:hAnsi="Times New Roman" w:cs="Times New Roman"/>
          <w:sz w:val="32"/>
          <w:szCs w:val="32"/>
          <w:lang w:val="en-US" w:eastAsia="zh-CN"/>
        </w:rPr>
        <w:t>沧县德丰注塑加工厂</w:t>
      </w:r>
    </w:p>
    <w:p>
      <w:pPr>
        <w:jc w:val="center"/>
        <w:rPr>
          <w:rFonts w:hint="default" w:ascii="Times New Roman" w:hAnsi="Times New Roman" w:eastAsia="宋体" w:cs="Times New Roman"/>
          <w:sz w:val="32"/>
          <w:szCs w:val="32"/>
          <w:lang w:val="en-US"/>
        </w:rPr>
      </w:pPr>
      <w:r>
        <w:rPr>
          <w:rFonts w:hint="default" w:ascii="Times New Roman" w:hAnsi="Times New Roman" w:eastAsia="宋体" w:cs="Times New Roman"/>
          <w:sz w:val="32"/>
          <w:szCs w:val="32"/>
        </w:rPr>
        <w:t>编制单位：</w:t>
      </w:r>
      <w:r>
        <w:rPr>
          <w:rFonts w:hint="eastAsia" w:ascii="Times New Roman" w:hAnsi="Times New Roman" w:cs="Times New Roman"/>
          <w:sz w:val="32"/>
          <w:szCs w:val="32"/>
          <w:lang w:val="en-US" w:eastAsia="zh-CN"/>
        </w:rPr>
        <w:t>沧县德丰注塑加工厂</w:t>
      </w:r>
    </w:p>
    <w:p>
      <w:pPr>
        <w:jc w:val="center"/>
        <w:rPr>
          <w:rFonts w:hint="default" w:ascii="Times New Roman" w:hAnsi="Times New Roman" w:eastAsia="宋体" w:cs="Times New Roman"/>
          <w:sz w:val="36"/>
          <w:szCs w:val="36"/>
        </w:rPr>
      </w:pPr>
    </w:p>
    <w:p>
      <w:pPr>
        <w:jc w:val="center"/>
        <w:rPr>
          <w:rFonts w:hint="default" w:ascii="Times New Roman" w:hAnsi="Times New Roman" w:eastAsia="宋体" w:cs="Times New Roman"/>
          <w:sz w:val="36"/>
          <w:szCs w:val="36"/>
        </w:rPr>
      </w:pPr>
    </w:p>
    <w:p>
      <w:pPr>
        <w:jc w:val="center"/>
        <w:rPr>
          <w:rFonts w:hint="default" w:ascii="Times New Roman" w:hAnsi="Times New Roman" w:eastAsia="宋体" w:cs="Times New Roman"/>
          <w:sz w:val="32"/>
          <w:szCs w:val="32"/>
        </w:rPr>
        <w:sectPr>
          <w:headerReference r:id="rId3" w:type="default"/>
          <w:pgSz w:w="11906" w:h="16838"/>
          <w:pgMar w:top="1440" w:right="1800" w:bottom="1440" w:left="1800" w:header="851" w:footer="992" w:gutter="0"/>
          <w:pgBorders>
            <w:top w:val="none" w:sz="0" w:space="0"/>
            <w:left w:val="none" w:sz="0" w:space="0"/>
            <w:bottom w:val="none" w:sz="0" w:space="0"/>
            <w:right w:val="none" w:sz="0" w:space="0"/>
          </w:pgBorders>
          <w:cols w:space="425" w:num="1"/>
          <w:titlePg/>
          <w:docGrid w:type="lines" w:linePitch="312" w:charSpace="0"/>
        </w:sectPr>
      </w:pPr>
      <w:r>
        <w:rPr>
          <w:rFonts w:hint="default" w:ascii="Times New Roman" w:hAnsi="Times New Roman" w:eastAsia="宋体" w:cs="Times New Roman"/>
          <w:sz w:val="32"/>
          <w:szCs w:val="32"/>
        </w:rPr>
        <w:t>20</w:t>
      </w:r>
      <w:r>
        <w:rPr>
          <w:rFonts w:hint="eastAsia" w:ascii="Times New Roman" w:hAnsi="Times New Roman" w:cs="Times New Roman"/>
          <w:sz w:val="32"/>
          <w:szCs w:val="32"/>
          <w:lang w:val="en-US" w:eastAsia="zh-CN"/>
        </w:rPr>
        <w:t>20</w:t>
      </w:r>
      <w:r>
        <w:rPr>
          <w:rFonts w:hint="default" w:ascii="Times New Roman" w:hAnsi="Times New Roman" w:eastAsia="宋体" w:cs="Times New Roman"/>
          <w:sz w:val="32"/>
          <w:szCs w:val="32"/>
        </w:rPr>
        <w:t>年</w:t>
      </w:r>
      <w:r>
        <w:rPr>
          <w:rFonts w:hint="eastAsia" w:ascii="Times New Roman" w:hAnsi="Times New Roman" w:cs="Times New Roman"/>
          <w:sz w:val="32"/>
          <w:szCs w:val="32"/>
          <w:lang w:val="en-US" w:eastAsia="zh-CN"/>
        </w:rPr>
        <w:t>4</w:t>
      </w:r>
      <w:r>
        <w:rPr>
          <w:rFonts w:hint="default" w:ascii="Times New Roman" w:hAnsi="Times New Roman" w:eastAsia="宋体" w:cs="Times New Roman"/>
          <w:sz w:val="32"/>
          <w:szCs w:val="32"/>
        </w:rPr>
        <w:t>月</w:t>
      </w:r>
    </w:p>
    <w:p>
      <w:pPr>
        <w:pStyle w:val="26"/>
        <w:spacing w:before="0" w:line="400" w:lineRule="exact"/>
        <w:jc w:val="center"/>
        <w:rPr>
          <w:rFonts w:hint="default" w:ascii="Times New Roman" w:hAnsi="Times New Roman" w:eastAsia="宋体" w:cs="Times New Roman"/>
          <w:b/>
          <w:color w:val="000000"/>
        </w:rPr>
      </w:pPr>
      <w:r>
        <w:rPr>
          <w:rFonts w:hint="default" w:ascii="Times New Roman" w:hAnsi="Times New Roman" w:eastAsia="宋体" w:cs="Times New Roman"/>
          <w:b/>
          <w:color w:val="000000"/>
          <w:lang w:val="zh-CN"/>
        </w:rPr>
        <w:t>目录</w:t>
      </w:r>
    </w:p>
    <w:p>
      <w:pPr>
        <w:pStyle w:val="14"/>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TOC \o "1-3" \h \z \u </w:instrText>
      </w:r>
      <w:r>
        <w:rPr>
          <w:rFonts w:hint="default" w:ascii="Times New Roman" w:hAnsi="Times New Roman" w:eastAsia="宋体"/>
        </w:rPr>
        <w:fldChar w:fldCharType="separate"/>
      </w:r>
      <w:r>
        <w:rPr>
          <w:rFonts w:hint="default" w:ascii="Times New Roman" w:hAnsi="Times New Roman" w:eastAsia="宋体"/>
        </w:rPr>
        <w:fldChar w:fldCharType="begin"/>
      </w:r>
      <w:r>
        <w:rPr>
          <w:rFonts w:hint="default" w:ascii="Times New Roman" w:hAnsi="Times New Roman" w:eastAsia="宋体"/>
        </w:rPr>
        <w:instrText xml:space="preserve"> HYPERLINK \l _Toc13375 </w:instrText>
      </w:r>
      <w:r>
        <w:rPr>
          <w:rFonts w:hint="default" w:ascii="Times New Roman" w:hAnsi="Times New Roman" w:eastAsia="宋体"/>
        </w:rPr>
        <w:fldChar w:fldCharType="separate"/>
      </w:r>
      <w:r>
        <w:rPr>
          <w:rFonts w:hint="default" w:ascii="Times New Roman" w:hAnsi="Times New Roman" w:eastAsia="宋体" w:cs="Times New Roman"/>
        </w:rPr>
        <w:t>前言</w:t>
      </w:r>
      <w:r>
        <w:rPr>
          <w:rFonts w:ascii="Times New Roman" w:hAnsi="Times New Roman" w:eastAsia="宋体"/>
        </w:rPr>
        <w:tab/>
      </w:r>
      <w:r>
        <w:rPr>
          <w:rFonts w:ascii="Times New Roman" w:hAnsi="Times New Roman" w:eastAsia="宋体"/>
        </w:rPr>
        <w:fldChar w:fldCharType="begin"/>
      </w:r>
      <w:r>
        <w:rPr>
          <w:rFonts w:ascii="Times New Roman" w:hAnsi="Times New Roman" w:eastAsia="宋体"/>
        </w:rPr>
        <w:instrText xml:space="preserve"> PAGEREF _Toc13375 </w:instrText>
      </w:r>
      <w:r>
        <w:rPr>
          <w:rFonts w:ascii="Times New Roman" w:hAnsi="Times New Roman" w:eastAsia="宋体"/>
        </w:rPr>
        <w:fldChar w:fldCharType="separate"/>
      </w:r>
      <w:r>
        <w:rPr>
          <w:rFonts w:ascii="Times New Roman" w:hAnsi="Times New Roman" w:eastAsia="宋体"/>
        </w:rPr>
        <w:t>1</w:t>
      </w:r>
      <w:r>
        <w:rPr>
          <w:rFonts w:ascii="Times New Roman" w:hAnsi="Times New Roman" w:eastAsia="宋体"/>
        </w:rPr>
        <w:fldChar w:fldCharType="end"/>
      </w:r>
      <w:r>
        <w:rPr>
          <w:rFonts w:hint="default" w:ascii="Times New Roman" w:hAnsi="Times New Roman" w:eastAsia="宋体"/>
        </w:rPr>
        <w:fldChar w:fldCharType="end"/>
      </w:r>
    </w:p>
    <w:p>
      <w:pPr>
        <w:pStyle w:val="14"/>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_Toc25774 </w:instrText>
      </w:r>
      <w:r>
        <w:rPr>
          <w:rFonts w:hint="default" w:ascii="Times New Roman" w:hAnsi="Times New Roman" w:eastAsia="宋体"/>
        </w:rPr>
        <w:fldChar w:fldCharType="separate"/>
      </w:r>
      <w:r>
        <w:rPr>
          <w:rFonts w:hint="default" w:ascii="Times New Roman" w:hAnsi="Times New Roman" w:eastAsia="宋体" w:cs="Times New Roman"/>
        </w:rPr>
        <w:t>1验收编制依据</w:t>
      </w:r>
      <w:r>
        <w:rPr>
          <w:rFonts w:ascii="Times New Roman" w:hAnsi="Times New Roman" w:eastAsia="宋体"/>
        </w:rPr>
        <w:tab/>
      </w:r>
      <w:r>
        <w:rPr>
          <w:rFonts w:ascii="Times New Roman" w:hAnsi="Times New Roman" w:eastAsia="宋体"/>
        </w:rPr>
        <w:fldChar w:fldCharType="begin"/>
      </w:r>
      <w:r>
        <w:rPr>
          <w:rFonts w:ascii="Times New Roman" w:hAnsi="Times New Roman" w:eastAsia="宋体"/>
        </w:rPr>
        <w:instrText xml:space="preserve"> PAGEREF _Toc25774 </w:instrText>
      </w:r>
      <w:r>
        <w:rPr>
          <w:rFonts w:ascii="Times New Roman" w:hAnsi="Times New Roman" w:eastAsia="宋体"/>
        </w:rPr>
        <w:fldChar w:fldCharType="separate"/>
      </w:r>
      <w:r>
        <w:rPr>
          <w:rFonts w:ascii="Times New Roman" w:hAnsi="Times New Roman" w:eastAsia="宋体"/>
        </w:rPr>
        <w:t>2</w:t>
      </w:r>
      <w:r>
        <w:rPr>
          <w:rFonts w:ascii="Times New Roman" w:hAnsi="Times New Roman" w:eastAsia="宋体"/>
        </w:rPr>
        <w:fldChar w:fldCharType="end"/>
      </w:r>
      <w:r>
        <w:rPr>
          <w:rFonts w:hint="default" w:ascii="Times New Roman" w:hAnsi="Times New Roman" w:eastAsia="宋体"/>
        </w:rPr>
        <w:fldChar w:fldCharType="end"/>
      </w:r>
    </w:p>
    <w:p>
      <w:pPr>
        <w:pStyle w:val="16"/>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_Toc5229 </w:instrText>
      </w:r>
      <w:r>
        <w:rPr>
          <w:rFonts w:hint="default" w:ascii="Times New Roman" w:hAnsi="Times New Roman" w:eastAsia="宋体"/>
        </w:rPr>
        <w:fldChar w:fldCharType="separate"/>
      </w:r>
      <w:r>
        <w:rPr>
          <w:rFonts w:hint="default" w:ascii="Times New Roman" w:hAnsi="Times New Roman" w:eastAsia="宋体" w:cs="Times New Roman"/>
        </w:rPr>
        <w:t>1.1法律、法规</w:t>
      </w:r>
      <w:r>
        <w:rPr>
          <w:rFonts w:ascii="Times New Roman" w:hAnsi="Times New Roman" w:eastAsia="宋体"/>
        </w:rPr>
        <w:tab/>
      </w:r>
      <w:r>
        <w:rPr>
          <w:rFonts w:ascii="Times New Roman" w:hAnsi="Times New Roman" w:eastAsia="宋体"/>
        </w:rPr>
        <w:fldChar w:fldCharType="begin"/>
      </w:r>
      <w:r>
        <w:rPr>
          <w:rFonts w:ascii="Times New Roman" w:hAnsi="Times New Roman" w:eastAsia="宋体"/>
        </w:rPr>
        <w:instrText xml:space="preserve"> PAGEREF _Toc5229 </w:instrText>
      </w:r>
      <w:r>
        <w:rPr>
          <w:rFonts w:ascii="Times New Roman" w:hAnsi="Times New Roman" w:eastAsia="宋体"/>
        </w:rPr>
        <w:fldChar w:fldCharType="separate"/>
      </w:r>
      <w:r>
        <w:rPr>
          <w:rFonts w:ascii="Times New Roman" w:hAnsi="Times New Roman" w:eastAsia="宋体"/>
        </w:rPr>
        <w:t>2</w:t>
      </w:r>
      <w:r>
        <w:rPr>
          <w:rFonts w:ascii="Times New Roman" w:hAnsi="Times New Roman" w:eastAsia="宋体"/>
        </w:rPr>
        <w:fldChar w:fldCharType="end"/>
      </w:r>
      <w:r>
        <w:rPr>
          <w:rFonts w:hint="default" w:ascii="Times New Roman" w:hAnsi="Times New Roman" w:eastAsia="宋体"/>
        </w:rPr>
        <w:fldChar w:fldCharType="end"/>
      </w:r>
    </w:p>
    <w:p>
      <w:pPr>
        <w:pStyle w:val="16"/>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_Toc19837 </w:instrText>
      </w:r>
      <w:r>
        <w:rPr>
          <w:rFonts w:hint="default" w:ascii="Times New Roman" w:hAnsi="Times New Roman" w:eastAsia="宋体"/>
        </w:rPr>
        <w:fldChar w:fldCharType="separate"/>
      </w:r>
      <w:r>
        <w:rPr>
          <w:rFonts w:hint="default" w:ascii="Times New Roman" w:hAnsi="Times New Roman" w:eastAsia="宋体" w:cs="Times New Roman"/>
        </w:rPr>
        <w:t>1.2验收技术规范</w:t>
      </w:r>
      <w:r>
        <w:rPr>
          <w:rFonts w:ascii="Times New Roman" w:hAnsi="Times New Roman" w:eastAsia="宋体"/>
        </w:rPr>
        <w:tab/>
      </w:r>
      <w:r>
        <w:rPr>
          <w:rFonts w:ascii="Times New Roman" w:hAnsi="Times New Roman" w:eastAsia="宋体"/>
        </w:rPr>
        <w:fldChar w:fldCharType="begin"/>
      </w:r>
      <w:r>
        <w:rPr>
          <w:rFonts w:ascii="Times New Roman" w:hAnsi="Times New Roman" w:eastAsia="宋体"/>
        </w:rPr>
        <w:instrText xml:space="preserve"> PAGEREF _Toc19837 </w:instrText>
      </w:r>
      <w:r>
        <w:rPr>
          <w:rFonts w:ascii="Times New Roman" w:hAnsi="Times New Roman" w:eastAsia="宋体"/>
        </w:rPr>
        <w:fldChar w:fldCharType="separate"/>
      </w:r>
      <w:r>
        <w:rPr>
          <w:rFonts w:ascii="Times New Roman" w:hAnsi="Times New Roman" w:eastAsia="宋体"/>
        </w:rPr>
        <w:t>2</w:t>
      </w:r>
      <w:r>
        <w:rPr>
          <w:rFonts w:ascii="Times New Roman" w:hAnsi="Times New Roman" w:eastAsia="宋体"/>
        </w:rPr>
        <w:fldChar w:fldCharType="end"/>
      </w:r>
      <w:r>
        <w:rPr>
          <w:rFonts w:hint="default" w:ascii="Times New Roman" w:hAnsi="Times New Roman" w:eastAsia="宋体"/>
        </w:rPr>
        <w:fldChar w:fldCharType="end"/>
      </w:r>
    </w:p>
    <w:p>
      <w:pPr>
        <w:pStyle w:val="16"/>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_Toc26393 </w:instrText>
      </w:r>
      <w:r>
        <w:rPr>
          <w:rFonts w:hint="default" w:ascii="Times New Roman" w:hAnsi="Times New Roman" w:eastAsia="宋体"/>
        </w:rPr>
        <w:fldChar w:fldCharType="separate"/>
      </w:r>
      <w:r>
        <w:rPr>
          <w:rFonts w:hint="default" w:ascii="Times New Roman" w:hAnsi="Times New Roman" w:eastAsia="宋体" w:cs="Times New Roman"/>
        </w:rPr>
        <w:t>1.3工程技术文件及批复文件</w:t>
      </w:r>
      <w:r>
        <w:rPr>
          <w:rFonts w:ascii="Times New Roman" w:hAnsi="Times New Roman" w:eastAsia="宋体"/>
        </w:rPr>
        <w:tab/>
      </w:r>
      <w:r>
        <w:rPr>
          <w:rFonts w:ascii="Times New Roman" w:hAnsi="Times New Roman" w:eastAsia="宋体"/>
        </w:rPr>
        <w:fldChar w:fldCharType="begin"/>
      </w:r>
      <w:r>
        <w:rPr>
          <w:rFonts w:ascii="Times New Roman" w:hAnsi="Times New Roman" w:eastAsia="宋体"/>
        </w:rPr>
        <w:instrText xml:space="preserve"> PAGEREF _Toc26393 </w:instrText>
      </w:r>
      <w:r>
        <w:rPr>
          <w:rFonts w:ascii="Times New Roman" w:hAnsi="Times New Roman" w:eastAsia="宋体"/>
        </w:rPr>
        <w:fldChar w:fldCharType="separate"/>
      </w:r>
      <w:r>
        <w:rPr>
          <w:rFonts w:ascii="Times New Roman" w:hAnsi="Times New Roman" w:eastAsia="宋体"/>
        </w:rPr>
        <w:t>3</w:t>
      </w:r>
      <w:r>
        <w:rPr>
          <w:rFonts w:ascii="Times New Roman" w:hAnsi="Times New Roman" w:eastAsia="宋体"/>
        </w:rPr>
        <w:fldChar w:fldCharType="end"/>
      </w:r>
      <w:r>
        <w:rPr>
          <w:rFonts w:hint="default" w:ascii="Times New Roman" w:hAnsi="Times New Roman" w:eastAsia="宋体"/>
        </w:rPr>
        <w:fldChar w:fldCharType="end"/>
      </w:r>
    </w:p>
    <w:p>
      <w:pPr>
        <w:pStyle w:val="14"/>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_Toc13007 </w:instrText>
      </w:r>
      <w:r>
        <w:rPr>
          <w:rFonts w:hint="default" w:ascii="Times New Roman" w:hAnsi="Times New Roman" w:eastAsia="宋体"/>
        </w:rPr>
        <w:fldChar w:fldCharType="separate"/>
      </w:r>
      <w:r>
        <w:rPr>
          <w:rFonts w:hint="default" w:ascii="Times New Roman" w:hAnsi="Times New Roman" w:eastAsia="宋体" w:cs="Times New Roman"/>
        </w:rPr>
        <w:t>2工程概况</w:t>
      </w:r>
      <w:r>
        <w:rPr>
          <w:rFonts w:ascii="Times New Roman" w:hAnsi="Times New Roman" w:eastAsia="宋体"/>
        </w:rPr>
        <w:tab/>
      </w:r>
      <w:r>
        <w:rPr>
          <w:rFonts w:ascii="Times New Roman" w:hAnsi="Times New Roman" w:eastAsia="宋体"/>
        </w:rPr>
        <w:fldChar w:fldCharType="begin"/>
      </w:r>
      <w:r>
        <w:rPr>
          <w:rFonts w:ascii="Times New Roman" w:hAnsi="Times New Roman" w:eastAsia="宋体"/>
        </w:rPr>
        <w:instrText xml:space="preserve"> PAGEREF _Toc13007 </w:instrText>
      </w:r>
      <w:r>
        <w:rPr>
          <w:rFonts w:ascii="Times New Roman" w:hAnsi="Times New Roman" w:eastAsia="宋体"/>
        </w:rPr>
        <w:fldChar w:fldCharType="separate"/>
      </w:r>
      <w:r>
        <w:rPr>
          <w:rFonts w:ascii="Times New Roman" w:hAnsi="Times New Roman" w:eastAsia="宋体"/>
        </w:rPr>
        <w:t>4</w:t>
      </w:r>
      <w:r>
        <w:rPr>
          <w:rFonts w:ascii="Times New Roman" w:hAnsi="Times New Roman" w:eastAsia="宋体"/>
        </w:rPr>
        <w:fldChar w:fldCharType="end"/>
      </w:r>
      <w:r>
        <w:rPr>
          <w:rFonts w:hint="default" w:ascii="Times New Roman" w:hAnsi="Times New Roman" w:eastAsia="宋体"/>
        </w:rPr>
        <w:fldChar w:fldCharType="end"/>
      </w:r>
    </w:p>
    <w:p>
      <w:pPr>
        <w:pStyle w:val="16"/>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hint="default"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_Toc4417 </w:instrText>
      </w:r>
      <w:r>
        <w:rPr>
          <w:rFonts w:hint="default" w:ascii="Times New Roman" w:hAnsi="Times New Roman" w:eastAsia="宋体"/>
        </w:rPr>
        <w:fldChar w:fldCharType="separate"/>
      </w:r>
      <w:r>
        <w:rPr>
          <w:rFonts w:hint="default" w:ascii="Times New Roman" w:hAnsi="Times New Roman" w:eastAsia="宋体"/>
        </w:rPr>
        <w:t>2.1项目基本情况</w:t>
      </w:r>
      <w:r>
        <w:rPr>
          <w:rFonts w:hint="default" w:ascii="Times New Roman" w:hAnsi="Times New Roman" w:eastAsia="宋体"/>
        </w:rPr>
        <w:tab/>
      </w:r>
      <w:r>
        <w:rPr>
          <w:rFonts w:hint="default" w:ascii="Times New Roman" w:hAnsi="Times New Roman" w:eastAsia="宋体"/>
        </w:rPr>
        <w:fldChar w:fldCharType="begin"/>
      </w:r>
      <w:r>
        <w:rPr>
          <w:rFonts w:hint="default" w:ascii="Times New Roman" w:hAnsi="Times New Roman" w:eastAsia="宋体"/>
        </w:rPr>
        <w:instrText xml:space="preserve"> PAGEREF _Toc4417 </w:instrText>
      </w:r>
      <w:r>
        <w:rPr>
          <w:rFonts w:hint="default" w:ascii="Times New Roman" w:hAnsi="Times New Roman" w:eastAsia="宋体"/>
        </w:rPr>
        <w:fldChar w:fldCharType="separate"/>
      </w:r>
      <w:r>
        <w:rPr>
          <w:rFonts w:hint="default" w:ascii="Times New Roman" w:hAnsi="Times New Roman" w:eastAsia="宋体"/>
        </w:rPr>
        <w:t>4</w:t>
      </w:r>
      <w:r>
        <w:rPr>
          <w:rFonts w:hint="default" w:ascii="Times New Roman" w:hAnsi="Times New Roman" w:eastAsia="宋体"/>
        </w:rPr>
        <w:fldChar w:fldCharType="end"/>
      </w:r>
      <w:r>
        <w:rPr>
          <w:rFonts w:hint="default" w:ascii="Times New Roman" w:hAnsi="Times New Roman" w:eastAsia="宋体"/>
        </w:rPr>
        <w:fldChar w:fldCharType="end"/>
      </w:r>
    </w:p>
    <w:p>
      <w:pPr>
        <w:pStyle w:val="16"/>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hint="default"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_Toc20380 </w:instrText>
      </w:r>
      <w:r>
        <w:rPr>
          <w:rFonts w:hint="default" w:ascii="Times New Roman" w:hAnsi="Times New Roman" w:eastAsia="宋体"/>
        </w:rPr>
        <w:fldChar w:fldCharType="separate"/>
      </w:r>
      <w:r>
        <w:rPr>
          <w:rFonts w:hint="default" w:ascii="Times New Roman" w:hAnsi="Times New Roman" w:eastAsia="宋体"/>
        </w:rPr>
        <w:t>2.1.1基本情况</w:t>
      </w:r>
      <w:r>
        <w:rPr>
          <w:rFonts w:hint="default" w:ascii="Times New Roman" w:hAnsi="Times New Roman" w:eastAsia="宋体"/>
        </w:rPr>
        <w:tab/>
      </w:r>
      <w:r>
        <w:rPr>
          <w:rFonts w:hint="default" w:ascii="Times New Roman" w:hAnsi="Times New Roman" w:eastAsia="宋体"/>
        </w:rPr>
        <w:fldChar w:fldCharType="begin"/>
      </w:r>
      <w:r>
        <w:rPr>
          <w:rFonts w:hint="default" w:ascii="Times New Roman" w:hAnsi="Times New Roman" w:eastAsia="宋体"/>
        </w:rPr>
        <w:instrText xml:space="preserve"> PAGEREF _Toc20380 </w:instrText>
      </w:r>
      <w:r>
        <w:rPr>
          <w:rFonts w:hint="default" w:ascii="Times New Roman" w:hAnsi="Times New Roman" w:eastAsia="宋体"/>
        </w:rPr>
        <w:fldChar w:fldCharType="separate"/>
      </w:r>
      <w:r>
        <w:rPr>
          <w:rFonts w:hint="default" w:ascii="Times New Roman" w:hAnsi="Times New Roman" w:eastAsia="宋体"/>
        </w:rPr>
        <w:t>4</w:t>
      </w:r>
      <w:r>
        <w:rPr>
          <w:rFonts w:hint="default" w:ascii="Times New Roman" w:hAnsi="Times New Roman" w:eastAsia="宋体"/>
        </w:rPr>
        <w:fldChar w:fldCharType="end"/>
      </w:r>
      <w:r>
        <w:rPr>
          <w:rFonts w:hint="default" w:ascii="Times New Roman" w:hAnsi="Times New Roman" w:eastAsia="宋体"/>
        </w:rPr>
        <w:fldChar w:fldCharType="end"/>
      </w:r>
    </w:p>
    <w:p>
      <w:pPr>
        <w:pStyle w:val="16"/>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hint="default"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_Toc27686 </w:instrText>
      </w:r>
      <w:r>
        <w:rPr>
          <w:rFonts w:hint="default" w:ascii="Times New Roman" w:hAnsi="Times New Roman" w:eastAsia="宋体"/>
        </w:rPr>
        <w:fldChar w:fldCharType="separate"/>
      </w:r>
      <w:r>
        <w:rPr>
          <w:rFonts w:hint="default" w:ascii="Times New Roman" w:hAnsi="Times New Roman" w:eastAsia="宋体"/>
        </w:rPr>
        <w:t>2.1.2地理位置及周边情况</w:t>
      </w:r>
      <w:r>
        <w:rPr>
          <w:rFonts w:hint="default" w:ascii="Times New Roman" w:hAnsi="Times New Roman" w:eastAsia="宋体"/>
        </w:rPr>
        <w:tab/>
      </w:r>
      <w:r>
        <w:rPr>
          <w:rFonts w:hint="default" w:ascii="Times New Roman" w:hAnsi="Times New Roman" w:eastAsia="宋体"/>
        </w:rPr>
        <w:fldChar w:fldCharType="begin"/>
      </w:r>
      <w:r>
        <w:rPr>
          <w:rFonts w:hint="default" w:ascii="Times New Roman" w:hAnsi="Times New Roman" w:eastAsia="宋体"/>
        </w:rPr>
        <w:instrText xml:space="preserve"> PAGEREF _Toc27686 </w:instrText>
      </w:r>
      <w:r>
        <w:rPr>
          <w:rFonts w:hint="default" w:ascii="Times New Roman" w:hAnsi="Times New Roman" w:eastAsia="宋体"/>
        </w:rPr>
        <w:fldChar w:fldCharType="separate"/>
      </w:r>
      <w:r>
        <w:rPr>
          <w:rFonts w:hint="default" w:ascii="Times New Roman" w:hAnsi="Times New Roman" w:eastAsia="宋体"/>
        </w:rPr>
        <w:t>4</w:t>
      </w:r>
      <w:r>
        <w:rPr>
          <w:rFonts w:hint="default" w:ascii="Times New Roman" w:hAnsi="Times New Roman" w:eastAsia="宋体"/>
        </w:rPr>
        <w:fldChar w:fldCharType="end"/>
      </w:r>
      <w:r>
        <w:rPr>
          <w:rFonts w:hint="default" w:ascii="Times New Roman" w:hAnsi="Times New Roman" w:eastAsia="宋体"/>
        </w:rPr>
        <w:fldChar w:fldCharType="end"/>
      </w:r>
    </w:p>
    <w:p>
      <w:pPr>
        <w:pStyle w:val="16"/>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hint="default"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_Toc8614 </w:instrText>
      </w:r>
      <w:r>
        <w:rPr>
          <w:rFonts w:hint="default" w:ascii="Times New Roman" w:hAnsi="Times New Roman" w:eastAsia="宋体"/>
        </w:rPr>
        <w:fldChar w:fldCharType="separate"/>
      </w:r>
      <w:r>
        <w:rPr>
          <w:rFonts w:hint="default" w:ascii="Times New Roman" w:hAnsi="Times New Roman" w:eastAsia="宋体"/>
        </w:rPr>
        <w:t>2.1.3厂区平面布置</w:t>
      </w:r>
      <w:r>
        <w:rPr>
          <w:rFonts w:hint="default" w:ascii="Times New Roman" w:hAnsi="Times New Roman" w:eastAsia="宋体"/>
        </w:rPr>
        <w:tab/>
      </w:r>
      <w:r>
        <w:rPr>
          <w:rFonts w:hint="default" w:ascii="Times New Roman" w:hAnsi="Times New Roman" w:eastAsia="宋体"/>
        </w:rPr>
        <w:fldChar w:fldCharType="begin"/>
      </w:r>
      <w:r>
        <w:rPr>
          <w:rFonts w:hint="default" w:ascii="Times New Roman" w:hAnsi="Times New Roman" w:eastAsia="宋体"/>
        </w:rPr>
        <w:instrText xml:space="preserve"> PAGEREF _Toc8614 </w:instrText>
      </w:r>
      <w:r>
        <w:rPr>
          <w:rFonts w:hint="default" w:ascii="Times New Roman" w:hAnsi="Times New Roman" w:eastAsia="宋体"/>
        </w:rPr>
        <w:fldChar w:fldCharType="separate"/>
      </w:r>
      <w:r>
        <w:rPr>
          <w:rFonts w:hint="default" w:ascii="Times New Roman" w:hAnsi="Times New Roman" w:eastAsia="宋体"/>
        </w:rPr>
        <w:t>4</w:t>
      </w:r>
      <w:r>
        <w:rPr>
          <w:rFonts w:hint="default" w:ascii="Times New Roman" w:hAnsi="Times New Roman" w:eastAsia="宋体"/>
        </w:rPr>
        <w:fldChar w:fldCharType="end"/>
      </w:r>
      <w:r>
        <w:rPr>
          <w:rFonts w:hint="default" w:ascii="Times New Roman" w:hAnsi="Times New Roman" w:eastAsia="宋体"/>
        </w:rPr>
        <w:fldChar w:fldCharType="end"/>
      </w:r>
    </w:p>
    <w:p>
      <w:pPr>
        <w:pStyle w:val="16"/>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hint="default"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_Toc27136 </w:instrText>
      </w:r>
      <w:r>
        <w:rPr>
          <w:rFonts w:hint="default" w:ascii="Times New Roman" w:hAnsi="Times New Roman" w:eastAsia="宋体"/>
        </w:rPr>
        <w:fldChar w:fldCharType="separate"/>
      </w:r>
      <w:r>
        <w:rPr>
          <w:rFonts w:hint="default" w:ascii="Times New Roman" w:hAnsi="Times New Roman" w:eastAsia="宋体"/>
        </w:rPr>
        <w:t>2.2建设内容</w:t>
      </w:r>
      <w:r>
        <w:rPr>
          <w:rFonts w:hint="default" w:ascii="Times New Roman" w:hAnsi="Times New Roman" w:eastAsia="宋体"/>
        </w:rPr>
        <w:tab/>
      </w:r>
      <w:r>
        <w:rPr>
          <w:rFonts w:hint="default" w:ascii="Times New Roman" w:hAnsi="Times New Roman" w:eastAsia="宋体"/>
        </w:rPr>
        <w:fldChar w:fldCharType="begin"/>
      </w:r>
      <w:r>
        <w:rPr>
          <w:rFonts w:hint="default" w:ascii="Times New Roman" w:hAnsi="Times New Roman" w:eastAsia="宋体"/>
        </w:rPr>
        <w:instrText xml:space="preserve"> PAGEREF _Toc27136 </w:instrText>
      </w:r>
      <w:r>
        <w:rPr>
          <w:rFonts w:hint="default" w:ascii="Times New Roman" w:hAnsi="Times New Roman" w:eastAsia="宋体"/>
        </w:rPr>
        <w:fldChar w:fldCharType="separate"/>
      </w:r>
      <w:r>
        <w:rPr>
          <w:rFonts w:hint="default" w:ascii="Times New Roman" w:hAnsi="Times New Roman" w:eastAsia="宋体"/>
        </w:rPr>
        <w:t>4</w:t>
      </w:r>
      <w:r>
        <w:rPr>
          <w:rFonts w:hint="default" w:ascii="Times New Roman" w:hAnsi="Times New Roman" w:eastAsia="宋体"/>
        </w:rPr>
        <w:fldChar w:fldCharType="end"/>
      </w:r>
      <w:r>
        <w:rPr>
          <w:rFonts w:hint="default" w:ascii="Times New Roman" w:hAnsi="Times New Roman" w:eastAsia="宋体"/>
        </w:rPr>
        <w:fldChar w:fldCharType="end"/>
      </w:r>
    </w:p>
    <w:p>
      <w:pPr>
        <w:pStyle w:val="16"/>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hint="default"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_Toc30677 </w:instrText>
      </w:r>
      <w:r>
        <w:rPr>
          <w:rFonts w:hint="default" w:ascii="Times New Roman" w:hAnsi="Times New Roman" w:eastAsia="宋体"/>
        </w:rPr>
        <w:fldChar w:fldCharType="separate"/>
      </w:r>
      <w:r>
        <w:rPr>
          <w:rFonts w:hint="default" w:ascii="Times New Roman" w:hAnsi="Times New Roman" w:eastAsia="宋体"/>
        </w:rPr>
        <w:t>2.2.1生产规模及产品方案</w:t>
      </w:r>
      <w:r>
        <w:rPr>
          <w:rFonts w:hint="default" w:ascii="Times New Roman" w:hAnsi="Times New Roman" w:eastAsia="宋体"/>
        </w:rPr>
        <w:tab/>
      </w:r>
      <w:r>
        <w:rPr>
          <w:rFonts w:hint="default" w:ascii="Times New Roman" w:hAnsi="Times New Roman" w:eastAsia="宋体"/>
        </w:rPr>
        <w:fldChar w:fldCharType="begin"/>
      </w:r>
      <w:r>
        <w:rPr>
          <w:rFonts w:hint="default" w:ascii="Times New Roman" w:hAnsi="Times New Roman" w:eastAsia="宋体"/>
        </w:rPr>
        <w:instrText xml:space="preserve"> PAGEREF _Toc30677 </w:instrText>
      </w:r>
      <w:r>
        <w:rPr>
          <w:rFonts w:hint="default" w:ascii="Times New Roman" w:hAnsi="Times New Roman" w:eastAsia="宋体"/>
        </w:rPr>
        <w:fldChar w:fldCharType="separate"/>
      </w:r>
      <w:r>
        <w:rPr>
          <w:rFonts w:hint="default" w:ascii="Times New Roman" w:hAnsi="Times New Roman" w:eastAsia="宋体"/>
        </w:rPr>
        <w:t>4</w:t>
      </w:r>
      <w:r>
        <w:rPr>
          <w:rFonts w:hint="default" w:ascii="Times New Roman" w:hAnsi="Times New Roman" w:eastAsia="宋体"/>
        </w:rPr>
        <w:fldChar w:fldCharType="end"/>
      </w:r>
      <w:r>
        <w:rPr>
          <w:rFonts w:hint="default" w:ascii="Times New Roman" w:hAnsi="Times New Roman" w:eastAsia="宋体"/>
        </w:rPr>
        <w:fldChar w:fldCharType="end"/>
      </w:r>
    </w:p>
    <w:p>
      <w:pPr>
        <w:pStyle w:val="16"/>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hint="default"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_Toc13472 </w:instrText>
      </w:r>
      <w:r>
        <w:rPr>
          <w:rFonts w:hint="default" w:ascii="Times New Roman" w:hAnsi="Times New Roman" w:eastAsia="宋体"/>
        </w:rPr>
        <w:fldChar w:fldCharType="separate"/>
      </w:r>
      <w:r>
        <w:rPr>
          <w:rFonts w:hint="default" w:ascii="Times New Roman" w:hAnsi="Times New Roman" w:eastAsia="宋体"/>
        </w:rPr>
        <w:t>2.2.2主要原辅材料</w:t>
      </w:r>
      <w:r>
        <w:rPr>
          <w:rFonts w:hint="default" w:ascii="Times New Roman" w:hAnsi="Times New Roman" w:eastAsia="宋体"/>
        </w:rPr>
        <w:tab/>
      </w:r>
      <w:r>
        <w:rPr>
          <w:rFonts w:hint="default" w:ascii="Times New Roman" w:hAnsi="Times New Roman" w:eastAsia="宋体"/>
        </w:rPr>
        <w:fldChar w:fldCharType="begin"/>
      </w:r>
      <w:r>
        <w:rPr>
          <w:rFonts w:hint="default" w:ascii="Times New Roman" w:hAnsi="Times New Roman" w:eastAsia="宋体"/>
        </w:rPr>
        <w:instrText xml:space="preserve"> PAGEREF _Toc13472 </w:instrText>
      </w:r>
      <w:r>
        <w:rPr>
          <w:rFonts w:hint="default" w:ascii="Times New Roman" w:hAnsi="Times New Roman" w:eastAsia="宋体"/>
        </w:rPr>
        <w:fldChar w:fldCharType="separate"/>
      </w:r>
      <w:r>
        <w:rPr>
          <w:rFonts w:hint="default" w:ascii="Times New Roman" w:hAnsi="Times New Roman" w:eastAsia="宋体"/>
        </w:rPr>
        <w:t>5</w:t>
      </w:r>
      <w:r>
        <w:rPr>
          <w:rFonts w:hint="default" w:ascii="Times New Roman" w:hAnsi="Times New Roman" w:eastAsia="宋体"/>
        </w:rPr>
        <w:fldChar w:fldCharType="end"/>
      </w:r>
      <w:r>
        <w:rPr>
          <w:rFonts w:hint="default" w:ascii="Times New Roman" w:hAnsi="Times New Roman" w:eastAsia="宋体"/>
        </w:rPr>
        <w:fldChar w:fldCharType="end"/>
      </w:r>
    </w:p>
    <w:p>
      <w:pPr>
        <w:pStyle w:val="16"/>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hint="default"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_Toc2160 </w:instrText>
      </w:r>
      <w:r>
        <w:rPr>
          <w:rFonts w:hint="default" w:ascii="Times New Roman" w:hAnsi="Times New Roman" w:eastAsia="宋体"/>
        </w:rPr>
        <w:fldChar w:fldCharType="separate"/>
      </w:r>
      <w:r>
        <w:rPr>
          <w:rFonts w:hint="default" w:ascii="Times New Roman" w:hAnsi="Times New Roman" w:eastAsia="宋体"/>
        </w:rPr>
        <w:t>2.2.3主体设施建设内容</w:t>
      </w:r>
      <w:r>
        <w:rPr>
          <w:rFonts w:hint="default" w:ascii="Times New Roman" w:hAnsi="Times New Roman" w:eastAsia="宋体"/>
        </w:rPr>
        <w:tab/>
      </w:r>
      <w:r>
        <w:rPr>
          <w:rFonts w:hint="default" w:ascii="Times New Roman" w:hAnsi="Times New Roman" w:eastAsia="宋体"/>
        </w:rPr>
        <w:fldChar w:fldCharType="begin"/>
      </w:r>
      <w:r>
        <w:rPr>
          <w:rFonts w:hint="default" w:ascii="Times New Roman" w:hAnsi="Times New Roman" w:eastAsia="宋体"/>
        </w:rPr>
        <w:instrText xml:space="preserve"> PAGEREF _Toc2160 </w:instrText>
      </w:r>
      <w:r>
        <w:rPr>
          <w:rFonts w:hint="default" w:ascii="Times New Roman" w:hAnsi="Times New Roman" w:eastAsia="宋体"/>
        </w:rPr>
        <w:fldChar w:fldCharType="separate"/>
      </w:r>
      <w:r>
        <w:rPr>
          <w:rFonts w:hint="default" w:ascii="Times New Roman" w:hAnsi="Times New Roman" w:eastAsia="宋体"/>
        </w:rPr>
        <w:t>5</w:t>
      </w:r>
      <w:r>
        <w:rPr>
          <w:rFonts w:hint="default" w:ascii="Times New Roman" w:hAnsi="Times New Roman" w:eastAsia="宋体"/>
        </w:rPr>
        <w:fldChar w:fldCharType="end"/>
      </w:r>
      <w:r>
        <w:rPr>
          <w:rFonts w:hint="default" w:ascii="Times New Roman" w:hAnsi="Times New Roman" w:eastAsia="宋体"/>
        </w:rPr>
        <w:fldChar w:fldCharType="end"/>
      </w:r>
    </w:p>
    <w:p>
      <w:pPr>
        <w:pStyle w:val="16"/>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hint="default"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_Toc27810 </w:instrText>
      </w:r>
      <w:r>
        <w:rPr>
          <w:rFonts w:hint="default" w:ascii="Times New Roman" w:hAnsi="Times New Roman" w:eastAsia="宋体"/>
        </w:rPr>
        <w:fldChar w:fldCharType="separate"/>
      </w:r>
      <w:r>
        <w:rPr>
          <w:rFonts w:hint="default" w:ascii="Times New Roman" w:hAnsi="Times New Roman" w:eastAsia="宋体"/>
        </w:rPr>
        <w:t>2.2.4生产设备</w:t>
      </w:r>
      <w:r>
        <w:rPr>
          <w:rFonts w:hint="default" w:ascii="Times New Roman" w:hAnsi="Times New Roman" w:eastAsia="宋体"/>
        </w:rPr>
        <w:tab/>
      </w:r>
      <w:r>
        <w:rPr>
          <w:rFonts w:hint="default" w:ascii="Times New Roman" w:hAnsi="Times New Roman" w:eastAsia="宋体"/>
        </w:rPr>
        <w:fldChar w:fldCharType="begin"/>
      </w:r>
      <w:r>
        <w:rPr>
          <w:rFonts w:hint="default" w:ascii="Times New Roman" w:hAnsi="Times New Roman" w:eastAsia="宋体"/>
        </w:rPr>
        <w:instrText xml:space="preserve"> PAGEREF _Toc27810 </w:instrText>
      </w:r>
      <w:r>
        <w:rPr>
          <w:rFonts w:hint="default" w:ascii="Times New Roman" w:hAnsi="Times New Roman" w:eastAsia="宋体"/>
        </w:rPr>
        <w:fldChar w:fldCharType="separate"/>
      </w:r>
      <w:r>
        <w:rPr>
          <w:rFonts w:hint="default" w:ascii="Times New Roman" w:hAnsi="Times New Roman" w:eastAsia="宋体"/>
        </w:rPr>
        <w:t>6</w:t>
      </w:r>
      <w:r>
        <w:rPr>
          <w:rFonts w:hint="default" w:ascii="Times New Roman" w:hAnsi="Times New Roman" w:eastAsia="宋体"/>
        </w:rPr>
        <w:fldChar w:fldCharType="end"/>
      </w:r>
      <w:r>
        <w:rPr>
          <w:rFonts w:hint="default" w:ascii="Times New Roman" w:hAnsi="Times New Roman" w:eastAsia="宋体"/>
        </w:rPr>
        <w:fldChar w:fldCharType="end"/>
      </w:r>
    </w:p>
    <w:p>
      <w:pPr>
        <w:pStyle w:val="16"/>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_Toc9178 </w:instrText>
      </w:r>
      <w:r>
        <w:rPr>
          <w:rFonts w:hint="default" w:ascii="Times New Roman" w:hAnsi="Times New Roman" w:eastAsia="宋体"/>
        </w:rPr>
        <w:fldChar w:fldCharType="separate"/>
      </w:r>
      <w:r>
        <w:rPr>
          <w:rFonts w:hint="default" w:ascii="Times New Roman" w:hAnsi="Times New Roman" w:eastAsia="宋体"/>
        </w:rPr>
        <w:t>2.3工艺流程</w:t>
      </w:r>
      <w:r>
        <w:rPr>
          <w:rFonts w:hint="default" w:ascii="Times New Roman" w:hAnsi="Times New Roman" w:eastAsia="宋体"/>
        </w:rPr>
        <w:tab/>
      </w:r>
      <w:r>
        <w:rPr>
          <w:rFonts w:hint="default" w:ascii="Times New Roman" w:hAnsi="Times New Roman" w:eastAsia="宋体"/>
        </w:rPr>
        <w:fldChar w:fldCharType="begin"/>
      </w:r>
      <w:r>
        <w:rPr>
          <w:rFonts w:hint="default" w:ascii="Times New Roman" w:hAnsi="Times New Roman" w:eastAsia="宋体"/>
        </w:rPr>
        <w:instrText xml:space="preserve"> PAGEREF _Toc9178 </w:instrText>
      </w:r>
      <w:r>
        <w:rPr>
          <w:rFonts w:hint="default" w:ascii="Times New Roman" w:hAnsi="Times New Roman" w:eastAsia="宋体"/>
        </w:rPr>
        <w:fldChar w:fldCharType="separate"/>
      </w:r>
      <w:r>
        <w:rPr>
          <w:rFonts w:hint="default" w:ascii="Times New Roman" w:hAnsi="Times New Roman" w:eastAsia="宋体"/>
        </w:rPr>
        <w:t>6</w:t>
      </w:r>
      <w:r>
        <w:rPr>
          <w:rFonts w:hint="default" w:ascii="Times New Roman" w:hAnsi="Times New Roman" w:eastAsia="宋体"/>
        </w:rPr>
        <w:fldChar w:fldCharType="end"/>
      </w:r>
      <w:r>
        <w:rPr>
          <w:rFonts w:hint="default" w:ascii="Times New Roman" w:hAnsi="Times New Roman" w:eastAsia="宋体"/>
        </w:rPr>
        <w:fldChar w:fldCharType="end"/>
      </w:r>
    </w:p>
    <w:p>
      <w:pPr>
        <w:pStyle w:val="16"/>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hint="default"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_Toc2746 </w:instrText>
      </w:r>
      <w:r>
        <w:rPr>
          <w:rFonts w:hint="default" w:ascii="Times New Roman" w:hAnsi="Times New Roman" w:eastAsia="宋体"/>
        </w:rPr>
        <w:fldChar w:fldCharType="separate"/>
      </w:r>
      <w:r>
        <w:rPr>
          <w:rFonts w:hint="default" w:ascii="Times New Roman" w:hAnsi="Times New Roman" w:eastAsia="宋体"/>
        </w:rPr>
        <w:t>2.4劳动定员及工作制度</w:t>
      </w:r>
      <w:r>
        <w:rPr>
          <w:rFonts w:hint="default" w:ascii="Times New Roman" w:hAnsi="Times New Roman" w:eastAsia="宋体"/>
        </w:rPr>
        <w:tab/>
      </w:r>
      <w:r>
        <w:rPr>
          <w:rFonts w:hint="default" w:ascii="Times New Roman" w:hAnsi="Times New Roman" w:eastAsia="宋体"/>
        </w:rPr>
        <w:fldChar w:fldCharType="begin"/>
      </w:r>
      <w:r>
        <w:rPr>
          <w:rFonts w:hint="default" w:ascii="Times New Roman" w:hAnsi="Times New Roman" w:eastAsia="宋体"/>
        </w:rPr>
        <w:instrText xml:space="preserve"> PAGEREF _Toc2746 </w:instrText>
      </w:r>
      <w:r>
        <w:rPr>
          <w:rFonts w:hint="default" w:ascii="Times New Roman" w:hAnsi="Times New Roman" w:eastAsia="宋体"/>
        </w:rPr>
        <w:fldChar w:fldCharType="separate"/>
      </w:r>
      <w:r>
        <w:rPr>
          <w:rFonts w:hint="default" w:ascii="Times New Roman" w:hAnsi="Times New Roman" w:eastAsia="宋体"/>
        </w:rPr>
        <w:t>6</w:t>
      </w:r>
      <w:r>
        <w:rPr>
          <w:rFonts w:hint="default" w:ascii="Times New Roman" w:hAnsi="Times New Roman" w:eastAsia="宋体"/>
        </w:rPr>
        <w:fldChar w:fldCharType="end"/>
      </w:r>
      <w:r>
        <w:rPr>
          <w:rFonts w:hint="default" w:ascii="Times New Roman" w:hAnsi="Times New Roman" w:eastAsia="宋体"/>
        </w:rPr>
        <w:fldChar w:fldCharType="end"/>
      </w:r>
    </w:p>
    <w:p>
      <w:pPr>
        <w:pStyle w:val="16"/>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hint="default"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_Toc18609 </w:instrText>
      </w:r>
      <w:r>
        <w:rPr>
          <w:rFonts w:hint="default" w:ascii="Times New Roman" w:hAnsi="Times New Roman" w:eastAsia="宋体"/>
        </w:rPr>
        <w:fldChar w:fldCharType="separate"/>
      </w:r>
      <w:r>
        <w:rPr>
          <w:rFonts w:hint="default" w:ascii="Times New Roman" w:hAnsi="Times New Roman" w:eastAsia="宋体"/>
        </w:rPr>
        <w:t>2.5公用工程</w:t>
      </w:r>
      <w:r>
        <w:rPr>
          <w:rFonts w:hint="default" w:ascii="Times New Roman" w:hAnsi="Times New Roman" w:eastAsia="宋体"/>
        </w:rPr>
        <w:tab/>
      </w:r>
      <w:r>
        <w:rPr>
          <w:rFonts w:hint="default" w:ascii="Times New Roman" w:hAnsi="Times New Roman" w:eastAsia="宋体"/>
        </w:rPr>
        <w:fldChar w:fldCharType="begin"/>
      </w:r>
      <w:r>
        <w:rPr>
          <w:rFonts w:hint="default" w:ascii="Times New Roman" w:hAnsi="Times New Roman" w:eastAsia="宋体"/>
        </w:rPr>
        <w:instrText xml:space="preserve"> PAGEREF _Toc18609 </w:instrText>
      </w:r>
      <w:r>
        <w:rPr>
          <w:rFonts w:hint="default" w:ascii="Times New Roman" w:hAnsi="Times New Roman" w:eastAsia="宋体"/>
        </w:rPr>
        <w:fldChar w:fldCharType="separate"/>
      </w:r>
      <w:r>
        <w:rPr>
          <w:rFonts w:hint="default" w:ascii="Times New Roman" w:hAnsi="Times New Roman" w:eastAsia="宋体"/>
        </w:rPr>
        <w:t>6</w:t>
      </w:r>
      <w:r>
        <w:rPr>
          <w:rFonts w:hint="default" w:ascii="Times New Roman" w:hAnsi="Times New Roman" w:eastAsia="宋体"/>
        </w:rPr>
        <w:fldChar w:fldCharType="end"/>
      </w:r>
      <w:r>
        <w:rPr>
          <w:rFonts w:hint="default" w:ascii="Times New Roman" w:hAnsi="Times New Roman" w:eastAsia="宋体"/>
        </w:rPr>
        <w:fldChar w:fldCharType="end"/>
      </w:r>
    </w:p>
    <w:p>
      <w:pPr>
        <w:pStyle w:val="16"/>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hint="default"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_Toc11895 </w:instrText>
      </w:r>
      <w:r>
        <w:rPr>
          <w:rFonts w:hint="default" w:ascii="Times New Roman" w:hAnsi="Times New Roman" w:eastAsia="宋体"/>
        </w:rPr>
        <w:fldChar w:fldCharType="separate"/>
      </w:r>
      <w:r>
        <w:rPr>
          <w:rFonts w:hint="default" w:ascii="Times New Roman" w:hAnsi="Times New Roman" w:eastAsia="宋体"/>
        </w:rPr>
        <w:t>2.5.1给排水</w:t>
      </w:r>
      <w:r>
        <w:rPr>
          <w:rFonts w:hint="default" w:ascii="Times New Roman" w:hAnsi="Times New Roman" w:eastAsia="宋体"/>
        </w:rPr>
        <w:tab/>
      </w:r>
      <w:r>
        <w:rPr>
          <w:rFonts w:hint="default" w:ascii="Times New Roman" w:hAnsi="Times New Roman" w:eastAsia="宋体"/>
        </w:rPr>
        <w:fldChar w:fldCharType="begin"/>
      </w:r>
      <w:r>
        <w:rPr>
          <w:rFonts w:hint="default" w:ascii="Times New Roman" w:hAnsi="Times New Roman" w:eastAsia="宋体"/>
        </w:rPr>
        <w:instrText xml:space="preserve"> PAGEREF _Toc11895 </w:instrText>
      </w:r>
      <w:r>
        <w:rPr>
          <w:rFonts w:hint="default" w:ascii="Times New Roman" w:hAnsi="Times New Roman" w:eastAsia="宋体"/>
        </w:rPr>
        <w:fldChar w:fldCharType="separate"/>
      </w:r>
      <w:r>
        <w:rPr>
          <w:rFonts w:hint="default" w:ascii="Times New Roman" w:hAnsi="Times New Roman" w:eastAsia="宋体"/>
        </w:rPr>
        <w:t>6</w:t>
      </w:r>
      <w:r>
        <w:rPr>
          <w:rFonts w:hint="default" w:ascii="Times New Roman" w:hAnsi="Times New Roman" w:eastAsia="宋体"/>
        </w:rPr>
        <w:fldChar w:fldCharType="end"/>
      </w:r>
      <w:r>
        <w:rPr>
          <w:rFonts w:hint="default" w:ascii="Times New Roman" w:hAnsi="Times New Roman" w:eastAsia="宋体"/>
        </w:rPr>
        <w:fldChar w:fldCharType="end"/>
      </w:r>
    </w:p>
    <w:p>
      <w:pPr>
        <w:pStyle w:val="16"/>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hint="default"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_Toc24223 </w:instrText>
      </w:r>
      <w:r>
        <w:rPr>
          <w:rFonts w:hint="default" w:ascii="Times New Roman" w:hAnsi="Times New Roman" w:eastAsia="宋体"/>
        </w:rPr>
        <w:fldChar w:fldCharType="separate"/>
      </w:r>
      <w:r>
        <w:rPr>
          <w:rFonts w:hint="default" w:ascii="Times New Roman" w:hAnsi="Times New Roman" w:eastAsia="宋体"/>
        </w:rPr>
        <w:t>2.5.2供电</w:t>
      </w:r>
      <w:r>
        <w:rPr>
          <w:rFonts w:hint="default" w:ascii="Times New Roman" w:hAnsi="Times New Roman" w:eastAsia="宋体"/>
        </w:rPr>
        <w:tab/>
      </w:r>
      <w:r>
        <w:rPr>
          <w:rFonts w:hint="default" w:ascii="Times New Roman" w:hAnsi="Times New Roman" w:eastAsia="宋体"/>
        </w:rPr>
        <w:fldChar w:fldCharType="begin"/>
      </w:r>
      <w:r>
        <w:rPr>
          <w:rFonts w:hint="default" w:ascii="Times New Roman" w:hAnsi="Times New Roman" w:eastAsia="宋体"/>
        </w:rPr>
        <w:instrText xml:space="preserve"> PAGEREF _Toc24223 </w:instrText>
      </w:r>
      <w:r>
        <w:rPr>
          <w:rFonts w:hint="default" w:ascii="Times New Roman" w:hAnsi="Times New Roman" w:eastAsia="宋体"/>
        </w:rPr>
        <w:fldChar w:fldCharType="separate"/>
      </w:r>
      <w:r>
        <w:rPr>
          <w:rFonts w:hint="default" w:ascii="Times New Roman" w:hAnsi="Times New Roman" w:eastAsia="宋体"/>
        </w:rPr>
        <w:t>6</w:t>
      </w:r>
      <w:r>
        <w:rPr>
          <w:rFonts w:hint="default" w:ascii="Times New Roman" w:hAnsi="Times New Roman" w:eastAsia="宋体"/>
        </w:rPr>
        <w:fldChar w:fldCharType="end"/>
      </w:r>
      <w:r>
        <w:rPr>
          <w:rFonts w:hint="default" w:ascii="Times New Roman" w:hAnsi="Times New Roman" w:eastAsia="宋体"/>
        </w:rPr>
        <w:fldChar w:fldCharType="end"/>
      </w:r>
    </w:p>
    <w:p>
      <w:pPr>
        <w:pStyle w:val="16"/>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hint="default"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_Toc2253 </w:instrText>
      </w:r>
      <w:r>
        <w:rPr>
          <w:rFonts w:hint="default" w:ascii="Times New Roman" w:hAnsi="Times New Roman" w:eastAsia="宋体"/>
        </w:rPr>
        <w:fldChar w:fldCharType="separate"/>
      </w:r>
      <w:r>
        <w:rPr>
          <w:rFonts w:hint="default" w:ascii="Times New Roman" w:hAnsi="Times New Roman" w:eastAsia="宋体"/>
        </w:rPr>
        <w:t>2.5.3供暖</w:t>
      </w:r>
      <w:r>
        <w:rPr>
          <w:rFonts w:hint="default" w:ascii="Times New Roman" w:hAnsi="Times New Roman" w:eastAsia="宋体"/>
        </w:rPr>
        <w:tab/>
      </w:r>
      <w:r>
        <w:rPr>
          <w:rFonts w:hint="default" w:ascii="Times New Roman" w:hAnsi="Times New Roman" w:eastAsia="宋体"/>
        </w:rPr>
        <w:fldChar w:fldCharType="begin"/>
      </w:r>
      <w:r>
        <w:rPr>
          <w:rFonts w:hint="default" w:ascii="Times New Roman" w:hAnsi="Times New Roman" w:eastAsia="宋体"/>
        </w:rPr>
        <w:instrText xml:space="preserve"> PAGEREF _Toc2253 </w:instrText>
      </w:r>
      <w:r>
        <w:rPr>
          <w:rFonts w:hint="default" w:ascii="Times New Roman" w:hAnsi="Times New Roman" w:eastAsia="宋体"/>
        </w:rPr>
        <w:fldChar w:fldCharType="separate"/>
      </w:r>
      <w:r>
        <w:rPr>
          <w:rFonts w:hint="default" w:ascii="Times New Roman" w:hAnsi="Times New Roman" w:eastAsia="宋体"/>
        </w:rPr>
        <w:t>6</w:t>
      </w:r>
      <w:r>
        <w:rPr>
          <w:rFonts w:hint="default" w:ascii="Times New Roman" w:hAnsi="Times New Roman" w:eastAsia="宋体"/>
        </w:rPr>
        <w:fldChar w:fldCharType="end"/>
      </w:r>
      <w:r>
        <w:rPr>
          <w:rFonts w:hint="default" w:ascii="Times New Roman" w:hAnsi="Times New Roman" w:eastAsia="宋体"/>
        </w:rPr>
        <w:fldChar w:fldCharType="end"/>
      </w:r>
    </w:p>
    <w:p>
      <w:pPr>
        <w:pStyle w:val="16"/>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hint="default"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_Toc14595 </w:instrText>
      </w:r>
      <w:r>
        <w:rPr>
          <w:rFonts w:hint="default" w:ascii="Times New Roman" w:hAnsi="Times New Roman" w:eastAsia="宋体"/>
        </w:rPr>
        <w:fldChar w:fldCharType="separate"/>
      </w:r>
      <w:r>
        <w:rPr>
          <w:rFonts w:hint="default" w:ascii="Times New Roman" w:hAnsi="Times New Roman" w:eastAsia="宋体"/>
        </w:rPr>
        <w:t>2.6环评审批情况</w:t>
      </w:r>
      <w:r>
        <w:rPr>
          <w:rFonts w:hint="default" w:ascii="Times New Roman" w:hAnsi="Times New Roman" w:eastAsia="宋体"/>
        </w:rPr>
        <w:tab/>
      </w:r>
      <w:r>
        <w:rPr>
          <w:rFonts w:hint="default" w:ascii="Times New Roman" w:hAnsi="Times New Roman" w:eastAsia="宋体"/>
        </w:rPr>
        <w:fldChar w:fldCharType="begin"/>
      </w:r>
      <w:r>
        <w:rPr>
          <w:rFonts w:hint="default" w:ascii="Times New Roman" w:hAnsi="Times New Roman" w:eastAsia="宋体"/>
        </w:rPr>
        <w:instrText xml:space="preserve"> PAGEREF _Toc14595 </w:instrText>
      </w:r>
      <w:r>
        <w:rPr>
          <w:rFonts w:hint="default" w:ascii="Times New Roman" w:hAnsi="Times New Roman" w:eastAsia="宋体"/>
        </w:rPr>
        <w:fldChar w:fldCharType="separate"/>
      </w:r>
      <w:r>
        <w:rPr>
          <w:rFonts w:hint="default" w:ascii="Times New Roman" w:hAnsi="Times New Roman" w:eastAsia="宋体"/>
        </w:rPr>
        <w:t>7</w:t>
      </w:r>
      <w:r>
        <w:rPr>
          <w:rFonts w:hint="default" w:ascii="Times New Roman" w:hAnsi="Times New Roman" w:eastAsia="宋体"/>
        </w:rPr>
        <w:fldChar w:fldCharType="end"/>
      </w:r>
      <w:r>
        <w:rPr>
          <w:rFonts w:hint="default" w:ascii="Times New Roman" w:hAnsi="Times New Roman" w:eastAsia="宋体"/>
        </w:rPr>
        <w:fldChar w:fldCharType="end"/>
      </w:r>
    </w:p>
    <w:p>
      <w:pPr>
        <w:pStyle w:val="16"/>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hint="default"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_Toc31951 </w:instrText>
      </w:r>
      <w:r>
        <w:rPr>
          <w:rFonts w:hint="default" w:ascii="Times New Roman" w:hAnsi="Times New Roman" w:eastAsia="宋体"/>
        </w:rPr>
        <w:fldChar w:fldCharType="separate"/>
      </w:r>
      <w:r>
        <w:rPr>
          <w:rFonts w:hint="default" w:ascii="Times New Roman" w:hAnsi="Times New Roman" w:eastAsia="宋体"/>
        </w:rPr>
        <w:t>2.7项目投资</w:t>
      </w:r>
      <w:r>
        <w:rPr>
          <w:rFonts w:hint="default" w:ascii="Times New Roman" w:hAnsi="Times New Roman" w:eastAsia="宋体"/>
        </w:rPr>
        <w:tab/>
      </w:r>
      <w:r>
        <w:rPr>
          <w:rFonts w:hint="default" w:ascii="Times New Roman" w:hAnsi="Times New Roman" w:eastAsia="宋体"/>
        </w:rPr>
        <w:fldChar w:fldCharType="begin"/>
      </w:r>
      <w:r>
        <w:rPr>
          <w:rFonts w:hint="default" w:ascii="Times New Roman" w:hAnsi="Times New Roman" w:eastAsia="宋体"/>
        </w:rPr>
        <w:instrText xml:space="preserve"> PAGEREF _Toc31951 </w:instrText>
      </w:r>
      <w:r>
        <w:rPr>
          <w:rFonts w:hint="default" w:ascii="Times New Roman" w:hAnsi="Times New Roman" w:eastAsia="宋体"/>
        </w:rPr>
        <w:fldChar w:fldCharType="separate"/>
      </w:r>
      <w:r>
        <w:rPr>
          <w:rFonts w:hint="default" w:ascii="Times New Roman" w:hAnsi="Times New Roman" w:eastAsia="宋体"/>
        </w:rPr>
        <w:t>7</w:t>
      </w:r>
      <w:r>
        <w:rPr>
          <w:rFonts w:hint="default" w:ascii="Times New Roman" w:hAnsi="Times New Roman" w:eastAsia="宋体"/>
        </w:rPr>
        <w:fldChar w:fldCharType="end"/>
      </w:r>
      <w:r>
        <w:rPr>
          <w:rFonts w:hint="default" w:ascii="Times New Roman" w:hAnsi="Times New Roman" w:eastAsia="宋体"/>
        </w:rPr>
        <w:fldChar w:fldCharType="end"/>
      </w:r>
    </w:p>
    <w:p>
      <w:pPr>
        <w:pStyle w:val="16"/>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hint="default"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_Toc22160 </w:instrText>
      </w:r>
      <w:r>
        <w:rPr>
          <w:rFonts w:hint="default" w:ascii="Times New Roman" w:hAnsi="Times New Roman" w:eastAsia="宋体"/>
        </w:rPr>
        <w:fldChar w:fldCharType="separate"/>
      </w:r>
      <w:r>
        <w:rPr>
          <w:rFonts w:hint="default" w:ascii="Times New Roman" w:hAnsi="Times New Roman" w:eastAsia="宋体"/>
        </w:rPr>
        <w:t>2.8项目变更情况说明</w:t>
      </w:r>
      <w:r>
        <w:rPr>
          <w:rFonts w:hint="default" w:ascii="Times New Roman" w:hAnsi="Times New Roman" w:eastAsia="宋体"/>
        </w:rPr>
        <w:tab/>
      </w:r>
      <w:r>
        <w:rPr>
          <w:rFonts w:hint="default" w:ascii="Times New Roman" w:hAnsi="Times New Roman" w:eastAsia="宋体"/>
        </w:rPr>
        <w:fldChar w:fldCharType="begin"/>
      </w:r>
      <w:r>
        <w:rPr>
          <w:rFonts w:hint="default" w:ascii="Times New Roman" w:hAnsi="Times New Roman" w:eastAsia="宋体"/>
        </w:rPr>
        <w:instrText xml:space="preserve"> PAGEREF _Toc22160 </w:instrText>
      </w:r>
      <w:r>
        <w:rPr>
          <w:rFonts w:hint="default" w:ascii="Times New Roman" w:hAnsi="Times New Roman" w:eastAsia="宋体"/>
        </w:rPr>
        <w:fldChar w:fldCharType="separate"/>
      </w:r>
      <w:r>
        <w:rPr>
          <w:rFonts w:hint="default" w:ascii="Times New Roman" w:hAnsi="Times New Roman" w:eastAsia="宋体"/>
        </w:rPr>
        <w:t>7</w:t>
      </w:r>
      <w:r>
        <w:rPr>
          <w:rFonts w:hint="default" w:ascii="Times New Roman" w:hAnsi="Times New Roman" w:eastAsia="宋体"/>
        </w:rPr>
        <w:fldChar w:fldCharType="end"/>
      </w:r>
      <w:r>
        <w:rPr>
          <w:rFonts w:hint="default" w:ascii="Times New Roman" w:hAnsi="Times New Roman" w:eastAsia="宋体"/>
        </w:rPr>
        <w:fldChar w:fldCharType="end"/>
      </w:r>
    </w:p>
    <w:p>
      <w:pPr>
        <w:pStyle w:val="16"/>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hint="default"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_Toc18868 </w:instrText>
      </w:r>
      <w:r>
        <w:rPr>
          <w:rFonts w:hint="default" w:ascii="Times New Roman" w:hAnsi="Times New Roman" w:eastAsia="宋体"/>
        </w:rPr>
        <w:fldChar w:fldCharType="separate"/>
      </w:r>
      <w:r>
        <w:rPr>
          <w:rFonts w:hint="default" w:ascii="Times New Roman" w:hAnsi="Times New Roman" w:eastAsia="宋体"/>
        </w:rPr>
        <w:t>2.9环境保护“三同时”落实情况</w:t>
      </w:r>
      <w:r>
        <w:rPr>
          <w:rFonts w:hint="default" w:ascii="Times New Roman" w:hAnsi="Times New Roman" w:eastAsia="宋体"/>
        </w:rPr>
        <w:tab/>
      </w:r>
      <w:r>
        <w:rPr>
          <w:rFonts w:hint="default" w:ascii="Times New Roman" w:hAnsi="Times New Roman" w:eastAsia="宋体"/>
        </w:rPr>
        <w:fldChar w:fldCharType="begin"/>
      </w:r>
      <w:r>
        <w:rPr>
          <w:rFonts w:hint="default" w:ascii="Times New Roman" w:hAnsi="Times New Roman" w:eastAsia="宋体"/>
        </w:rPr>
        <w:instrText xml:space="preserve"> PAGEREF _Toc18868 </w:instrText>
      </w:r>
      <w:r>
        <w:rPr>
          <w:rFonts w:hint="default" w:ascii="Times New Roman" w:hAnsi="Times New Roman" w:eastAsia="宋体"/>
        </w:rPr>
        <w:fldChar w:fldCharType="separate"/>
      </w:r>
      <w:r>
        <w:rPr>
          <w:rFonts w:hint="default" w:ascii="Times New Roman" w:hAnsi="Times New Roman" w:eastAsia="宋体"/>
        </w:rPr>
        <w:t>8</w:t>
      </w:r>
      <w:r>
        <w:rPr>
          <w:rFonts w:hint="default" w:ascii="Times New Roman" w:hAnsi="Times New Roman" w:eastAsia="宋体"/>
        </w:rPr>
        <w:fldChar w:fldCharType="end"/>
      </w:r>
      <w:r>
        <w:rPr>
          <w:rFonts w:hint="default" w:ascii="Times New Roman" w:hAnsi="Times New Roman" w:eastAsia="宋体"/>
        </w:rPr>
        <w:fldChar w:fldCharType="end"/>
      </w:r>
    </w:p>
    <w:p>
      <w:pPr>
        <w:pStyle w:val="16"/>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_Toc1554 </w:instrText>
      </w:r>
      <w:r>
        <w:rPr>
          <w:rFonts w:hint="default" w:ascii="Times New Roman" w:hAnsi="Times New Roman" w:eastAsia="宋体"/>
        </w:rPr>
        <w:fldChar w:fldCharType="separate"/>
      </w:r>
      <w:r>
        <w:rPr>
          <w:rFonts w:hint="default" w:ascii="Times New Roman" w:hAnsi="Times New Roman" w:eastAsia="宋体"/>
        </w:rPr>
        <w:t>2.10验收范围及内容</w:t>
      </w:r>
      <w:r>
        <w:rPr>
          <w:rFonts w:hint="default" w:ascii="Times New Roman" w:hAnsi="Times New Roman" w:eastAsia="宋体"/>
        </w:rPr>
        <w:tab/>
      </w:r>
      <w:r>
        <w:rPr>
          <w:rFonts w:hint="default" w:ascii="Times New Roman" w:hAnsi="Times New Roman" w:eastAsia="宋体"/>
        </w:rPr>
        <w:fldChar w:fldCharType="begin"/>
      </w:r>
      <w:r>
        <w:rPr>
          <w:rFonts w:hint="default" w:ascii="Times New Roman" w:hAnsi="Times New Roman" w:eastAsia="宋体"/>
        </w:rPr>
        <w:instrText xml:space="preserve"> PAGEREF _Toc1554 </w:instrText>
      </w:r>
      <w:r>
        <w:rPr>
          <w:rFonts w:hint="default" w:ascii="Times New Roman" w:hAnsi="Times New Roman" w:eastAsia="宋体"/>
        </w:rPr>
        <w:fldChar w:fldCharType="separate"/>
      </w:r>
      <w:r>
        <w:rPr>
          <w:rFonts w:hint="default" w:ascii="Times New Roman" w:hAnsi="Times New Roman" w:eastAsia="宋体"/>
        </w:rPr>
        <w:t>9</w:t>
      </w:r>
      <w:r>
        <w:rPr>
          <w:rFonts w:hint="default" w:ascii="Times New Roman" w:hAnsi="Times New Roman" w:eastAsia="宋体"/>
        </w:rPr>
        <w:fldChar w:fldCharType="end"/>
      </w:r>
      <w:r>
        <w:rPr>
          <w:rFonts w:hint="default" w:ascii="Times New Roman" w:hAnsi="Times New Roman" w:eastAsia="宋体"/>
        </w:rPr>
        <w:fldChar w:fldCharType="end"/>
      </w:r>
    </w:p>
    <w:p>
      <w:pPr>
        <w:pStyle w:val="14"/>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_Toc2185 </w:instrText>
      </w:r>
      <w:r>
        <w:rPr>
          <w:rFonts w:hint="default" w:ascii="Times New Roman" w:hAnsi="Times New Roman" w:eastAsia="宋体"/>
        </w:rPr>
        <w:fldChar w:fldCharType="separate"/>
      </w:r>
      <w:r>
        <w:rPr>
          <w:rFonts w:hint="default" w:ascii="Times New Roman" w:hAnsi="Times New Roman" w:eastAsia="宋体" w:cs="Times New Roman"/>
        </w:rPr>
        <w:t>3主要污染源及治理措施</w:t>
      </w:r>
      <w:r>
        <w:rPr>
          <w:rFonts w:ascii="Times New Roman" w:hAnsi="Times New Roman" w:eastAsia="宋体"/>
        </w:rPr>
        <w:tab/>
      </w:r>
      <w:r>
        <w:rPr>
          <w:rFonts w:ascii="Times New Roman" w:hAnsi="Times New Roman" w:eastAsia="宋体"/>
        </w:rPr>
        <w:fldChar w:fldCharType="begin"/>
      </w:r>
      <w:r>
        <w:rPr>
          <w:rFonts w:ascii="Times New Roman" w:hAnsi="Times New Roman" w:eastAsia="宋体"/>
        </w:rPr>
        <w:instrText xml:space="preserve"> PAGEREF _Toc2185 </w:instrText>
      </w:r>
      <w:r>
        <w:rPr>
          <w:rFonts w:ascii="Times New Roman" w:hAnsi="Times New Roman" w:eastAsia="宋体"/>
        </w:rPr>
        <w:fldChar w:fldCharType="separate"/>
      </w:r>
      <w:r>
        <w:rPr>
          <w:rFonts w:ascii="Times New Roman" w:hAnsi="Times New Roman" w:eastAsia="宋体"/>
        </w:rPr>
        <w:t>10</w:t>
      </w:r>
      <w:r>
        <w:rPr>
          <w:rFonts w:ascii="Times New Roman" w:hAnsi="Times New Roman" w:eastAsia="宋体"/>
        </w:rPr>
        <w:fldChar w:fldCharType="end"/>
      </w:r>
      <w:r>
        <w:rPr>
          <w:rFonts w:hint="default" w:ascii="Times New Roman" w:hAnsi="Times New Roman" w:eastAsia="宋体"/>
        </w:rPr>
        <w:fldChar w:fldCharType="end"/>
      </w:r>
    </w:p>
    <w:p>
      <w:pPr>
        <w:pStyle w:val="16"/>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hint="default"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_Toc12186 </w:instrText>
      </w:r>
      <w:r>
        <w:rPr>
          <w:rFonts w:hint="default" w:ascii="Times New Roman" w:hAnsi="Times New Roman" w:eastAsia="宋体"/>
        </w:rPr>
        <w:fldChar w:fldCharType="separate"/>
      </w:r>
      <w:r>
        <w:rPr>
          <w:rFonts w:hint="default" w:ascii="Times New Roman" w:hAnsi="Times New Roman" w:eastAsia="宋体"/>
        </w:rPr>
        <w:t>3.1施工期主要污染源及治理措施</w:t>
      </w:r>
      <w:r>
        <w:rPr>
          <w:rFonts w:hint="default" w:ascii="Times New Roman" w:hAnsi="Times New Roman" w:eastAsia="宋体"/>
        </w:rPr>
        <w:tab/>
      </w:r>
      <w:r>
        <w:rPr>
          <w:rFonts w:hint="default" w:ascii="Times New Roman" w:hAnsi="Times New Roman" w:eastAsia="宋体"/>
        </w:rPr>
        <w:fldChar w:fldCharType="begin"/>
      </w:r>
      <w:r>
        <w:rPr>
          <w:rFonts w:hint="default" w:ascii="Times New Roman" w:hAnsi="Times New Roman" w:eastAsia="宋体"/>
        </w:rPr>
        <w:instrText xml:space="preserve"> PAGEREF _Toc12186 </w:instrText>
      </w:r>
      <w:r>
        <w:rPr>
          <w:rFonts w:hint="default" w:ascii="Times New Roman" w:hAnsi="Times New Roman" w:eastAsia="宋体"/>
        </w:rPr>
        <w:fldChar w:fldCharType="separate"/>
      </w:r>
      <w:r>
        <w:rPr>
          <w:rFonts w:hint="default" w:ascii="Times New Roman" w:hAnsi="Times New Roman" w:eastAsia="宋体"/>
        </w:rPr>
        <w:t>10</w:t>
      </w:r>
      <w:r>
        <w:rPr>
          <w:rFonts w:hint="default" w:ascii="Times New Roman" w:hAnsi="Times New Roman" w:eastAsia="宋体"/>
        </w:rPr>
        <w:fldChar w:fldCharType="end"/>
      </w:r>
      <w:r>
        <w:rPr>
          <w:rFonts w:hint="default" w:ascii="Times New Roman" w:hAnsi="Times New Roman" w:eastAsia="宋体"/>
        </w:rPr>
        <w:fldChar w:fldCharType="end"/>
      </w:r>
    </w:p>
    <w:p>
      <w:pPr>
        <w:pStyle w:val="16"/>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hint="default"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_Toc28537 </w:instrText>
      </w:r>
      <w:r>
        <w:rPr>
          <w:rFonts w:hint="default" w:ascii="Times New Roman" w:hAnsi="Times New Roman" w:eastAsia="宋体"/>
        </w:rPr>
        <w:fldChar w:fldCharType="separate"/>
      </w:r>
      <w:r>
        <w:rPr>
          <w:rFonts w:hint="default" w:ascii="Times New Roman" w:hAnsi="Times New Roman" w:eastAsia="宋体"/>
        </w:rPr>
        <w:t>3.2运行期主要污染源及治理措施</w:t>
      </w:r>
      <w:r>
        <w:rPr>
          <w:rFonts w:hint="default" w:ascii="Times New Roman" w:hAnsi="Times New Roman" w:eastAsia="宋体"/>
        </w:rPr>
        <w:tab/>
      </w:r>
      <w:r>
        <w:rPr>
          <w:rFonts w:hint="default" w:ascii="Times New Roman" w:hAnsi="Times New Roman" w:eastAsia="宋体"/>
        </w:rPr>
        <w:fldChar w:fldCharType="begin"/>
      </w:r>
      <w:r>
        <w:rPr>
          <w:rFonts w:hint="default" w:ascii="Times New Roman" w:hAnsi="Times New Roman" w:eastAsia="宋体"/>
        </w:rPr>
        <w:instrText xml:space="preserve"> PAGEREF _Toc28537 </w:instrText>
      </w:r>
      <w:r>
        <w:rPr>
          <w:rFonts w:hint="default" w:ascii="Times New Roman" w:hAnsi="Times New Roman" w:eastAsia="宋体"/>
        </w:rPr>
        <w:fldChar w:fldCharType="separate"/>
      </w:r>
      <w:r>
        <w:rPr>
          <w:rFonts w:hint="default" w:ascii="Times New Roman" w:hAnsi="Times New Roman" w:eastAsia="宋体"/>
        </w:rPr>
        <w:t>10</w:t>
      </w:r>
      <w:r>
        <w:rPr>
          <w:rFonts w:hint="default" w:ascii="Times New Roman" w:hAnsi="Times New Roman" w:eastAsia="宋体"/>
        </w:rPr>
        <w:fldChar w:fldCharType="end"/>
      </w:r>
      <w:r>
        <w:rPr>
          <w:rFonts w:hint="default" w:ascii="Times New Roman" w:hAnsi="Times New Roman" w:eastAsia="宋体"/>
        </w:rPr>
        <w:fldChar w:fldCharType="end"/>
      </w:r>
    </w:p>
    <w:p>
      <w:pPr>
        <w:pStyle w:val="16"/>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hint="default"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_Toc3932 </w:instrText>
      </w:r>
      <w:r>
        <w:rPr>
          <w:rFonts w:hint="default" w:ascii="Times New Roman" w:hAnsi="Times New Roman" w:eastAsia="宋体"/>
        </w:rPr>
        <w:fldChar w:fldCharType="separate"/>
      </w:r>
      <w:r>
        <w:rPr>
          <w:rFonts w:hint="default" w:ascii="Times New Roman" w:hAnsi="Times New Roman" w:eastAsia="宋体"/>
        </w:rPr>
        <w:t>3.2.1废气</w:t>
      </w:r>
      <w:r>
        <w:rPr>
          <w:rFonts w:hint="default" w:ascii="Times New Roman" w:hAnsi="Times New Roman" w:eastAsia="宋体"/>
        </w:rPr>
        <w:tab/>
      </w:r>
      <w:r>
        <w:rPr>
          <w:rFonts w:hint="default" w:ascii="Times New Roman" w:hAnsi="Times New Roman" w:eastAsia="宋体"/>
        </w:rPr>
        <w:fldChar w:fldCharType="begin"/>
      </w:r>
      <w:r>
        <w:rPr>
          <w:rFonts w:hint="default" w:ascii="Times New Roman" w:hAnsi="Times New Roman" w:eastAsia="宋体"/>
        </w:rPr>
        <w:instrText xml:space="preserve"> PAGEREF _Toc3932 </w:instrText>
      </w:r>
      <w:r>
        <w:rPr>
          <w:rFonts w:hint="default" w:ascii="Times New Roman" w:hAnsi="Times New Roman" w:eastAsia="宋体"/>
        </w:rPr>
        <w:fldChar w:fldCharType="separate"/>
      </w:r>
      <w:r>
        <w:rPr>
          <w:rFonts w:hint="default" w:ascii="Times New Roman" w:hAnsi="Times New Roman" w:eastAsia="宋体"/>
        </w:rPr>
        <w:t>10</w:t>
      </w:r>
      <w:r>
        <w:rPr>
          <w:rFonts w:hint="default" w:ascii="Times New Roman" w:hAnsi="Times New Roman" w:eastAsia="宋体"/>
        </w:rPr>
        <w:fldChar w:fldCharType="end"/>
      </w:r>
      <w:r>
        <w:rPr>
          <w:rFonts w:hint="default" w:ascii="Times New Roman" w:hAnsi="Times New Roman" w:eastAsia="宋体"/>
        </w:rPr>
        <w:fldChar w:fldCharType="end"/>
      </w:r>
    </w:p>
    <w:p>
      <w:pPr>
        <w:pStyle w:val="16"/>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hint="default"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_Toc18379 </w:instrText>
      </w:r>
      <w:r>
        <w:rPr>
          <w:rFonts w:hint="default" w:ascii="Times New Roman" w:hAnsi="Times New Roman" w:eastAsia="宋体"/>
        </w:rPr>
        <w:fldChar w:fldCharType="separate"/>
      </w:r>
      <w:r>
        <w:rPr>
          <w:rFonts w:hint="default" w:ascii="Times New Roman" w:hAnsi="Times New Roman" w:eastAsia="宋体"/>
        </w:rPr>
        <w:t>3.2.</w:t>
      </w:r>
      <w:r>
        <w:rPr>
          <w:rFonts w:hint="eastAsia" w:ascii="Times New Roman" w:hAnsi="Times New Roman" w:eastAsia="宋体"/>
          <w:lang w:val="en-US" w:eastAsia="zh-CN"/>
        </w:rPr>
        <w:t>2</w:t>
      </w:r>
      <w:r>
        <w:rPr>
          <w:rFonts w:hint="default" w:ascii="Times New Roman" w:hAnsi="Times New Roman" w:eastAsia="宋体"/>
        </w:rPr>
        <w:t>废水</w:t>
      </w:r>
      <w:r>
        <w:rPr>
          <w:rFonts w:hint="default" w:ascii="Times New Roman" w:hAnsi="Times New Roman" w:eastAsia="宋体"/>
        </w:rPr>
        <w:tab/>
      </w:r>
      <w:r>
        <w:rPr>
          <w:rFonts w:hint="default" w:ascii="Times New Roman" w:hAnsi="Times New Roman" w:eastAsia="宋体"/>
        </w:rPr>
        <w:fldChar w:fldCharType="begin"/>
      </w:r>
      <w:r>
        <w:rPr>
          <w:rFonts w:hint="default" w:ascii="Times New Roman" w:hAnsi="Times New Roman" w:eastAsia="宋体"/>
        </w:rPr>
        <w:instrText xml:space="preserve"> PAGEREF _Toc18379 </w:instrText>
      </w:r>
      <w:r>
        <w:rPr>
          <w:rFonts w:hint="default" w:ascii="Times New Roman" w:hAnsi="Times New Roman" w:eastAsia="宋体"/>
        </w:rPr>
        <w:fldChar w:fldCharType="separate"/>
      </w:r>
      <w:r>
        <w:rPr>
          <w:rFonts w:hint="default" w:ascii="Times New Roman" w:hAnsi="Times New Roman" w:eastAsia="宋体"/>
        </w:rPr>
        <w:t>10</w:t>
      </w:r>
      <w:r>
        <w:rPr>
          <w:rFonts w:hint="default" w:ascii="Times New Roman" w:hAnsi="Times New Roman" w:eastAsia="宋体"/>
        </w:rPr>
        <w:fldChar w:fldCharType="end"/>
      </w:r>
      <w:r>
        <w:rPr>
          <w:rFonts w:hint="default" w:ascii="Times New Roman" w:hAnsi="Times New Roman" w:eastAsia="宋体"/>
        </w:rPr>
        <w:fldChar w:fldCharType="end"/>
      </w:r>
    </w:p>
    <w:p>
      <w:pPr>
        <w:pStyle w:val="16"/>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hint="default"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_Toc32691 </w:instrText>
      </w:r>
      <w:r>
        <w:rPr>
          <w:rFonts w:hint="default" w:ascii="Times New Roman" w:hAnsi="Times New Roman" w:eastAsia="宋体"/>
        </w:rPr>
        <w:fldChar w:fldCharType="separate"/>
      </w:r>
      <w:r>
        <w:rPr>
          <w:rFonts w:hint="default" w:ascii="Times New Roman" w:hAnsi="Times New Roman" w:eastAsia="宋体"/>
        </w:rPr>
        <w:t>3.2.</w:t>
      </w:r>
      <w:r>
        <w:rPr>
          <w:rFonts w:hint="eastAsia" w:ascii="Times New Roman" w:hAnsi="Times New Roman" w:eastAsia="宋体"/>
          <w:lang w:val="en-US" w:eastAsia="zh-CN"/>
        </w:rPr>
        <w:t>3</w:t>
      </w:r>
      <w:r>
        <w:rPr>
          <w:rFonts w:hint="default" w:ascii="Times New Roman" w:hAnsi="Times New Roman" w:eastAsia="宋体"/>
        </w:rPr>
        <w:t>噪声</w:t>
      </w:r>
      <w:r>
        <w:rPr>
          <w:rFonts w:hint="default" w:ascii="Times New Roman" w:hAnsi="Times New Roman" w:eastAsia="宋体"/>
        </w:rPr>
        <w:tab/>
      </w:r>
      <w:r>
        <w:rPr>
          <w:rFonts w:hint="default" w:ascii="Times New Roman" w:hAnsi="Times New Roman" w:eastAsia="宋体"/>
        </w:rPr>
        <w:fldChar w:fldCharType="begin"/>
      </w:r>
      <w:r>
        <w:rPr>
          <w:rFonts w:hint="default" w:ascii="Times New Roman" w:hAnsi="Times New Roman" w:eastAsia="宋体"/>
        </w:rPr>
        <w:instrText xml:space="preserve"> PAGEREF _Toc32691 </w:instrText>
      </w:r>
      <w:r>
        <w:rPr>
          <w:rFonts w:hint="default" w:ascii="Times New Roman" w:hAnsi="Times New Roman" w:eastAsia="宋体"/>
        </w:rPr>
        <w:fldChar w:fldCharType="separate"/>
      </w:r>
      <w:r>
        <w:rPr>
          <w:rFonts w:hint="default" w:ascii="Times New Roman" w:hAnsi="Times New Roman" w:eastAsia="宋体"/>
        </w:rPr>
        <w:t>10</w:t>
      </w:r>
      <w:r>
        <w:rPr>
          <w:rFonts w:hint="default" w:ascii="Times New Roman" w:hAnsi="Times New Roman" w:eastAsia="宋体"/>
        </w:rPr>
        <w:fldChar w:fldCharType="end"/>
      </w:r>
      <w:r>
        <w:rPr>
          <w:rFonts w:hint="default" w:ascii="Times New Roman" w:hAnsi="Times New Roman" w:eastAsia="宋体"/>
        </w:rPr>
        <w:fldChar w:fldCharType="end"/>
      </w:r>
    </w:p>
    <w:p>
      <w:pPr>
        <w:pStyle w:val="16"/>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_Toc2397 </w:instrText>
      </w:r>
      <w:r>
        <w:rPr>
          <w:rFonts w:hint="default" w:ascii="Times New Roman" w:hAnsi="Times New Roman" w:eastAsia="宋体"/>
        </w:rPr>
        <w:fldChar w:fldCharType="separate"/>
      </w:r>
      <w:r>
        <w:rPr>
          <w:rFonts w:hint="default" w:ascii="Times New Roman" w:hAnsi="Times New Roman" w:eastAsia="宋体"/>
        </w:rPr>
        <w:t>3.2.</w:t>
      </w:r>
      <w:r>
        <w:rPr>
          <w:rFonts w:hint="eastAsia" w:ascii="Times New Roman" w:hAnsi="Times New Roman" w:eastAsia="宋体"/>
          <w:lang w:val="en-US" w:eastAsia="zh-CN"/>
        </w:rPr>
        <w:t>4</w:t>
      </w:r>
      <w:r>
        <w:rPr>
          <w:rFonts w:hint="default" w:ascii="Times New Roman" w:hAnsi="Times New Roman" w:eastAsia="宋体"/>
        </w:rPr>
        <w:t>固体废物</w:t>
      </w:r>
      <w:r>
        <w:rPr>
          <w:rFonts w:hint="default" w:ascii="Times New Roman" w:hAnsi="Times New Roman" w:eastAsia="宋体"/>
        </w:rPr>
        <w:tab/>
      </w:r>
      <w:r>
        <w:rPr>
          <w:rFonts w:hint="default" w:ascii="Times New Roman" w:hAnsi="Times New Roman" w:eastAsia="宋体"/>
        </w:rPr>
        <w:fldChar w:fldCharType="begin"/>
      </w:r>
      <w:r>
        <w:rPr>
          <w:rFonts w:hint="default" w:ascii="Times New Roman" w:hAnsi="Times New Roman" w:eastAsia="宋体"/>
        </w:rPr>
        <w:instrText xml:space="preserve"> PAGEREF _Toc2397 </w:instrText>
      </w:r>
      <w:r>
        <w:rPr>
          <w:rFonts w:hint="default" w:ascii="Times New Roman" w:hAnsi="Times New Roman" w:eastAsia="宋体"/>
        </w:rPr>
        <w:fldChar w:fldCharType="separate"/>
      </w:r>
      <w:r>
        <w:rPr>
          <w:rFonts w:hint="default" w:ascii="Times New Roman" w:hAnsi="Times New Roman" w:eastAsia="宋体"/>
        </w:rPr>
        <w:t>10</w:t>
      </w:r>
      <w:r>
        <w:rPr>
          <w:rFonts w:hint="default" w:ascii="Times New Roman" w:hAnsi="Times New Roman" w:eastAsia="宋体"/>
        </w:rPr>
        <w:fldChar w:fldCharType="end"/>
      </w:r>
      <w:r>
        <w:rPr>
          <w:rFonts w:hint="default" w:ascii="Times New Roman" w:hAnsi="Times New Roman" w:eastAsia="宋体"/>
        </w:rPr>
        <w:fldChar w:fldCharType="end"/>
      </w:r>
    </w:p>
    <w:p>
      <w:pPr>
        <w:pStyle w:val="14"/>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_Toc32061 </w:instrText>
      </w:r>
      <w:r>
        <w:rPr>
          <w:rFonts w:hint="default" w:ascii="Times New Roman" w:hAnsi="Times New Roman" w:eastAsia="宋体"/>
        </w:rPr>
        <w:fldChar w:fldCharType="separate"/>
      </w:r>
      <w:r>
        <w:rPr>
          <w:rFonts w:hint="default" w:ascii="Times New Roman" w:hAnsi="Times New Roman" w:eastAsia="宋体" w:cs="Times New Roman"/>
        </w:rPr>
        <w:t>4环评主要结论及环评批复要求</w:t>
      </w:r>
      <w:r>
        <w:rPr>
          <w:rFonts w:ascii="Times New Roman" w:hAnsi="Times New Roman" w:eastAsia="宋体"/>
        </w:rPr>
        <w:tab/>
      </w:r>
      <w:r>
        <w:rPr>
          <w:rFonts w:ascii="Times New Roman" w:hAnsi="Times New Roman" w:eastAsia="宋体"/>
        </w:rPr>
        <w:fldChar w:fldCharType="begin"/>
      </w:r>
      <w:r>
        <w:rPr>
          <w:rFonts w:ascii="Times New Roman" w:hAnsi="Times New Roman" w:eastAsia="宋体"/>
        </w:rPr>
        <w:instrText xml:space="preserve"> PAGEREF _Toc32061 </w:instrText>
      </w:r>
      <w:r>
        <w:rPr>
          <w:rFonts w:ascii="Times New Roman" w:hAnsi="Times New Roman" w:eastAsia="宋体"/>
        </w:rPr>
        <w:fldChar w:fldCharType="separate"/>
      </w:r>
      <w:r>
        <w:rPr>
          <w:rFonts w:ascii="Times New Roman" w:hAnsi="Times New Roman" w:eastAsia="宋体"/>
        </w:rPr>
        <w:t>12</w:t>
      </w:r>
      <w:r>
        <w:rPr>
          <w:rFonts w:ascii="Times New Roman" w:hAnsi="Times New Roman" w:eastAsia="宋体"/>
        </w:rPr>
        <w:fldChar w:fldCharType="end"/>
      </w:r>
      <w:r>
        <w:rPr>
          <w:rFonts w:hint="default" w:ascii="Times New Roman" w:hAnsi="Times New Roman" w:eastAsia="宋体"/>
        </w:rPr>
        <w:fldChar w:fldCharType="end"/>
      </w:r>
    </w:p>
    <w:p>
      <w:pPr>
        <w:pStyle w:val="16"/>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hint="default"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_Toc25915 </w:instrText>
      </w:r>
      <w:r>
        <w:rPr>
          <w:rFonts w:hint="default" w:ascii="Times New Roman" w:hAnsi="Times New Roman" w:eastAsia="宋体"/>
        </w:rPr>
        <w:fldChar w:fldCharType="separate"/>
      </w:r>
      <w:r>
        <w:rPr>
          <w:rFonts w:hint="default" w:ascii="Times New Roman" w:hAnsi="Times New Roman" w:eastAsia="宋体"/>
        </w:rPr>
        <w:t>4.1建设项目环评报告表的主要结论与建议</w:t>
      </w:r>
      <w:r>
        <w:rPr>
          <w:rFonts w:hint="default" w:ascii="Times New Roman" w:hAnsi="Times New Roman" w:eastAsia="宋体"/>
        </w:rPr>
        <w:tab/>
      </w:r>
      <w:r>
        <w:rPr>
          <w:rFonts w:hint="default" w:ascii="Times New Roman" w:hAnsi="Times New Roman" w:eastAsia="宋体"/>
        </w:rPr>
        <w:fldChar w:fldCharType="begin"/>
      </w:r>
      <w:r>
        <w:rPr>
          <w:rFonts w:hint="default" w:ascii="Times New Roman" w:hAnsi="Times New Roman" w:eastAsia="宋体"/>
        </w:rPr>
        <w:instrText xml:space="preserve"> PAGEREF _Toc25915 </w:instrText>
      </w:r>
      <w:r>
        <w:rPr>
          <w:rFonts w:hint="default" w:ascii="Times New Roman" w:hAnsi="Times New Roman" w:eastAsia="宋体"/>
        </w:rPr>
        <w:fldChar w:fldCharType="separate"/>
      </w:r>
      <w:r>
        <w:rPr>
          <w:rFonts w:hint="default" w:ascii="Times New Roman" w:hAnsi="Times New Roman" w:eastAsia="宋体"/>
        </w:rPr>
        <w:t>12</w:t>
      </w:r>
      <w:r>
        <w:rPr>
          <w:rFonts w:hint="default" w:ascii="Times New Roman" w:hAnsi="Times New Roman" w:eastAsia="宋体"/>
        </w:rPr>
        <w:fldChar w:fldCharType="end"/>
      </w:r>
      <w:r>
        <w:rPr>
          <w:rFonts w:hint="default" w:ascii="Times New Roman" w:hAnsi="Times New Roman" w:eastAsia="宋体"/>
        </w:rPr>
        <w:fldChar w:fldCharType="end"/>
      </w:r>
    </w:p>
    <w:p>
      <w:pPr>
        <w:pStyle w:val="16"/>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hint="default"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_Toc16482 </w:instrText>
      </w:r>
      <w:r>
        <w:rPr>
          <w:rFonts w:hint="default" w:ascii="Times New Roman" w:hAnsi="Times New Roman" w:eastAsia="宋体"/>
        </w:rPr>
        <w:fldChar w:fldCharType="separate"/>
      </w:r>
      <w:r>
        <w:rPr>
          <w:rFonts w:hint="default" w:ascii="Times New Roman" w:hAnsi="Times New Roman" w:eastAsia="宋体"/>
        </w:rPr>
        <w:t>4.2审批部门审批意见</w:t>
      </w:r>
      <w:r>
        <w:rPr>
          <w:rFonts w:hint="default" w:ascii="Times New Roman" w:hAnsi="Times New Roman" w:eastAsia="宋体"/>
        </w:rPr>
        <w:tab/>
      </w:r>
      <w:r>
        <w:rPr>
          <w:rFonts w:hint="default" w:ascii="Times New Roman" w:hAnsi="Times New Roman" w:eastAsia="宋体"/>
        </w:rPr>
        <w:fldChar w:fldCharType="begin"/>
      </w:r>
      <w:r>
        <w:rPr>
          <w:rFonts w:hint="default" w:ascii="Times New Roman" w:hAnsi="Times New Roman" w:eastAsia="宋体"/>
        </w:rPr>
        <w:instrText xml:space="preserve"> PAGEREF _Toc16482 </w:instrText>
      </w:r>
      <w:r>
        <w:rPr>
          <w:rFonts w:hint="default" w:ascii="Times New Roman" w:hAnsi="Times New Roman" w:eastAsia="宋体"/>
        </w:rPr>
        <w:fldChar w:fldCharType="separate"/>
      </w:r>
      <w:r>
        <w:rPr>
          <w:rFonts w:hint="default" w:ascii="Times New Roman" w:hAnsi="Times New Roman" w:eastAsia="宋体"/>
        </w:rPr>
        <w:t>15</w:t>
      </w:r>
      <w:r>
        <w:rPr>
          <w:rFonts w:hint="default" w:ascii="Times New Roman" w:hAnsi="Times New Roman" w:eastAsia="宋体"/>
        </w:rPr>
        <w:fldChar w:fldCharType="end"/>
      </w:r>
      <w:r>
        <w:rPr>
          <w:rFonts w:hint="default" w:ascii="Times New Roman" w:hAnsi="Times New Roman" w:eastAsia="宋体"/>
        </w:rPr>
        <w:fldChar w:fldCharType="end"/>
      </w:r>
    </w:p>
    <w:p>
      <w:pPr>
        <w:pStyle w:val="16"/>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_Toc17668 </w:instrText>
      </w:r>
      <w:r>
        <w:rPr>
          <w:rFonts w:hint="default" w:ascii="Times New Roman" w:hAnsi="Times New Roman" w:eastAsia="宋体"/>
        </w:rPr>
        <w:fldChar w:fldCharType="separate"/>
      </w:r>
      <w:r>
        <w:rPr>
          <w:rFonts w:hint="default" w:ascii="Times New Roman" w:hAnsi="Times New Roman" w:eastAsia="宋体"/>
        </w:rPr>
        <w:t>4.3审批意见落实情况</w:t>
      </w:r>
      <w:r>
        <w:rPr>
          <w:rFonts w:hint="default" w:ascii="Times New Roman" w:hAnsi="Times New Roman" w:eastAsia="宋体"/>
        </w:rPr>
        <w:tab/>
      </w:r>
      <w:r>
        <w:rPr>
          <w:rFonts w:hint="default" w:ascii="Times New Roman" w:hAnsi="Times New Roman" w:eastAsia="宋体"/>
        </w:rPr>
        <w:fldChar w:fldCharType="begin"/>
      </w:r>
      <w:r>
        <w:rPr>
          <w:rFonts w:hint="default" w:ascii="Times New Roman" w:hAnsi="Times New Roman" w:eastAsia="宋体"/>
        </w:rPr>
        <w:instrText xml:space="preserve"> PAGEREF _Toc17668 </w:instrText>
      </w:r>
      <w:r>
        <w:rPr>
          <w:rFonts w:hint="default" w:ascii="Times New Roman" w:hAnsi="Times New Roman" w:eastAsia="宋体"/>
        </w:rPr>
        <w:fldChar w:fldCharType="separate"/>
      </w:r>
      <w:r>
        <w:rPr>
          <w:rFonts w:hint="default" w:ascii="Times New Roman" w:hAnsi="Times New Roman" w:eastAsia="宋体"/>
        </w:rPr>
        <w:t>15</w:t>
      </w:r>
      <w:r>
        <w:rPr>
          <w:rFonts w:hint="default" w:ascii="Times New Roman" w:hAnsi="Times New Roman" w:eastAsia="宋体"/>
        </w:rPr>
        <w:fldChar w:fldCharType="end"/>
      </w:r>
      <w:r>
        <w:rPr>
          <w:rFonts w:hint="default" w:ascii="Times New Roman" w:hAnsi="Times New Roman" w:eastAsia="宋体"/>
        </w:rPr>
        <w:fldChar w:fldCharType="end"/>
      </w:r>
    </w:p>
    <w:p>
      <w:pPr>
        <w:pStyle w:val="14"/>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_Toc5137 </w:instrText>
      </w:r>
      <w:r>
        <w:rPr>
          <w:rFonts w:hint="default" w:ascii="Times New Roman" w:hAnsi="Times New Roman" w:eastAsia="宋体"/>
        </w:rPr>
        <w:fldChar w:fldCharType="separate"/>
      </w:r>
      <w:r>
        <w:rPr>
          <w:rFonts w:hint="default" w:ascii="Times New Roman" w:hAnsi="Times New Roman" w:eastAsia="宋体" w:cs="Times New Roman"/>
        </w:rPr>
        <w:t>5验收评价标准</w:t>
      </w:r>
      <w:r>
        <w:rPr>
          <w:rFonts w:ascii="Times New Roman" w:hAnsi="Times New Roman" w:eastAsia="宋体"/>
        </w:rPr>
        <w:tab/>
      </w:r>
      <w:r>
        <w:rPr>
          <w:rFonts w:ascii="Times New Roman" w:hAnsi="Times New Roman" w:eastAsia="宋体"/>
        </w:rPr>
        <w:fldChar w:fldCharType="begin"/>
      </w:r>
      <w:r>
        <w:rPr>
          <w:rFonts w:ascii="Times New Roman" w:hAnsi="Times New Roman" w:eastAsia="宋体"/>
        </w:rPr>
        <w:instrText xml:space="preserve"> PAGEREF _Toc5137 </w:instrText>
      </w:r>
      <w:r>
        <w:rPr>
          <w:rFonts w:ascii="Times New Roman" w:hAnsi="Times New Roman" w:eastAsia="宋体"/>
        </w:rPr>
        <w:fldChar w:fldCharType="separate"/>
      </w:r>
      <w:r>
        <w:rPr>
          <w:rFonts w:ascii="Times New Roman" w:hAnsi="Times New Roman" w:eastAsia="宋体"/>
        </w:rPr>
        <w:t>17</w:t>
      </w:r>
      <w:r>
        <w:rPr>
          <w:rFonts w:ascii="Times New Roman" w:hAnsi="Times New Roman" w:eastAsia="宋体"/>
        </w:rPr>
        <w:fldChar w:fldCharType="end"/>
      </w:r>
      <w:r>
        <w:rPr>
          <w:rFonts w:hint="default" w:ascii="Times New Roman" w:hAnsi="Times New Roman" w:eastAsia="宋体"/>
        </w:rPr>
        <w:fldChar w:fldCharType="end"/>
      </w:r>
    </w:p>
    <w:p>
      <w:pPr>
        <w:pStyle w:val="16"/>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hint="default"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_Toc24574 </w:instrText>
      </w:r>
      <w:r>
        <w:rPr>
          <w:rFonts w:hint="default" w:ascii="Times New Roman" w:hAnsi="Times New Roman" w:eastAsia="宋体"/>
        </w:rPr>
        <w:fldChar w:fldCharType="separate"/>
      </w:r>
      <w:r>
        <w:rPr>
          <w:rFonts w:hint="default" w:ascii="Times New Roman" w:hAnsi="Times New Roman" w:eastAsia="宋体"/>
        </w:rPr>
        <w:t>5.1污染物排放标准</w:t>
      </w:r>
      <w:r>
        <w:rPr>
          <w:rFonts w:hint="default" w:ascii="Times New Roman" w:hAnsi="Times New Roman" w:eastAsia="宋体"/>
        </w:rPr>
        <w:tab/>
      </w:r>
      <w:r>
        <w:rPr>
          <w:rFonts w:hint="default" w:ascii="Times New Roman" w:hAnsi="Times New Roman" w:eastAsia="宋体"/>
        </w:rPr>
        <w:fldChar w:fldCharType="begin"/>
      </w:r>
      <w:r>
        <w:rPr>
          <w:rFonts w:hint="default" w:ascii="Times New Roman" w:hAnsi="Times New Roman" w:eastAsia="宋体"/>
        </w:rPr>
        <w:instrText xml:space="preserve"> PAGEREF _Toc24574 </w:instrText>
      </w:r>
      <w:r>
        <w:rPr>
          <w:rFonts w:hint="default" w:ascii="Times New Roman" w:hAnsi="Times New Roman" w:eastAsia="宋体"/>
        </w:rPr>
        <w:fldChar w:fldCharType="separate"/>
      </w:r>
      <w:r>
        <w:rPr>
          <w:rFonts w:hint="default" w:ascii="Times New Roman" w:hAnsi="Times New Roman" w:eastAsia="宋体"/>
        </w:rPr>
        <w:t>17</w:t>
      </w:r>
      <w:r>
        <w:rPr>
          <w:rFonts w:hint="default" w:ascii="Times New Roman" w:hAnsi="Times New Roman" w:eastAsia="宋体"/>
        </w:rPr>
        <w:fldChar w:fldCharType="end"/>
      </w:r>
      <w:r>
        <w:rPr>
          <w:rFonts w:hint="default" w:ascii="Times New Roman" w:hAnsi="Times New Roman" w:eastAsia="宋体"/>
        </w:rPr>
        <w:fldChar w:fldCharType="end"/>
      </w:r>
    </w:p>
    <w:p>
      <w:pPr>
        <w:pStyle w:val="16"/>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hint="default"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_Toc8485 </w:instrText>
      </w:r>
      <w:r>
        <w:rPr>
          <w:rFonts w:hint="default" w:ascii="Times New Roman" w:hAnsi="Times New Roman" w:eastAsia="宋体"/>
        </w:rPr>
        <w:fldChar w:fldCharType="separate"/>
      </w:r>
      <w:r>
        <w:rPr>
          <w:rFonts w:hint="default" w:ascii="Times New Roman" w:hAnsi="Times New Roman" w:eastAsia="宋体"/>
        </w:rPr>
        <w:t>5.1.1废气</w:t>
      </w:r>
      <w:r>
        <w:rPr>
          <w:rFonts w:hint="default" w:ascii="Times New Roman" w:hAnsi="Times New Roman" w:eastAsia="宋体"/>
        </w:rPr>
        <w:tab/>
      </w:r>
      <w:r>
        <w:rPr>
          <w:rFonts w:hint="default" w:ascii="Times New Roman" w:hAnsi="Times New Roman" w:eastAsia="宋体"/>
        </w:rPr>
        <w:fldChar w:fldCharType="begin"/>
      </w:r>
      <w:r>
        <w:rPr>
          <w:rFonts w:hint="default" w:ascii="Times New Roman" w:hAnsi="Times New Roman" w:eastAsia="宋体"/>
        </w:rPr>
        <w:instrText xml:space="preserve"> PAGEREF _Toc8485 </w:instrText>
      </w:r>
      <w:r>
        <w:rPr>
          <w:rFonts w:hint="default" w:ascii="Times New Roman" w:hAnsi="Times New Roman" w:eastAsia="宋体"/>
        </w:rPr>
        <w:fldChar w:fldCharType="separate"/>
      </w:r>
      <w:r>
        <w:rPr>
          <w:rFonts w:hint="default" w:ascii="Times New Roman" w:hAnsi="Times New Roman" w:eastAsia="宋体"/>
        </w:rPr>
        <w:t>17</w:t>
      </w:r>
      <w:r>
        <w:rPr>
          <w:rFonts w:hint="default" w:ascii="Times New Roman" w:hAnsi="Times New Roman" w:eastAsia="宋体"/>
        </w:rPr>
        <w:fldChar w:fldCharType="end"/>
      </w:r>
      <w:r>
        <w:rPr>
          <w:rFonts w:hint="default" w:ascii="Times New Roman" w:hAnsi="Times New Roman" w:eastAsia="宋体"/>
        </w:rPr>
        <w:fldChar w:fldCharType="end"/>
      </w:r>
    </w:p>
    <w:p>
      <w:pPr>
        <w:pStyle w:val="16"/>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hint="default"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_Toc5747 </w:instrText>
      </w:r>
      <w:r>
        <w:rPr>
          <w:rFonts w:hint="default" w:ascii="Times New Roman" w:hAnsi="Times New Roman" w:eastAsia="宋体"/>
        </w:rPr>
        <w:fldChar w:fldCharType="separate"/>
      </w:r>
      <w:r>
        <w:rPr>
          <w:rFonts w:hint="default" w:ascii="Times New Roman" w:hAnsi="Times New Roman" w:eastAsia="宋体"/>
        </w:rPr>
        <w:t>5.1.2噪声</w:t>
      </w:r>
      <w:r>
        <w:rPr>
          <w:rFonts w:hint="default" w:ascii="Times New Roman" w:hAnsi="Times New Roman" w:eastAsia="宋体"/>
        </w:rPr>
        <w:tab/>
      </w:r>
      <w:r>
        <w:rPr>
          <w:rFonts w:hint="default" w:ascii="Times New Roman" w:hAnsi="Times New Roman" w:eastAsia="宋体"/>
        </w:rPr>
        <w:fldChar w:fldCharType="begin"/>
      </w:r>
      <w:r>
        <w:rPr>
          <w:rFonts w:hint="default" w:ascii="Times New Roman" w:hAnsi="Times New Roman" w:eastAsia="宋体"/>
        </w:rPr>
        <w:instrText xml:space="preserve"> PAGEREF _Toc5747 </w:instrText>
      </w:r>
      <w:r>
        <w:rPr>
          <w:rFonts w:hint="default" w:ascii="Times New Roman" w:hAnsi="Times New Roman" w:eastAsia="宋体"/>
        </w:rPr>
        <w:fldChar w:fldCharType="separate"/>
      </w:r>
      <w:r>
        <w:rPr>
          <w:rFonts w:hint="default" w:ascii="Times New Roman" w:hAnsi="Times New Roman" w:eastAsia="宋体"/>
        </w:rPr>
        <w:t>17</w:t>
      </w:r>
      <w:r>
        <w:rPr>
          <w:rFonts w:hint="default" w:ascii="Times New Roman" w:hAnsi="Times New Roman" w:eastAsia="宋体"/>
        </w:rPr>
        <w:fldChar w:fldCharType="end"/>
      </w:r>
      <w:r>
        <w:rPr>
          <w:rFonts w:hint="default" w:ascii="Times New Roman" w:hAnsi="Times New Roman" w:eastAsia="宋体"/>
        </w:rPr>
        <w:fldChar w:fldCharType="end"/>
      </w:r>
    </w:p>
    <w:p>
      <w:pPr>
        <w:pStyle w:val="16"/>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_Toc18932 </w:instrText>
      </w:r>
      <w:r>
        <w:rPr>
          <w:rFonts w:hint="default" w:ascii="Times New Roman" w:hAnsi="Times New Roman" w:eastAsia="宋体"/>
        </w:rPr>
        <w:fldChar w:fldCharType="separate"/>
      </w:r>
      <w:r>
        <w:rPr>
          <w:rFonts w:hint="eastAsia" w:ascii="Times New Roman" w:hAnsi="Times New Roman" w:eastAsia="宋体"/>
        </w:rPr>
        <w:t>5.2总量控制指标</w:t>
      </w:r>
      <w:r>
        <w:rPr>
          <w:rFonts w:hint="default" w:ascii="Times New Roman" w:hAnsi="Times New Roman" w:eastAsia="宋体"/>
        </w:rPr>
        <w:tab/>
      </w:r>
      <w:r>
        <w:rPr>
          <w:rFonts w:hint="default" w:ascii="Times New Roman" w:hAnsi="Times New Roman" w:eastAsia="宋体"/>
        </w:rPr>
        <w:fldChar w:fldCharType="begin"/>
      </w:r>
      <w:r>
        <w:rPr>
          <w:rFonts w:hint="default" w:ascii="Times New Roman" w:hAnsi="Times New Roman" w:eastAsia="宋体"/>
        </w:rPr>
        <w:instrText xml:space="preserve"> PAGEREF _Toc18932 </w:instrText>
      </w:r>
      <w:r>
        <w:rPr>
          <w:rFonts w:hint="default" w:ascii="Times New Roman" w:hAnsi="Times New Roman" w:eastAsia="宋体"/>
        </w:rPr>
        <w:fldChar w:fldCharType="separate"/>
      </w:r>
      <w:r>
        <w:rPr>
          <w:rFonts w:hint="default" w:ascii="Times New Roman" w:hAnsi="Times New Roman" w:eastAsia="宋体"/>
        </w:rPr>
        <w:t>17</w:t>
      </w:r>
      <w:r>
        <w:rPr>
          <w:rFonts w:hint="default" w:ascii="Times New Roman" w:hAnsi="Times New Roman" w:eastAsia="宋体"/>
        </w:rPr>
        <w:fldChar w:fldCharType="end"/>
      </w:r>
      <w:r>
        <w:rPr>
          <w:rFonts w:hint="default" w:ascii="Times New Roman" w:hAnsi="Times New Roman" w:eastAsia="宋体"/>
        </w:rPr>
        <w:fldChar w:fldCharType="end"/>
      </w:r>
    </w:p>
    <w:p>
      <w:pPr>
        <w:pStyle w:val="14"/>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hint="default"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_Toc23350 </w:instrText>
      </w:r>
      <w:r>
        <w:rPr>
          <w:rFonts w:hint="default" w:ascii="Times New Roman" w:hAnsi="Times New Roman" w:eastAsia="宋体"/>
        </w:rPr>
        <w:fldChar w:fldCharType="separate"/>
      </w:r>
      <w:r>
        <w:rPr>
          <w:rFonts w:hint="default" w:ascii="Times New Roman" w:hAnsi="Times New Roman" w:eastAsia="宋体" w:cs="Times New Roman"/>
        </w:rPr>
        <w:t>6质量保障措施和检测分析方法</w:t>
      </w:r>
      <w:r>
        <w:rPr>
          <w:rFonts w:ascii="Times New Roman" w:hAnsi="Times New Roman" w:eastAsia="宋体"/>
        </w:rPr>
        <w:tab/>
      </w:r>
      <w:r>
        <w:rPr>
          <w:rFonts w:ascii="Times New Roman" w:hAnsi="Times New Roman" w:eastAsia="宋体"/>
        </w:rPr>
        <w:fldChar w:fldCharType="begin"/>
      </w:r>
      <w:r>
        <w:rPr>
          <w:rFonts w:ascii="Times New Roman" w:hAnsi="Times New Roman" w:eastAsia="宋体"/>
        </w:rPr>
        <w:instrText xml:space="preserve"> PAGEREF _Toc23350 </w:instrText>
      </w:r>
      <w:r>
        <w:rPr>
          <w:rFonts w:ascii="Times New Roman" w:hAnsi="Times New Roman" w:eastAsia="宋体"/>
        </w:rPr>
        <w:fldChar w:fldCharType="separate"/>
      </w:r>
      <w:r>
        <w:rPr>
          <w:rFonts w:ascii="Times New Roman" w:hAnsi="Times New Roman" w:eastAsia="宋体"/>
        </w:rPr>
        <w:t>18</w:t>
      </w:r>
      <w:r>
        <w:rPr>
          <w:rFonts w:ascii="Times New Roman" w:hAnsi="Times New Roman" w:eastAsia="宋体"/>
        </w:rPr>
        <w:fldChar w:fldCharType="end"/>
      </w:r>
      <w:r>
        <w:rPr>
          <w:rFonts w:hint="default" w:ascii="Times New Roman" w:hAnsi="Times New Roman" w:eastAsia="宋体"/>
        </w:rPr>
        <w:fldChar w:fldCharType="end"/>
      </w:r>
    </w:p>
    <w:p>
      <w:pPr>
        <w:pStyle w:val="16"/>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_Toc18061 </w:instrText>
      </w:r>
      <w:r>
        <w:rPr>
          <w:rFonts w:hint="default" w:ascii="Times New Roman" w:hAnsi="Times New Roman" w:eastAsia="宋体"/>
        </w:rPr>
        <w:fldChar w:fldCharType="separate"/>
      </w:r>
      <w:r>
        <w:rPr>
          <w:rFonts w:hint="default" w:ascii="Times New Roman" w:hAnsi="Times New Roman" w:eastAsia="宋体" w:cs="Times New Roman"/>
        </w:rPr>
        <w:t>6.1质量保障体系</w:t>
      </w:r>
      <w:r>
        <w:rPr>
          <w:rFonts w:ascii="Times New Roman" w:hAnsi="Times New Roman" w:eastAsia="宋体"/>
        </w:rPr>
        <w:tab/>
      </w:r>
      <w:r>
        <w:rPr>
          <w:rFonts w:ascii="Times New Roman" w:hAnsi="Times New Roman" w:eastAsia="宋体"/>
        </w:rPr>
        <w:fldChar w:fldCharType="begin"/>
      </w:r>
      <w:r>
        <w:rPr>
          <w:rFonts w:ascii="Times New Roman" w:hAnsi="Times New Roman" w:eastAsia="宋体"/>
        </w:rPr>
        <w:instrText xml:space="preserve"> PAGEREF _Toc18061 </w:instrText>
      </w:r>
      <w:r>
        <w:rPr>
          <w:rFonts w:ascii="Times New Roman" w:hAnsi="Times New Roman" w:eastAsia="宋体"/>
        </w:rPr>
        <w:fldChar w:fldCharType="separate"/>
      </w:r>
      <w:r>
        <w:rPr>
          <w:rFonts w:ascii="Times New Roman" w:hAnsi="Times New Roman" w:eastAsia="宋体"/>
        </w:rPr>
        <w:t>18</w:t>
      </w:r>
      <w:r>
        <w:rPr>
          <w:rFonts w:ascii="Times New Roman" w:hAnsi="Times New Roman" w:eastAsia="宋体"/>
        </w:rPr>
        <w:fldChar w:fldCharType="end"/>
      </w:r>
      <w:r>
        <w:rPr>
          <w:rFonts w:hint="default" w:ascii="Times New Roman" w:hAnsi="Times New Roman" w:eastAsia="宋体"/>
        </w:rPr>
        <w:fldChar w:fldCharType="end"/>
      </w:r>
    </w:p>
    <w:p>
      <w:pPr>
        <w:pStyle w:val="16"/>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_Toc32733 </w:instrText>
      </w:r>
      <w:r>
        <w:rPr>
          <w:rFonts w:hint="default" w:ascii="Times New Roman" w:hAnsi="Times New Roman" w:eastAsia="宋体"/>
        </w:rPr>
        <w:fldChar w:fldCharType="separate"/>
      </w:r>
      <w:r>
        <w:rPr>
          <w:rFonts w:hint="default" w:ascii="Times New Roman" w:hAnsi="Times New Roman" w:eastAsia="宋体" w:cs="Times New Roman"/>
        </w:rPr>
        <w:t>6.2检测分析方法</w:t>
      </w:r>
      <w:r>
        <w:rPr>
          <w:rFonts w:ascii="Times New Roman" w:hAnsi="Times New Roman" w:eastAsia="宋体"/>
        </w:rPr>
        <w:tab/>
      </w:r>
      <w:r>
        <w:rPr>
          <w:rFonts w:ascii="Times New Roman" w:hAnsi="Times New Roman" w:eastAsia="宋体"/>
        </w:rPr>
        <w:fldChar w:fldCharType="begin"/>
      </w:r>
      <w:r>
        <w:rPr>
          <w:rFonts w:ascii="Times New Roman" w:hAnsi="Times New Roman" w:eastAsia="宋体"/>
        </w:rPr>
        <w:instrText xml:space="preserve"> PAGEREF _Toc32733 </w:instrText>
      </w:r>
      <w:r>
        <w:rPr>
          <w:rFonts w:ascii="Times New Roman" w:hAnsi="Times New Roman" w:eastAsia="宋体"/>
        </w:rPr>
        <w:fldChar w:fldCharType="separate"/>
      </w:r>
      <w:r>
        <w:rPr>
          <w:rFonts w:ascii="Times New Roman" w:hAnsi="Times New Roman" w:eastAsia="宋体"/>
        </w:rPr>
        <w:t>18</w:t>
      </w:r>
      <w:r>
        <w:rPr>
          <w:rFonts w:ascii="Times New Roman" w:hAnsi="Times New Roman" w:eastAsia="宋体"/>
        </w:rPr>
        <w:fldChar w:fldCharType="end"/>
      </w:r>
      <w:r>
        <w:rPr>
          <w:rFonts w:hint="default" w:ascii="Times New Roman" w:hAnsi="Times New Roman" w:eastAsia="宋体"/>
        </w:rPr>
        <w:fldChar w:fldCharType="end"/>
      </w:r>
    </w:p>
    <w:p>
      <w:pPr>
        <w:pStyle w:val="14"/>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_Toc2862 </w:instrText>
      </w:r>
      <w:r>
        <w:rPr>
          <w:rFonts w:hint="default" w:ascii="Times New Roman" w:hAnsi="Times New Roman" w:eastAsia="宋体"/>
        </w:rPr>
        <w:fldChar w:fldCharType="separate"/>
      </w:r>
      <w:r>
        <w:rPr>
          <w:rFonts w:hint="default" w:ascii="Times New Roman" w:hAnsi="Times New Roman" w:eastAsia="宋体" w:cs="Times New Roman"/>
        </w:rPr>
        <w:t>7验收检测结果及分析</w:t>
      </w:r>
      <w:r>
        <w:rPr>
          <w:rFonts w:ascii="Times New Roman" w:hAnsi="Times New Roman" w:eastAsia="宋体"/>
        </w:rPr>
        <w:tab/>
      </w:r>
      <w:r>
        <w:rPr>
          <w:rFonts w:ascii="Times New Roman" w:hAnsi="Times New Roman" w:eastAsia="宋体"/>
        </w:rPr>
        <w:fldChar w:fldCharType="begin"/>
      </w:r>
      <w:r>
        <w:rPr>
          <w:rFonts w:ascii="Times New Roman" w:hAnsi="Times New Roman" w:eastAsia="宋体"/>
        </w:rPr>
        <w:instrText xml:space="preserve"> PAGEREF _Toc2862 </w:instrText>
      </w:r>
      <w:r>
        <w:rPr>
          <w:rFonts w:ascii="Times New Roman" w:hAnsi="Times New Roman" w:eastAsia="宋体"/>
        </w:rPr>
        <w:fldChar w:fldCharType="separate"/>
      </w:r>
      <w:r>
        <w:rPr>
          <w:rFonts w:ascii="Times New Roman" w:hAnsi="Times New Roman" w:eastAsia="宋体"/>
        </w:rPr>
        <w:t>21</w:t>
      </w:r>
      <w:r>
        <w:rPr>
          <w:rFonts w:ascii="Times New Roman" w:hAnsi="Times New Roman" w:eastAsia="宋体"/>
        </w:rPr>
        <w:fldChar w:fldCharType="end"/>
      </w:r>
      <w:r>
        <w:rPr>
          <w:rFonts w:hint="default" w:ascii="Times New Roman" w:hAnsi="Times New Roman" w:eastAsia="宋体"/>
        </w:rPr>
        <w:fldChar w:fldCharType="end"/>
      </w:r>
    </w:p>
    <w:p>
      <w:pPr>
        <w:pStyle w:val="16"/>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_Toc20500 </w:instrText>
      </w:r>
      <w:r>
        <w:rPr>
          <w:rFonts w:hint="default" w:ascii="Times New Roman" w:hAnsi="Times New Roman" w:eastAsia="宋体"/>
        </w:rPr>
        <w:fldChar w:fldCharType="separate"/>
      </w:r>
      <w:r>
        <w:rPr>
          <w:rFonts w:hint="default" w:ascii="Times New Roman" w:hAnsi="Times New Roman" w:eastAsia="宋体" w:cs="Times New Roman"/>
        </w:rPr>
        <w:t>7.1检测结果</w:t>
      </w:r>
      <w:r>
        <w:rPr>
          <w:rFonts w:ascii="Times New Roman" w:hAnsi="Times New Roman" w:eastAsia="宋体"/>
        </w:rPr>
        <w:tab/>
      </w:r>
      <w:r>
        <w:rPr>
          <w:rFonts w:ascii="Times New Roman" w:hAnsi="Times New Roman" w:eastAsia="宋体"/>
        </w:rPr>
        <w:fldChar w:fldCharType="begin"/>
      </w:r>
      <w:r>
        <w:rPr>
          <w:rFonts w:ascii="Times New Roman" w:hAnsi="Times New Roman" w:eastAsia="宋体"/>
        </w:rPr>
        <w:instrText xml:space="preserve"> PAGEREF _Toc20500 </w:instrText>
      </w:r>
      <w:r>
        <w:rPr>
          <w:rFonts w:ascii="Times New Roman" w:hAnsi="Times New Roman" w:eastAsia="宋体"/>
        </w:rPr>
        <w:fldChar w:fldCharType="separate"/>
      </w:r>
      <w:r>
        <w:rPr>
          <w:rFonts w:ascii="Times New Roman" w:hAnsi="Times New Roman" w:eastAsia="宋体"/>
        </w:rPr>
        <w:t>21</w:t>
      </w:r>
      <w:r>
        <w:rPr>
          <w:rFonts w:ascii="Times New Roman" w:hAnsi="Times New Roman" w:eastAsia="宋体"/>
        </w:rPr>
        <w:fldChar w:fldCharType="end"/>
      </w:r>
      <w:r>
        <w:rPr>
          <w:rFonts w:hint="default" w:ascii="Times New Roman" w:hAnsi="Times New Roman" w:eastAsia="宋体"/>
        </w:rPr>
        <w:fldChar w:fldCharType="end"/>
      </w:r>
    </w:p>
    <w:p>
      <w:pPr>
        <w:pStyle w:val="16"/>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_Toc5375 </w:instrText>
      </w:r>
      <w:r>
        <w:rPr>
          <w:rFonts w:hint="default" w:ascii="Times New Roman" w:hAnsi="Times New Roman" w:eastAsia="宋体"/>
        </w:rPr>
        <w:fldChar w:fldCharType="separate"/>
      </w:r>
      <w:r>
        <w:rPr>
          <w:rFonts w:hint="default" w:ascii="Times New Roman" w:hAnsi="Times New Roman" w:eastAsia="宋体" w:cs="Times New Roman"/>
        </w:rPr>
        <w:t>7.2检测结果分析</w:t>
      </w:r>
      <w:r>
        <w:rPr>
          <w:rFonts w:ascii="Times New Roman" w:hAnsi="Times New Roman" w:eastAsia="宋体"/>
        </w:rPr>
        <w:tab/>
      </w:r>
      <w:r>
        <w:rPr>
          <w:rFonts w:ascii="Times New Roman" w:hAnsi="Times New Roman" w:eastAsia="宋体"/>
        </w:rPr>
        <w:fldChar w:fldCharType="begin"/>
      </w:r>
      <w:r>
        <w:rPr>
          <w:rFonts w:ascii="Times New Roman" w:hAnsi="Times New Roman" w:eastAsia="宋体"/>
        </w:rPr>
        <w:instrText xml:space="preserve"> PAGEREF _Toc5375 </w:instrText>
      </w:r>
      <w:r>
        <w:rPr>
          <w:rFonts w:ascii="Times New Roman" w:hAnsi="Times New Roman" w:eastAsia="宋体"/>
        </w:rPr>
        <w:fldChar w:fldCharType="separate"/>
      </w:r>
      <w:r>
        <w:rPr>
          <w:rFonts w:ascii="Times New Roman" w:hAnsi="Times New Roman" w:eastAsia="宋体"/>
        </w:rPr>
        <w:t>24</w:t>
      </w:r>
      <w:r>
        <w:rPr>
          <w:rFonts w:ascii="Times New Roman" w:hAnsi="Times New Roman" w:eastAsia="宋体"/>
        </w:rPr>
        <w:fldChar w:fldCharType="end"/>
      </w:r>
      <w:r>
        <w:rPr>
          <w:rFonts w:hint="default" w:ascii="Times New Roman" w:hAnsi="Times New Roman" w:eastAsia="宋体"/>
        </w:rPr>
        <w:fldChar w:fldCharType="end"/>
      </w:r>
    </w:p>
    <w:p>
      <w:pPr>
        <w:pStyle w:val="16"/>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_Toc2782 </w:instrText>
      </w:r>
      <w:r>
        <w:rPr>
          <w:rFonts w:hint="default" w:ascii="Times New Roman" w:hAnsi="Times New Roman" w:eastAsia="宋体"/>
        </w:rPr>
        <w:fldChar w:fldCharType="separate"/>
      </w:r>
      <w:r>
        <w:rPr>
          <w:rFonts w:hint="default" w:ascii="Times New Roman" w:hAnsi="Times New Roman" w:eastAsia="宋体" w:cs="Times New Roman"/>
        </w:rPr>
        <w:t>7.3总量控制要求</w:t>
      </w:r>
      <w:r>
        <w:rPr>
          <w:rFonts w:ascii="Times New Roman" w:hAnsi="Times New Roman" w:eastAsia="宋体"/>
        </w:rPr>
        <w:tab/>
      </w:r>
      <w:r>
        <w:rPr>
          <w:rFonts w:ascii="Times New Roman" w:hAnsi="Times New Roman" w:eastAsia="宋体"/>
        </w:rPr>
        <w:fldChar w:fldCharType="begin"/>
      </w:r>
      <w:r>
        <w:rPr>
          <w:rFonts w:ascii="Times New Roman" w:hAnsi="Times New Roman" w:eastAsia="宋体"/>
        </w:rPr>
        <w:instrText xml:space="preserve"> PAGEREF _Toc2782 </w:instrText>
      </w:r>
      <w:r>
        <w:rPr>
          <w:rFonts w:ascii="Times New Roman" w:hAnsi="Times New Roman" w:eastAsia="宋体"/>
        </w:rPr>
        <w:fldChar w:fldCharType="separate"/>
      </w:r>
      <w:r>
        <w:rPr>
          <w:rFonts w:ascii="Times New Roman" w:hAnsi="Times New Roman" w:eastAsia="宋体"/>
        </w:rPr>
        <w:t>24</w:t>
      </w:r>
      <w:r>
        <w:rPr>
          <w:rFonts w:ascii="Times New Roman" w:hAnsi="Times New Roman" w:eastAsia="宋体"/>
        </w:rPr>
        <w:fldChar w:fldCharType="end"/>
      </w:r>
      <w:r>
        <w:rPr>
          <w:rFonts w:hint="default" w:ascii="Times New Roman" w:hAnsi="Times New Roman" w:eastAsia="宋体"/>
        </w:rPr>
        <w:fldChar w:fldCharType="end"/>
      </w:r>
    </w:p>
    <w:p>
      <w:pPr>
        <w:pStyle w:val="14"/>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_Toc5202 </w:instrText>
      </w:r>
      <w:r>
        <w:rPr>
          <w:rFonts w:hint="default" w:ascii="Times New Roman" w:hAnsi="Times New Roman" w:eastAsia="宋体"/>
        </w:rPr>
        <w:fldChar w:fldCharType="separate"/>
      </w:r>
      <w:r>
        <w:rPr>
          <w:rFonts w:hint="default" w:ascii="Times New Roman" w:hAnsi="Times New Roman" w:eastAsia="宋体" w:cs="Times New Roman"/>
        </w:rPr>
        <w:t>8环境管理检查</w:t>
      </w:r>
      <w:r>
        <w:rPr>
          <w:rFonts w:ascii="Times New Roman" w:hAnsi="Times New Roman" w:eastAsia="宋体"/>
        </w:rPr>
        <w:tab/>
      </w:r>
      <w:r>
        <w:rPr>
          <w:rFonts w:ascii="Times New Roman" w:hAnsi="Times New Roman" w:eastAsia="宋体"/>
        </w:rPr>
        <w:fldChar w:fldCharType="begin"/>
      </w:r>
      <w:r>
        <w:rPr>
          <w:rFonts w:ascii="Times New Roman" w:hAnsi="Times New Roman" w:eastAsia="宋体"/>
        </w:rPr>
        <w:instrText xml:space="preserve"> PAGEREF _Toc5202 </w:instrText>
      </w:r>
      <w:r>
        <w:rPr>
          <w:rFonts w:ascii="Times New Roman" w:hAnsi="Times New Roman" w:eastAsia="宋体"/>
        </w:rPr>
        <w:fldChar w:fldCharType="separate"/>
      </w:r>
      <w:r>
        <w:rPr>
          <w:rFonts w:ascii="Times New Roman" w:hAnsi="Times New Roman" w:eastAsia="宋体"/>
        </w:rPr>
        <w:t>25</w:t>
      </w:r>
      <w:r>
        <w:rPr>
          <w:rFonts w:ascii="Times New Roman" w:hAnsi="Times New Roman" w:eastAsia="宋体"/>
        </w:rPr>
        <w:fldChar w:fldCharType="end"/>
      </w:r>
      <w:r>
        <w:rPr>
          <w:rFonts w:hint="default" w:ascii="Times New Roman" w:hAnsi="Times New Roman" w:eastAsia="宋体"/>
        </w:rPr>
        <w:fldChar w:fldCharType="end"/>
      </w:r>
    </w:p>
    <w:p>
      <w:pPr>
        <w:pStyle w:val="16"/>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_Toc32093 </w:instrText>
      </w:r>
      <w:r>
        <w:rPr>
          <w:rFonts w:hint="default" w:ascii="Times New Roman" w:hAnsi="Times New Roman" w:eastAsia="宋体"/>
        </w:rPr>
        <w:fldChar w:fldCharType="separate"/>
      </w:r>
      <w:r>
        <w:rPr>
          <w:rFonts w:hint="default" w:ascii="Times New Roman" w:hAnsi="Times New Roman" w:eastAsia="宋体" w:cs="Times New Roman"/>
        </w:rPr>
        <w:t>8.1环保管理机构</w:t>
      </w:r>
      <w:r>
        <w:rPr>
          <w:rFonts w:ascii="Times New Roman" w:hAnsi="Times New Roman" w:eastAsia="宋体"/>
        </w:rPr>
        <w:tab/>
      </w:r>
      <w:r>
        <w:rPr>
          <w:rFonts w:ascii="Times New Roman" w:hAnsi="Times New Roman" w:eastAsia="宋体"/>
        </w:rPr>
        <w:fldChar w:fldCharType="begin"/>
      </w:r>
      <w:r>
        <w:rPr>
          <w:rFonts w:ascii="Times New Roman" w:hAnsi="Times New Roman" w:eastAsia="宋体"/>
        </w:rPr>
        <w:instrText xml:space="preserve"> PAGEREF _Toc32093 </w:instrText>
      </w:r>
      <w:r>
        <w:rPr>
          <w:rFonts w:ascii="Times New Roman" w:hAnsi="Times New Roman" w:eastAsia="宋体"/>
        </w:rPr>
        <w:fldChar w:fldCharType="separate"/>
      </w:r>
      <w:r>
        <w:rPr>
          <w:rFonts w:ascii="Times New Roman" w:hAnsi="Times New Roman" w:eastAsia="宋体"/>
        </w:rPr>
        <w:t>25</w:t>
      </w:r>
      <w:r>
        <w:rPr>
          <w:rFonts w:ascii="Times New Roman" w:hAnsi="Times New Roman" w:eastAsia="宋体"/>
        </w:rPr>
        <w:fldChar w:fldCharType="end"/>
      </w:r>
      <w:r>
        <w:rPr>
          <w:rFonts w:hint="default" w:ascii="Times New Roman" w:hAnsi="Times New Roman" w:eastAsia="宋体"/>
        </w:rPr>
        <w:fldChar w:fldCharType="end"/>
      </w:r>
    </w:p>
    <w:p>
      <w:pPr>
        <w:pStyle w:val="16"/>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_Toc29686 </w:instrText>
      </w:r>
      <w:r>
        <w:rPr>
          <w:rFonts w:hint="default" w:ascii="Times New Roman" w:hAnsi="Times New Roman" w:eastAsia="宋体"/>
        </w:rPr>
        <w:fldChar w:fldCharType="separate"/>
      </w:r>
      <w:r>
        <w:rPr>
          <w:rFonts w:hint="default" w:ascii="Times New Roman" w:hAnsi="Times New Roman" w:eastAsia="宋体" w:cs="Times New Roman"/>
          <w:szCs w:val="22"/>
        </w:rPr>
        <w:t>8.2施工期环境管理</w:t>
      </w:r>
      <w:r>
        <w:rPr>
          <w:rFonts w:ascii="Times New Roman" w:hAnsi="Times New Roman" w:eastAsia="宋体"/>
        </w:rPr>
        <w:tab/>
      </w:r>
      <w:r>
        <w:rPr>
          <w:rFonts w:ascii="Times New Roman" w:hAnsi="Times New Roman" w:eastAsia="宋体"/>
        </w:rPr>
        <w:fldChar w:fldCharType="begin"/>
      </w:r>
      <w:r>
        <w:rPr>
          <w:rFonts w:ascii="Times New Roman" w:hAnsi="Times New Roman" w:eastAsia="宋体"/>
        </w:rPr>
        <w:instrText xml:space="preserve"> PAGEREF _Toc29686 </w:instrText>
      </w:r>
      <w:r>
        <w:rPr>
          <w:rFonts w:ascii="Times New Roman" w:hAnsi="Times New Roman" w:eastAsia="宋体"/>
        </w:rPr>
        <w:fldChar w:fldCharType="separate"/>
      </w:r>
      <w:r>
        <w:rPr>
          <w:rFonts w:ascii="Times New Roman" w:hAnsi="Times New Roman" w:eastAsia="宋体"/>
        </w:rPr>
        <w:t>25</w:t>
      </w:r>
      <w:r>
        <w:rPr>
          <w:rFonts w:ascii="Times New Roman" w:hAnsi="Times New Roman" w:eastAsia="宋体"/>
        </w:rPr>
        <w:fldChar w:fldCharType="end"/>
      </w:r>
      <w:r>
        <w:rPr>
          <w:rFonts w:hint="default" w:ascii="Times New Roman" w:hAnsi="Times New Roman" w:eastAsia="宋体"/>
        </w:rPr>
        <w:fldChar w:fldCharType="end"/>
      </w:r>
    </w:p>
    <w:p>
      <w:pPr>
        <w:pStyle w:val="16"/>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_Toc30001 </w:instrText>
      </w:r>
      <w:r>
        <w:rPr>
          <w:rFonts w:hint="default" w:ascii="Times New Roman" w:hAnsi="Times New Roman" w:eastAsia="宋体"/>
        </w:rPr>
        <w:fldChar w:fldCharType="separate"/>
      </w:r>
      <w:r>
        <w:rPr>
          <w:rFonts w:hint="default" w:ascii="Times New Roman" w:hAnsi="Times New Roman" w:eastAsia="宋体" w:cs="Times New Roman"/>
        </w:rPr>
        <w:t>8.3运行期环境管理</w:t>
      </w:r>
      <w:r>
        <w:rPr>
          <w:rFonts w:ascii="Times New Roman" w:hAnsi="Times New Roman" w:eastAsia="宋体"/>
        </w:rPr>
        <w:tab/>
      </w:r>
      <w:r>
        <w:rPr>
          <w:rFonts w:ascii="Times New Roman" w:hAnsi="Times New Roman" w:eastAsia="宋体"/>
        </w:rPr>
        <w:fldChar w:fldCharType="begin"/>
      </w:r>
      <w:r>
        <w:rPr>
          <w:rFonts w:ascii="Times New Roman" w:hAnsi="Times New Roman" w:eastAsia="宋体"/>
        </w:rPr>
        <w:instrText xml:space="preserve"> PAGEREF _Toc30001 </w:instrText>
      </w:r>
      <w:r>
        <w:rPr>
          <w:rFonts w:ascii="Times New Roman" w:hAnsi="Times New Roman" w:eastAsia="宋体"/>
        </w:rPr>
        <w:fldChar w:fldCharType="separate"/>
      </w:r>
      <w:r>
        <w:rPr>
          <w:rFonts w:ascii="Times New Roman" w:hAnsi="Times New Roman" w:eastAsia="宋体"/>
        </w:rPr>
        <w:t>25</w:t>
      </w:r>
      <w:r>
        <w:rPr>
          <w:rFonts w:ascii="Times New Roman" w:hAnsi="Times New Roman" w:eastAsia="宋体"/>
        </w:rPr>
        <w:fldChar w:fldCharType="end"/>
      </w:r>
      <w:r>
        <w:rPr>
          <w:rFonts w:hint="default" w:ascii="Times New Roman" w:hAnsi="Times New Roman" w:eastAsia="宋体"/>
        </w:rPr>
        <w:fldChar w:fldCharType="end"/>
      </w:r>
    </w:p>
    <w:p>
      <w:pPr>
        <w:pStyle w:val="16"/>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_Toc5087 </w:instrText>
      </w:r>
      <w:r>
        <w:rPr>
          <w:rFonts w:hint="default" w:ascii="Times New Roman" w:hAnsi="Times New Roman" w:eastAsia="宋体"/>
        </w:rPr>
        <w:fldChar w:fldCharType="separate"/>
      </w:r>
      <w:r>
        <w:rPr>
          <w:rFonts w:hint="default" w:ascii="Times New Roman" w:hAnsi="Times New Roman" w:eastAsia="宋体" w:cs="Times New Roman"/>
        </w:rPr>
        <w:t>8.4社会环境影响情况调查</w:t>
      </w:r>
      <w:r>
        <w:rPr>
          <w:rFonts w:ascii="Times New Roman" w:hAnsi="Times New Roman" w:eastAsia="宋体"/>
        </w:rPr>
        <w:tab/>
      </w:r>
      <w:r>
        <w:rPr>
          <w:rFonts w:ascii="Times New Roman" w:hAnsi="Times New Roman" w:eastAsia="宋体"/>
        </w:rPr>
        <w:fldChar w:fldCharType="begin"/>
      </w:r>
      <w:r>
        <w:rPr>
          <w:rFonts w:ascii="Times New Roman" w:hAnsi="Times New Roman" w:eastAsia="宋体"/>
        </w:rPr>
        <w:instrText xml:space="preserve"> PAGEREF _Toc5087 </w:instrText>
      </w:r>
      <w:r>
        <w:rPr>
          <w:rFonts w:ascii="Times New Roman" w:hAnsi="Times New Roman" w:eastAsia="宋体"/>
        </w:rPr>
        <w:fldChar w:fldCharType="separate"/>
      </w:r>
      <w:r>
        <w:rPr>
          <w:rFonts w:ascii="Times New Roman" w:hAnsi="Times New Roman" w:eastAsia="宋体"/>
        </w:rPr>
        <w:t>25</w:t>
      </w:r>
      <w:r>
        <w:rPr>
          <w:rFonts w:ascii="Times New Roman" w:hAnsi="Times New Roman" w:eastAsia="宋体"/>
        </w:rPr>
        <w:fldChar w:fldCharType="end"/>
      </w:r>
      <w:r>
        <w:rPr>
          <w:rFonts w:hint="default" w:ascii="Times New Roman" w:hAnsi="Times New Roman" w:eastAsia="宋体"/>
        </w:rPr>
        <w:fldChar w:fldCharType="end"/>
      </w:r>
    </w:p>
    <w:p>
      <w:pPr>
        <w:pStyle w:val="16"/>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_Toc7270 </w:instrText>
      </w:r>
      <w:r>
        <w:rPr>
          <w:rFonts w:hint="default" w:ascii="Times New Roman" w:hAnsi="Times New Roman" w:eastAsia="宋体"/>
        </w:rPr>
        <w:fldChar w:fldCharType="separate"/>
      </w:r>
      <w:r>
        <w:rPr>
          <w:rFonts w:hint="default" w:ascii="Times New Roman" w:hAnsi="Times New Roman" w:eastAsia="宋体" w:cs="Times New Roman"/>
        </w:rPr>
        <w:t>8.5环境管理情况分析</w:t>
      </w:r>
      <w:r>
        <w:rPr>
          <w:rFonts w:ascii="Times New Roman" w:hAnsi="Times New Roman" w:eastAsia="宋体"/>
        </w:rPr>
        <w:tab/>
      </w:r>
      <w:r>
        <w:rPr>
          <w:rFonts w:ascii="Times New Roman" w:hAnsi="Times New Roman" w:eastAsia="宋体"/>
        </w:rPr>
        <w:fldChar w:fldCharType="begin"/>
      </w:r>
      <w:r>
        <w:rPr>
          <w:rFonts w:ascii="Times New Roman" w:hAnsi="Times New Roman" w:eastAsia="宋体"/>
        </w:rPr>
        <w:instrText xml:space="preserve"> PAGEREF _Toc7270 </w:instrText>
      </w:r>
      <w:r>
        <w:rPr>
          <w:rFonts w:ascii="Times New Roman" w:hAnsi="Times New Roman" w:eastAsia="宋体"/>
        </w:rPr>
        <w:fldChar w:fldCharType="separate"/>
      </w:r>
      <w:r>
        <w:rPr>
          <w:rFonts w:ascii="Times New Roman" w:hAnsi="Times New Roman" w:eastAsia="宋体"/>
        </w:rPr>
        <w:t>25</w:t>
      </w:r>
      <w:r>
        <w:rPr>
          <w:rFonts w:ascii="Times New Roman" w:hAnsi="Times New Roman" w:eastAsia="宋体"/>
        </w:rPr>
        <w:fldChar w:fldCharType="end"/>
      </w:r>
      <w:r>
        <w:rPr>
          <w:rFonts w:hint="default" w:ascii="Times New Roman" w:hAnsi="Times New Roman" w:eastAsia="宋体"/>
        </w:rPr>
        <w:fldChar w:fldCharType="end"/>
      </w:r>
    </w:p>
    <w:p>
      <w:pPr>
        <w:pStyle w:val="14"/>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_Toc12811 </w:instrText>
      </w:r>
      <w:r>
        <w:rPr>
          <w:rFonts w:hint="default" w:ascii="Times New Roman" w:hAnsi="Times New Roman" w:eastAsia="宋体"/>
        </w:rPr>
        <w:fldChar w:fldCharType="separate"/>
      </w:r>
      <w:r>
        <w:rPr>
          <w:rFonts w:hint="default" w:ascii="Times New Roman" w:hAnsi="Times New Roman" w:eastAsia="宋体" w:cs="Times New Roman"/>
        </w:rPr>
        <w:t>9结论和建议</w:t>
      </w:r>
      <w:r>
        <w:rPr>
          <w:rFonts w:ascii="Times New Roman" w:hAnsi="Times New Roman" w:eastAsia="宋体"/>
        </w:rPr>
        <w:tab/>
      </w:r>
      <w:r>
        <w:rPr>
          <w:rFonts w:ascii="Times New Roman" w:hAnsi="Times New Roman" w:eastAsia="宋体"/>
        </w:rPr>
        <w:fldChar w:fldCharType="begin"/>
      </w:r>
      <w:r>
        <w:rPr>
          <w:rFonts w:ascii="Times New Roman" w:hAnsi="Times New Roman" w:eastAsia="宋体"/>
        </w:rPr>
        <w:instrText xml:space="preserve"> PAGEREF _Toc12811 </w:instrText>
      </w:r>
      <w:r>
        <w:rPr>
          <w:rFonts w:ascii="Times New Roman" w:hAnsi="Times New Roman" w:eastAsia="宋体"/>
        </w:rPr>
        <w:fldChar w:fldCharType="separate"/>
      </w:r>
      <w:r>
        <w:rPr>
          <w:rFonts w:ascii="Times New Roman" w:hAnsi="Times New Roman" w:eastAsia="宋体"/>
        </w:rPr>
        <w:t>26</w:t>
      </w:r>
      <w:r>
        <w:rPr>
          <w:rFonts w:ascii="Times New Roman" w:hAnsi="Times New Roman" w:eastAsia="宋体"/>
        </w:rPr>
        <w:fldChar w:fldCharType="end"/>
      </w:r>
      <w:r>
        <w:rPr>
          <w:rFonts w:hint="default" w:ascii="Times New Roman" w:hAnsi="Times New Roman" w:eastAsia="宋体"/>
        </w:rPr>
        <w:fldChar w:fldCharType="end"/>
      </w:r>
    </w:p>
    <w:p>
      <w:pPr>
        <w:pStyle w:val="16"/>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_Toc3234 </w:instrText>
      </w:r>
      <w:r>
        <w:rPr>
          <w:rFonts w:hint="default" w:ascii="Times New Roman" w:hAnsi="Times New Roman" w:eastAsia="宋体"/>
        </w:rPr>
        <w:fldChar w:fldCharType="separate"/>
      </w:r>
      <w:r>
        <w:rPr>
          <w:rFonts w:hint="default" w:ascii="Times New Roman" w:hAnsi="Times New Roman" w:eastAsia="宋体" w:cs="Times New Roman"/>
        </w:rPr>
        <w:t>9.1验收主要结论</w:t>
      </w:r>
      <w:r>
        <w:rPr>
          <w:rFonts w:ascii="Times New Roman" w:hAnsi="Times New Roman" w:eastAsia="宋体"/>
        </w:rPr>
        <w:tab/>
      </w:r>
      <w:r>
        <w:rPr>
          <w:rFonts w:ascii="Times New Roman" w:hAnsi="Times New Roman" w:eastAsia="宋体"/>
        </w:rPr>
        <w:fldChar w:fldCharType="begin"/>
      </w:r>
      <w:r>
        <w:rPr>
          <w:rFonts w:ascii="Times New Roman" w:hAnsi="Times New Roman" w:eastAsia="宋体"/>
        </w:rPr>
        <w:instrText xml:space="preserve"> PAGEREF _Toc3234 </w:instrText>
      </w:r>
      <w:r>
        <w:rPr>
          <w:rFonts w:ascii="Times New Roman" w:hAnsi="Times New Roman" w:eastAsia="宋体"/>
        </w:rPr>
        <w:fldChar w:fldCharType="separate"/>
      </w:r>
      <w:r>
        <w:rPr>
          <w:rFonts w:ascii="Times New Roman" w:hAnsi="Times New Roman" w:eastAsia="宋体"/>
        </w:rPr>
        <w:t>26</w:t>
      </w:r>
      <w:r>
        <w:rPr>
          <w:rFonts w:ascii="Times New Roman" w:hAnsi="Times New Roman" w:eastAsia="宋体"/>
        </w:rPr>
        <w:fldChar w:fldCharType="end"/>
      </w:r>
      <w:r>
        <w:rPr>
          <w:rFonts w:hint="default" w:ascii="Times New Roman" w:hAnsi="Times New Roman" w:eastAsia="宋体"/>
        </w:rPr>
        <w:fldChar w:fldCharType="end"/>
      </w:r>
    </w:p>
    <w:p>
      <w:pPr>
        <w:pStyle w:val="16"/>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_Toc18401 </w:instrText>
      </w:r>
      <w:r>
        <w:rPr>
          <w:rFonts w:hint="default" w:ascii="Times New Roman" w:hAnsi="Times New Roman" w:eastAsia="宋体"/>
        </w:rPr>
        <w:fldChar w:fldCharType="separate"/>
      </w:r>
      <w:r>
        <w:rPr>
          <w:rFonts w:hint="default" w:ascii="Times New Roman" w:hAnsi="Times New Roman" w:eastAsia="宋体" w:cs="Times New Roman"/>
        </w:rPr>
        <w:t>9.2建议</w:t>
      </w:r>
      <w:r>
        <w:rPr>
          <w:rFonts w:ascii="Times New Roman" w:hAnsi="Times New Roman" w:eastAsia="宋体"/>
        </w:rPr>
        <w:tab/>
      </w:r>
      <w:r>
        <w:rPr>
          <w:rFonts w:ascii="Times New Roman" w:hAnsi="Times New Roman" w:eastAsia="宋体"/>
        </w:rPr>
        <w:fldChar w:fldCharType="begin"/>
      </w:r>
      <w:r>
        <w:rPr>
          <w:rFonts w:ascii="Times New Roman" w:hAnsi="Times New Roman" w:eastAsia="宋体"/>
        </w:rPr>
        <w:instrText xml:space="preserve"> PAGEREF _Toc18401 </w:instrText>
      </w:r>
      <w:r>
        <w:rPr>
          <w:rFonts w:ascii="Times New Roman" w:hAnsi="Times New Roman" w:eastAsia="宋体"/>
        </w:rPr>
        <w:fldChar w:fldCharType="separate"/>
      </w:r>
      <w:r>
        <w:rPr>
          <w:rFonts w:ascii="Times New Roman" w:hAnsi="Times New Roman" w:eastAsia="宋体"/>
        </w:rPr>
        <w:t>26</w:t>
      </w:r>
      <w:r>
        <w:rPr>
          <w:rFonts w:ascii="Times New Roman" w:hAnsi="Times New Roman" w:eastAsia="宋体"/>
        </w:rPr>
        <w:fldChar w:fldCharType="end"/>
      </w:r>
      <w:r>
        <w:rPr>
          <w:rFonts w:hint="default" w:ascii="Times New Roman" w:hAnsi="Times New Roman" w:eastAsia="宋体"/>
        </w:rPr>
        <w:fldChar w:fldCharType="end"/>
      </w:r>
    </w:p>
    <w:p>
      <w:pPr>
        <w:pStyle w:val="16"/>
        <w:keepNext w:val="0"/>
        <w:keepLines w:val="0"/>
        <w:pageBreakBefore w:val="0"/>
        <w:widowControl w:val="0"/>
        <w:tabs>
          <w:tab w:val="right" w:leader="hyphen" w:pos="8296"/>
        </w:tabs>
        <w:kinsoku/>
        <w:wordWrap/>
        <w:overflowPunct/>
        <w:topLinePunct w:val="0"/>
        <w:autoSpaceDE/>
        <w:autoSpaceDN/>
        <w:bidi w:val="0"/>
        <w:adjustRightInd/>
        <w:snapToGrid/>
        <w:spacing w:before="313" w:beforeLines="100" w:line="400" w:lineRule="exact"/>
        <w:ind w:left="0" w:leftChars="0" w:right="0" w:rightChars="0" w:firstLine="0" w:firstLineChars="0"/>
        <w:jc w:val="left"/>
        <w:textAlignment w:val="auto"/>
        <w:outlineLvl w:val="9"/>
        <w:rPr>
          <w:rFonts w:hint="default" w:ascii="Times New Roman" w:hAnsi="Times New Roman" w:eastAsia="宋体" w:cs="Times New Roman"/>
          <w:b/>
          <w:sz w:val="30"/>
          <w:szCs w:val="30"/>
        </w:rPr>
      </w:pPr>
      <w:r>
        <w:rPr>
          <w:rFonts w:hint="default" w:ascii="Times New Roman" w:hAnsi="Times New Roman" w:eastAsia="宋体"/>
        </w:rPr>
        <w:fldChar w:fldCharType="end"/>
      </w:r>
      <w:r>
        <w:rPr>
          <w:rFonts w:hint="default" w:ascii="Times New Roman" w:hAnsi="Times New Roman" w:eastAsia="宋体" w:cs="Times New Roman"/>
          <w:b/>
          <w:sz w:val="30"/>
          <w:szCs w:val="30"/>
        </w:rPr>
        <w:t>附图</w:t>
      </w:r>
    </w:p>
    <w:p>
      <w:pPr>
        <w:spacing w:line="480" w:lineRule="atLeast"/>
        <w:rPr>
          <w:rFonts w:hint="default" w:ascii="Times New Roman" w:hAnsi="Times New Roman" w:eastAsia="宋体" w:cs="Times New Roman"/>
          <w:sz w:val="24"/>
          <w:szCs w:val="24"/>
        </w:rPr>
      </w:pPr>
      <w:r>
        <w:rPr>
          <w:rFonts w:hint="default" w:ascii="Times New Roman" w:hAnsi="Times New Roman" w:eastAsia="宋体" w:cs="Times New Roman"/>
          <w:sz w:val="24"/>
          <w:szCs w:val="24"/>
        </w:rPr>
        <w:t>1、项目地理位置图</w:t>
      </w:r>
    </w:p>
    <w:p>
      <w:pPr>
        <w:spacing w:line="480" w:lineRule="atLeast"/>
        <w:rPr>
          <w:rFonts w:hint="default" w:ascii="Times New Roman" w:hAnsi="Times New Roman" w:eastAsia="宋体" w:cs="Times New Roman"/>
          <w:sz w:val="24"/>
          <w:szCs w:val="24"/>
        </w:rPr>
      </w:pPr>
      <w:r>
        <w:rPr>
          <w:rFonts w:hint="eastAsia" w:ascii="Times New Roman" w:hAnsi="Times New Roman" w:eastAsia="宋体" w:cs="Times New Roman"/>
          <w:sz w:val="24"/>
          <w:szCs w:val="24"/>
          <w:lang w:val="en-US" w:eastAsia="zh-CN"/>
        </w:rPr>
        <w:t>2</w:t>
      </w:r>
      <w:r>
        <w:rPr>
          <w:rFonts w:hint="default" w:ascii="Times New Roman" w:hAnsi="Times New Roman" w:eastAsia="宋体" w:cs="Times New Roman"/>
          <w:sz w:val="24"/>
          <w:szCs w:val="24"/>
        </w:rPr>
        <w:t>、</w:t>
      </w:r>
      <w:r>
        <w:rPr>
          <w:rFonts w:hint="eastAsia" w:ascii="Times New Roman" w:hAnsi="Times New Roman" w:eastAsia="宋体" w:cs="Times New Roman"/>
          <w:sz w:val="24"/>
          <w:szCs w:val="24"/>
          <w:lang w:eastAsia="zh-CN"/>
        </w:rPr>
        <w:t>企业周边关系图</w:t>
      </w:r>
    </w:p>
    <w:p>
      <w:pPr>
        <w:spacing w:line="480" w:lineRule="atLeast"/>
        <w:rPr>
          <w:rFonts w:hint="default" w:ascii="Times New Roman" w:hAnsi="Times New Roman" w:eastAsia="宋体" w:cs="Times New Roman"/>
          <w:sz w:val="24"/>
          <w:szCs w:val="24"/>
        </w:rPr>
      </w:pPr>
      <w:r>
        <w:rPr>
          <w:rFonts w:hint="eastAsia" w:ascii="Times New Roman" w:hAnsi="Times New Roman" w:eastAsia="宋体" w:cs="Times New Roman"/>
          <w:sz w:val="24"/>
          <w:szCs w:val="24"/>
          <w:lang w:val="en-US" w:eastAsia="zh-CN"/>
        </w:rPr>
        <w:t>3</w:t>
      </w:r>
      <w:r>
        <w:rPr>
          <w:rFonts w:hint="default" w:ascii="Times New Roman" w:hAnsi="Times New Roman" w:eastAsia="宋体" w:cs="Times New Roman"/>
          <w:sz w:val="24"/>
          <w:szCs w:val="24"/>
        </w:rPr>
        <w:t>、项目平面布置图</w:t>
      </w:r>
    </w:p>
    <w:p>
      <w:pPr>
        <w:spacing w:line="480" w:lineRule="atLeast"/>
        <w:rPr>
          <w:rFonts w:hint="default" w:ascii="Times New Roman" w:hAnsi="Times New Roman" w:eastAsia="宋体" w:cs="Times New Roman"/>
          <w:sz w:val="24"/>
          <w:szCs w:val="24"/>
        </w:rPr>
      </w:pPr>
    </w:p>
    <w:p>
      <w:pPr>
        <w:pStyle w:val="19"/>
        <w:rPr>
          <w:rFonts w:hint="default"/>
        </w:rPr>
      </w:pPr>
    </w:p>
    <w:p>
      <w:pPr>
        <w:keepNext w:val="0"/>
        <w:keepLines w:val="0"/>
        <w:pageBreakBefore w:val="0"/>
        <w:widowControl w:val="0"/>
        <w:kinsoku/>
        <w:wordWrap/>
        <w:overflowPunct/>
        <w:topLinePunct w:val="0"/>
        <w:autoSpaceDE/>
        <w:autoSpaceDN/>
        <w:bidi w:val="0"/>
        <w:adjustRightInd/>
        <w:snapToGrid/>
        <w:spacing w:before="313" w:beforeLines="100" w:line="480" w:lineRule="atLeast"/>
        <w:ind w:left="0" w:leftChars="0" w:right="0" w:rightChars="0" w:firstLine="0" w:firstLineChars="0"/>
        <w:jc w:val="left"/>
        <w:textAlignment w:val="auto"/>
        <w:outlineLvl w:val="9"/>
        <w:rPr>
          <w:rFonts w:hint="default" w:ascii="Times New Roman" w:hAnsi="Times New Roman" w:eastAsia="宋体" w:cs="Times New Roman"/>
          <w:b/>
          <w:sz w:val="30"/>
          <w:szCs w:val="30"/>
        </w:rPr>
      </w:pPr>
      <w:r>
        <w:rPr>
          <w:rFonts w:hint="default" w:ascii="Times New Roman" w:hAnsi="Times New Roman" w:eastAsia="宋体" w:cs="Times New Roman"/>
          <w:b/>
          <w:sz w:val="30"/>
          <w:szCs w:val="30"/>
        </w:rPr>
        <w:t>附件</w:t>
      </w:r>
    </w:p>
    <w:p>
      <w:pPr>
        <w:spacing w:line="480" w:lineRule="atLeast"/>
        <w:rPr>
          <w:rFonts w:hint="default" w:ascii="Times New Roman" w:hAnsi="Times New Roman" w:eastAsia="宋体" w:cs="Times New Roman"/>
          <w:sz w:val="24"/>
          <w:szCs w:val="24"/>
        </w:rPr>
      </w:pPr>
      <w:r>
        <w:rPr>
          <w:rFonts w:hint="default" w:ascii="Times New Roman" w:hAnsi="Times New Roman" w:eastAsia="宋体" w:cs="Times New Roman"/>
          <w:sz w:val="24"/>
          <w:szCs w:val="24"/>
        </w:rPr>
        <w:t>1、环评审批意见</w:t>
      </w:r>
    </w:p>
    <w:p>
      <w:pPr>
        <w:spacing w:line="480" w:lineRule="atLeast"/>
        <w:rPr>
          <w:rFonts w:hint="default" w:ascii="Times New Roman" w:hAnsi="Times New Roman" w:eastAsia="宋体" w:cs="Times New Roman"/>
          <w:sz w:val="24"/>
          <w:szCs w:val="24"/>
        </w:rPr>
      </w:pPr>
      <w:r>
        <w:rPr>
          <w:rFonts w:hint="default" w:ascii="Times New Roman" w:hAnsi="Times New Roman" w:eastAsia="宋体" w:cs="Times New Roman"/>
          <w:sz w:val="24"/>
          <w:szCs w:val="24"/>
        </w:rPr>
        <w:t>2、营业执照</w:t>
      </w:r>
    </w:p>
    <w:p>
      <w:pPr>
        <w:spacing w:line="480" w:lineRule="atLeast"/>
        <w:rPr>
          <w:rFonts w:hint="default" w:ascii="Times New Roman" w:hAnsi="Times New Roman" w:eastAsia="宋体" w:cs="Times New Roman"/>
          <w:sz w:val="24"/>
          <w:szCs w:val="24"/>
          <w:highlight w:val="none"/>
          <w:lang w:val="en-US" w:eastAsia="zh-CN"/>
        </w:rPr>
      </w:pPr>
      <w:r>
        <w:rPr>
          <w:rFonts w:hint="eastAsia" w:ascii="Times New Roman" w:hAnsi="Times New Roman" w:cs="Times New Roman"/>
          <w:sz w:val="24"/>
          <w:szCs w:val="24"/>
          <w:highlight w:val="none"/>
          <w:lang w:val="en-US" w:eastAsia="zh-CN"/>
        </w:rPr>
        <w:t>3、备案信息</w:t>
      </w:r>
    </w:p>
    <w:p>
      <w:pPr>
        <w:spacing w:line="480" w:lineRule="atLeast"/>
        <w:rPr>
          <w:rFonts w:hint="default" w:ascii="Times New Roman" w:hAnsi="Times New Roman" w:eastAsia="宋体" w:cs="Times New Roman"/>
          <w:sz w:val="24"/>
          <w:szCs w:val="24"/>
          <w:highlight w:val="red"/>
        </w:rPr>
        <w:sectPr>
          <w:headerReference r:id="rId5" w:type="first"/>
          <w:footerReference r:id="rId7" w:type="first"/>
          <w:headerReference r:id="rId4" w:type="default"/>
          <w:footerReference r:id="rId6" w:type="default"/>
          <w:pgSz w:w="11906" w:h="16838"/>
          <w:pgMar w:top="1440" w:right="1800" w:bottom="1440" w:left="1800" w:header="851" w:footer="992" w:gutter="0"/>
          <w:pgBorders>
            <w:top w:val="none" w:sz="0" w:space="0"/>
            <w:left w:val="none" w:sz="0" w:space="0"/>
            <w:bottom w:val="none" w:sz="0" w:space="0"/>
            <w:right w:val="none" w:sz="0" w:space="0"/>
          </w:pgBorders>
          <w:pgNumType w:start="1"/>
          <w:cols w:space="425" w:num="1"/>
          <w:titlePg/>
          <w:docGrid w:type="lines" w:linePitch="312" w:charSpace="0"/>
        </w:sectPr>
      </w:pPr>
    </w:p>
    <w:p>
      <w:pPr>
        <w:pStyle w:val="5"/>
        <w:jc w:val="center"/>
        <w:rPr>
          <w:rFonts w:hint="default" w:ascii="Times New Roman" w:hAnsi="Times New Roman" w:eastAsia="宋体" w:cs="Times New Roman"/>
        </w:rPr>
      </w:pPr>
      <w:bookmarkStart w:id="2" w:name="_Toc10004"/>
      <w:bookmarkStart w:id="3" w:name="_Toc13375"/>
      <w:bookmarkStart w:id="4" w:name="_Toc9675"/>
      <w:bookmarkStart w:id="5" w:name="_Toc20373"/>
      <w:r>
        <w:rPr>
          <w:rFonts w:hint="default" w:ascii="Times New Roman" w:hAnsi="Times New Roman" w:eastAsia="宋体" w:cs="Times New Roman"/>
        </w:rPr>
        <w:t>前言</w:t>
      </w:r>
      <w:bookmarkEnd w:id="2"/>
      <w:bookmarkEnd w:id="3"/>
      <w:bookmarkEnd w:id="4"/>
      <w:bookmarkEnd w:id="5"/>
    </w:p>
    <w:p>
      <w:pPr>
        <w:spacing w:line="440" w:lineRule="atLeast"/>
        <w:ind w:firstLine="480" w:firstLineChars="200"/>
        <w:rPr>
          <w:rFonts w:hint="default"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沧县德丰注塑加工厂位于</w:t>
      </w:r>
      <w:r>
        <w:rPr>
          <w:color w:val="auto"/>
          <w:sz w:val="24"/>
          <w:szCs w:val="24"/>
        </w:rPr>
        <w:t>河北省沧州市沧州市沧县薛官屯乡殷官屯村</w:t>
      </w:r>
      <w:r>
        <w:rPr>
          <w:rFonts w:hint="eastAsia" w:ascii="Times New Roman" w:hAnsi="Times New Roman" w:cs="Times New Roman"/>
          <w:sz w:val="24"/>
          <w:szCs w:val="24"/>
          <w:lang w:val="en-US" w:eastAsia="zh-CN"/>
        </w:rPr>
        <w:t>，企业投资60万元建设年产26吨</w:t>
      </w:r>
      <w:r>
        <w:rPr>
          <w:sz w:val="24"/>
          <w:szCs w:val="24"/>
        </w:rPr>
        <w:t>电暖气塑料配件</w:t>
      </w:r>
      <w:r>
        <w:rPr>
          <w:rFonts w:hint="eastAsia" w:ascii="Times New Roman" w:hAnsi="Times New Roman" w:cs="Times New Roman"/>
          <w:sz w:val="24"/>
          <w:szCs w:val="24"/>
          <w:lang w:val="en-US" w:eastAsia="zh-CN"/>
        </w:rPr>
        <w:t>项目，沧县德丰注塑加工厂于2019年12月委托</w:t>
      </w:r>
      <w:r>
        <w:rPr>
          <w:bCs/>
          <w:color w:val="000000" w:themeColor="text1"/>
          <w:sz w:val="24"/>
          <w14:textFill>
            <w14:solidFill>
              <w14:schemeClr w14:val="tx1"/>
            </w14:solidFill>
          </w14:textFill>
        </w:rPr>
        <w:t>河南金环环境影响评价有限公司</w:t>
      </w:r>
      <w:r>
        <w:rPr>
          <w:rFonts w:hint="eastAsia" w:ascii="Times New Roman" w:hAnsi="Times New Roman" w:cs="Times New Roman"/>
          <w:sz w:val="24"/>
          <w:szCs w:val="24"/>
          <w:lang w:val="en-US" w:eastAsia="zh-CN"/>
        </w:rPr>
        <w:t>编制完成了《沧县德丰注塑加工厂年产26吨电暖气塑料配件项目环境影响报告表》，于2019年12月31日取得了沧州市生态环境保护局沧县分局的批复，审批文号为沧县环评[2019]951号。并于</w:t>
      </w:r>
      <w:r>
        <w:rPr>
          <w:rFonts w:hint="eastAsia" w:ascii="Times New Roman" w:hAnsi="Times New Roman" w:eastAsia="宋体" w:cs="Times New Roman"/>
          <w:color w:val="auto"/>
          <w:sz w:val="24"/>
          <w:szCs w:val="24"/>
          <w:lang w:val="en-US" w:eastAsia="zh-CN"/>
        </w:rPr>
        <w:t>2020年3月12日申请办理了排污许可登记，登记编号为921130921MA0E2DQR2C001W</w:t>
      </w:r>
      <w:r>
        <w:rPr>
          <w:rFonts w:hint="eastAsia" w:ascii="Times New Roman" w:hAnsi="Times New Roman" w:cs="Times New Roman"/>
          <w:color w:val="auto"/>
          <w:sz w:val="24"/>
          <w:szCs w:val="24"/>
          <w:lang w:val="en-US" w:eastAsia="zh-CN"/>
        </w:rPr>
        <w:t>。</w:t>
      </w:r>
      <w:bookmarkStart w:id="339" w:name="_GoBack"/>
      <w:bookmarkEnd w:id="339"/>
    </w:p>
    <w:p>
      <w:pPr>
        <w:spacing w:line="440" w:lineRule="atLeast"/>
        <w:ind w:firstLine="480" w:firstLineChars="200"/>
        <w:rPr>
          <w:rFonts w:hint="default" w:ascii="Times New Roman" w:hAnsi="Times New Roman" w:eastAsia="宋体" w:cs="Times New Roman"/>
          <w:color w:val="000000"/>
          <w:sz w:val="24"/>
          <w:szCs w:val="24"/>
        </w:rPr>
      </w:pPr>
      <w:r>
        <w:rPr>
          <w:rFonts w:hint="eastAsia" w:ascii="Times New Roman" w:hAnsi="Times New Roman" w:cs="Times New Roman"/>
          <w:sz w:val="24"/>
          <w:szCs w:val="24"/>
          <w:lang w:val="en-US" w:eastAsia="zh-CN"/>
        </w:rPr>
        <w:t>2020年4月，沧县德丰注塑加工厂参照环保部《建设项目竣工环境保护验收暂行办法》（国环规环评〔2017〕4号）和河北省环境保护厅《建设项目环境影响评价文件审批及建设单位自主开展环境保护设施验收工作指引（试行）》（征求意见稿）有关要求，开展相关验收调查工作，</w:t>
      </w:r>
      <w:r>
        <w:rPr>
          <w:rFonts w:hint="eastAsia" w:ascii="Times New Roman" w:hAnsi="Times New Roman" w:cs="Times New Roman"/>
          <w:color w:val="FF0000"/>
          <w:sz w:val="24"/>
          <w:szCs w:val="24"/>
          <w:lang w:val="en-US" w:eastAsia="zh-CN"/>
        </w:rPr>
        <w:t>同时沧县德丰注塑加工厂委托河北中寰检测服务有限公司于</w:t>
      </w:r>
      <w:bookmarkStart w:id="6" w:name="_Hlk496985984"/>
      <w:r>
        <w:rPr>
          <w:rFonts w:hint="eastAsia" w:ascii="Times New Roman" w:hAnsi="Times New Roman" w:cs="Times New Roman"/>
          <w:color w:val="FF0000"/>
          <w:sz w:val="24"/>
          <w:szCs w:val="24"/>
          <w:highlight w:val="none"/>
          <w:lang w:val="en-US" w:eastAsia="zh-CN"/>
        </w:rPr>
        <w:t>2020年4月3日至4日</w:t>
      </w:r>
      <w:bookmarkEnd w:id="6"/>
      <w:r>
        <w:rPr>
          <w:rFonts w:hint="eastAsia" w:ascii="Times New Roman" w:hAnsi="Times New Roman" w:cs="Times New Roman"/>
          <w:color w:val="FF0000"/>
          <w:sz w:val="24"/>
          <w:szCs w:val="24"/>
          <w:highlight w:val="none"/>
          <w:lang w:val="en-US" w:eastAsia="zh-CN"/>
        </w:rPr>
        <w:t>进行了竣工验收检测并出具检测报告，报告编号为：HBZH-Y-20200023</w:t>
      </w:r>
      <w:r>
        <w:rPr>
          <w:rFonts w:hint="eastAsia" w:ascii="Times New Roman" w:hAnsi="Times New Roman" w:cs="Times New Roman"/>
          <w:sz w:val="24"/>
          <w:szCs w:val="24"/>
          <w:lang w:val="en-US" w:eastAsia="zh-CN"/>
        </w:rPr>
        <w:t>。沧县德丰注塑加工厂根据现场调查情况和检测报告按照《建设项目竣工环境保护验收技术指南污染影响类》编制完成竣工环境保护验收报告，为竣工验收提供科学依据。</w:t>
      </w:r>
    </w:p>
    <w:p>
      <w:pPr>
        <w:spacing w:line="440" w:lineRule="atLeast"/>
        <w:ind w:firstLine="480" w:firstLineChars="200"/>
        <w:rPr>
          <w:rFonts w:hint="default" w:ascii="Times New Roman" w:hAnsi="Times New Roman" w:eastAsia="宋体" w:cs="Times New Roman"/>
          <w:sz w:val="24"/>
          <w:szCs w:val="24"/>
        </w:rPr>
        <w:sectPr>
          <w:headerReference r:id="rId8" w:type="default"/>
          <w:pgSz w:w="11906" w:h="16838"/>
          <w:pgMar w:top="1440" w:right="1800" w:bottom="1440" w:left="1800" w:header="851" w:footer="992" w:gutter="0"/>
          <w:pgBorders>
            <w:top w:val="none" w:sz="0" w:space="0"/>
            <w:left w:val="none" w:sz="0" w:space="0"/>
            <w:bottom w:val="none" w:sz="0" w:space="0"/>
            <w:right w:val="none" w:sz="0" w:space="0"/>
          </w:pgBorders>
          <w:pgNumType w:start="1"/>
          <w:cols w:space="425" w:num="1"/>
          <w:docGrid w:type="lines" w:linePitch="312" w:charSpace="0"/>
        </w:sectPr>
      </w:pPr>
    </w:p>
    <w:p>
      <w:pPr>
        <w:pStyle w:val="5"/>
        <w:rPr>
          <w:rFonts w:hint="default" w:ascii="Times New Roman" w:hAnsi="Times New Roman" w:eastAsia="宋体" w:cs="Times New Roman"/>
        </w:rPr>
      </w:pPr>
      <w:bookmarkStart w:id="7" w:name="_Toc25774"/>
      <w:bookmarkStart w:id="8" w:name="_Toc14085"/>
      <w:bookmarkStart w:id="9" w:name="_Toc23777"/>
      <w:bookmarkStart w:id="10" w:name="_Toc17755"/>
      <w:r>
        <w:rPr>
          <w:rFonts w:hint="default" w:ascii="Times New Roman" w:hAnsi="Times New Roman" w:eastAsia="宋体" w:cs="Times New Roman"/>
        </w:rPr>
        <w:t>1验收编制依据</w:t>
      </w:r>
      <w:bookmarkEnd w:id="7"/>
      <w:bookmarkEnd w:id="8"/>
      <w:bookmarkEnd w:id="9"/>
      <w:bookmarkEnd w:id="10"/>
    </w:p>
    <w:p>
      <w:pPr>
        <w:pStyle w:val="6"/>
        <w:rPr>
          <w:rFonts w:hint="default" w:ascii="Times New Roman" w:hAnsi="Times New Roman" w:eastAsia="宋体" w:cs="Times New Roman"/>
        </w:rPr>
      </w:pPr>
      <w:bookmarkStart w:id="11" w:name="_Toc12399"/>
      <w:bookmarkStart w:id="12" w:name="_Toc32325"/>
      <w:bookmarkStart w:id="13" w:name="_Toc5229"/>
      <w:bookmarkStart w:id="14" w:name="_Toc30258"/>
      <w:r>
        <w:rPr>
          <w:rFonts w:hint="default" w:ascii="Times New Roman" w:hAnsi="Times New Roman" w:eastAsia="宋体" w:cs="Times New Roman"/>
        </w:rPr>
        <w:t>1.1法律、法规</w:t>
      </w:r>
      <w:bookmarkEnd w:id="11"/>
      <w:bookmarkEnd w:id="12"/>
      <w:bookmarkEnd w:id="13"/>
      <w:bookmarkEnd w:id="14"/>
    </w:p>
    <w:p>
      <w:pPr>
        <w:spacing w:line="440" w:lineRule="atLeast"/>
        <w:ind w:firstLine="480" w:firstLineChars="20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（1）《中华人民共和国环境保护法》，（2015年1月1日起施行）；</w:t>
      </w:r>
    </w:p>
    <w:p>
      <w:pPr>
        <w:spacing w:line="440" w:lineRule="atLeast"/>
        <w:ind w:firstLine="480" w:firstLineChars="20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（2）《中华人民共和国环境影响评价法》，（2016年9月1日起施行）；</w:t>
      </w:r>
    </w:p>
    <w:p>
      <w:pPr>
        <w:spacing w:line="440" w:lineRule="atLeast"/>
        <w:ind w:firstLine="480" w:firstLineChars="20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（3）《中华人民共和国水污染防治法》（20</w:t>
      </w:r>
      <w:r>
        <w:rPr>
          <w:rFonts w:hint="default" w:ascii="Times New Roman" w:hAnsi="Times New Roman" w:eastAsia="宋体" w:cs="Times New Roman"/>
          <w:sz w:val="24"/>
          <w:szCs w:val="24"/>
          <w:lang w:val="en-US" w:eastAsia="zh-CN"/>
        </w:rPr>
        <w:t>1</w:t>
      </w:r>
      <w:r>
        <w:rPr>
          <w:rFonts w:hint="default" w:ascii="Times New Roman" w:hAnsi="Times New Roman" w:eastAsia="宋体" w:cs="Times New Roman"/>
          <w:sz w:val="24"/>
          <w:szCs w:val="24"/>
        </w:rPr>
        <w:t>8年</w:t>
      </w:r>
      <w:r>
        <w:rPr>
          <w:rFonts w:hint="default" w:ascii="Times New Roman" w:hAnsi="Times New Roman" w:eastAsia="宋体" w:cs="Times New Roman"/>
          <w:sz w:val="24"/>
          <w:szCs w:val="24"/>
          <w:lang w:val="en-US" w:eastAsia="zh-CN"/>
        </w:rPr>
        <w:t>1</w:t>
      </w:r>
      <w:r>
        <w:rPr>
          <w:rFonts w:hint="default" w:ascii="Times New Roman" w:hAnsi="Times New Roman" w:eastAsia="宋体" w:cs="Times New Roman"/>
          <w:sz w:val="24"/>
          <w:szCs w:val="24"/>
        </w:rPr>
        <w:t>月1日起施行）；</w:t>
      </w:r>
    </w:p>
    <w:p>
      <w:pPr>
        <w:spacing w:line="440" w:lineRule="atLeast"/>
        <w:ind w:firstLine="480" w:firstLineChars="20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（4）《中华人民共和国大气污染防治法》，（2016年1月1日施行）；</w:t>
      </w:r>
    </w:p>
    <w:p>
      <w:pPr>
        <w:spacing w:line="440" w:lineRule="atLeast"/>
        <w:ind w:firstLine="480" w:firstLineChars="20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（5）《中华人民共和国环境噪声污染防治法》，（1997年3月1日起施行）；</w:t>
      </w:r>
    </w:p>
    <w:p>
      <w:pPr>
        <w:spacing w:line="440" w:lineRule="atLeast"/>
        <w:ind w:firstLine="480" w:firstLineChars="20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（6）《中华人民共和国固体废物污染环境防治法》，</w:t>
      </w:r>
      <w:r>
        <w:rPr>
          <w:rFonts w:hint="eastAsia" w:ascii="Times New Roman" w:hAnsi="Times New Roman" w:eastAsia="宋体" w:cs="Times New Roman"/>
          <w:sz w:val="24"/>
          <w:szCs w:val="24"/>
          <w:lang w:eastAsia="zh-CN"/>
        </w:rPr>
        <w:t>（</w:t>
      </w:r>
      <w:r>
        <w:rPr>
          <w:rFonts w:hint="default" w:ascii="Times New Roman" w:hAnsi="Times New Roman" w:eastAsia="宋体" w:cs="Times New Roman"/>
          <w:sz w:val="24"/>
          <w:szCs w:val="24"/>
        </w:rPr>
        <w:t>2015年4月1日起施行）；</w:t>
      </w:r>
    </w:p>
    <w:p>
      <w:pPr>
        <w:spacing w:line="440" w:lineRule="atLeast"/>
        <w:ind w:firstLine="480" w:firstLineChars="20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（7）《建设项目环境保护管理条例》，（2017年10月1日起施行）；</w:t>
      </w:r>
    </w:p>
    <w:p>
      <w:pPr>
        <w:spacing w:line="440" w:lineRule="atLeast"/>
        <w:ind w:firstLine="480" w:firstLineChars="20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（8）《建设项目环境影响评价分类管理名录》（2017年9月1日起施行）；</w:t>
      </w:r>
    </w:p>
    <w:p>
      <w:pPr>
        <w:spacing w:line="440" w:lineRule="atLeast"/>
        <w:ind w:firstLine="480" w:firstLineChars="20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（9）《河北省环境保护条例》，（2005年5月1日起施行）。</w:t>
      </w:r>
    </w:p>
    <w:p>
      <w:pPr>
        <w:pStyle w:val="6"/>
        <w:rPr>
          <w:rFonts w:hint="default" w:ascii="Times New Roman" w:hAnsi="Times New Roman" w:eastAsia="宋体" w:cs="Times New Roman"/>
        </w:rPr>
      </w:pPr>
      <w:bookmarkStart w:id="15" w:name="_Toc17067"/>
      <w:bookmarkStart w:id="16" w:name="_Toc19988"/>
      <w:bookmarkStart w:id="17" w:name="_Toc19837"/>
      <w:bookmarkStart w:id="18" w:name="_Toc11240"/>
      <w:r>
        <w:rPr>
          <w:rFonts w:hint="default" w:ascii="Times New Roman" w:hAnsi="Times New Roman" w:eastAsia="宋体" w:cs="Times New Roman"/>
        </w:rPr>
        <w:t>1.2验收技术规范</w:t>
      </w:r>
      <w:bookmarkEnd w:id="15"/>
      <w:bookmarkEnd w:id="16"/>
      <w:bookmarkEnd w:id="17"/>
      <w:bookmarkEnd w:id="18"/>
    </w:p>
    <w:p>
      <w:pPr>
        <w:spacing w:line="440" w:lineRule="atLeast"/>
        <w:ind w:firstLine="480" w:firstLineChars="20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（1）《环境影响评价技术导则总纲》（HJ2.1-2016）；</w:t>
      </w:r>
    </w:p>
    <w:p>
      <w:pPr>
        <w:spacing w:line="440" w:lineRule="atLeast"/>
        <w:ind w:firstLine="480" w:firstLineChars="20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（2）《环境影响评价技术导则大气环境》（HJ2.2-2008）；</w:t>
      </w:r>
    </w:p>
    <w:p>
      <w:pPr>
        <w:spacing w:line="440" w:lineRule="atLeast"/>
        <w:ind w:firstLine="480" w:firstLineChars="20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（3）《环境影响评价技术导则地面水环境》（HJ/T2.3-93）；</w:t>
      </w:r>
    </w:p>
    <w:p>
      <w:pPr>
        <w:spacing w:line="440" w:lineRule="atLeast"/>
        <w:ind w:firstLine="480" w:firstLineChars="20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（4）《环境影响评价技术导则地下水环境》（HJ610-2016）；</w:t>
      </w:r>
    </w:p>
    <w:p>
      <w:pPr>
        <w:spacing w:line="440" w:lineRule="atLeast"/>
        <w:ind w:firstLine="480" w:firstLineChars="20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（5）《环境影响评价技术导则声环境》（HJ2.4-2009）；</w:t>
      </w:r>
    </w:p>
    <w:p>
      <w:pPr>
        <w:spacing w:line="440" w:lineRule="atLeast"/>
        <w:ind w:firstLine="480" w:firstLineChars="20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（6）《环境影响评价技术导则生态影响》（HJ19-2011）；</w:t>
      </w:r>
    </w:p>
    <w:p>
      <w:pPr>
        <w:spacing w:line="440" w:lineRule="atLeast"/>
        <w:ind w:firstLine="480" w:firstLineChars="20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（7）《环境空气质量标准》（GB3095-2012）；</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outlineLvl w:val="9"/>
        <w:rPr>
          <w:rFonts w:hint="eastAsia" w:ascii="Times New Roman" w:hAnsi="Times New Roman" w:eastAsia="宋体" w:cs="Times New Roman"/>
          <w:sz w:val="24"/>
          <w:szCs w:val="24"/>
          <w:lang w:eastAsia="zh-CN"/>
        </w:rPr>
      </w:pPr>
      <w:r>
        <w:rPr>
          <w:rFonts w:hint="eastAsia" w:ascii="Times New Roman" w:hAnsi="Times New Roman" w:eastAsia="宋体" w:cs="Times New Roman"/>
          <w:sz w:val="24"/>
          <w:szCs w:val="24"/>
          <w:lang w:val="en-US" w:eastAsia="zh-CN"/>
        </w:rPr>
        <w:t>（</w:t>
      </w:r>
      <w:r>
        <w:rPr>
          <w:rFonts w:hint="eastAsia" w:ascii="Times New Roman" w:hAnsi="Times New Roman" w:cs="Times New Roman"/>
          <w:sz w:val="24"/>
          <w:szCs w:val="24"/>
          <w:lang w:val="en-US" w:eastAsia="zh-CN"/>
        </w:rPr>
        <w:t>8</w:t>
      </w:r>
      <w:r>
        <w:rPr>
          <w:rFonts w:hint="eastAsia" w:ascii="Times New Roman" w:hAnsi="Times New Roman" w:eastAsia="宋体" w:cs="Times New Roman"/>
          <w:sz w:val="24"/>
          <w:szCs w:val="24"/>
          <w:lang w:val="en-US" w:eastAsia="zh-CN"/>
        </w:rPr>
        <w:t>）</w:t>
      </w:r>
      <w:r>
        <w:rPr>
          <w:rFonts w:hint="default" w:ascii="Times New Roman" w:hAnsi="Times New Roman" w:eastAsia="宋体" w:cs="Times New Roman"/>
          <w:sz w:val="24"/>
          <w:szCs w:val="24"/>
        </w:rPr>
        <w:t>《声环境质量标准》（GB3096-2008）</w:t>
      </w:r>
      <w:r>
        <w:rPr>
          <w:rFonts w:hint="eastAsia" w:ascii="Times New Roman" w:hAnsi="Times New Roman" w:eastAsia="宋体" w:cs="Times New Roman"/>
          <w:sz w:val="24"/>
          <w:szCs w:val="24"/>
          <w:lang w:eastAsia="zh-CN"/>
        </w:rPr>
        <w:t>；</w:t>
      </w:r>
    </w:p>
    <w:p>
      <w:pPr>
        <w:pStyle w:val="2"/>
        <w:keepNext w:val="0"/>
        <w:keepLines w:val="0"/>
        <w:pageBreakBefore w:val="0"/>
        <w:widowControl w:val="0"/>
        <w:kinsoku/>
        <w:wordWrap/>
        <w:overflowPunct/>
        <w:topLinePunct w:val="0"/>
        <w:autoSpaceDE/>
        <w:autoSpaceDN/>
        <w:bidi w:val="0"/>
        <w:adjustRightInd/>
        <w:snapToGrid/>
        <w:spacing w:line="440" w:lineRule="exact"/>
        <w:textAlignment w:val="auto"/>
        <w:outlineLvl w:val="9"/>
        <w:rPr>
          <w:rFonts w:hint="eastAsia" w:ascii="Times New Roman" w:hAnsi="Times New Roman" w:eastAsia="宋体"/>
          <w:lang w:val="en-US" w:eastAsia="zh-CN"/>
        </w:rPr>
      </w:pPr>
      <w:r>
        <w:rPr>
          <w:rFonts w:hint="default" w:ascii="Times New Roman" w:hAnsi="Times New Roman" w:eastAsia="宋体" w:cs="Times New Roman"/>
          <w:sz w:val="24"/>
          <w:szCs w:val="24"/>
        </w:rPr>
        <w:t>（</w:t>
      </w:r>
      <w:r>
        <w:rPr>
          <w:rFonts w:hint="eastAsia" w:ascii="Times New Roman" w:hAnsi="Times New Roman" w:cs="Times New Roman"/>
          <w:sz w:val="24"/>
          <w:szCs w:val="24"/>
          <w:lang w:val="en-US" w:eastAsia="zh-CN"/>
        </w:rPr>
        <w:t>9</w:t>
      </w:r>
      <w:r>
        <w:rPr>
          <w:rFonts w:hint="default" w:ascii="Times New Roman" w:hAnsi="Times New Roman" w:eastAsia="宋体" w:cs="Times New Roman"/>
          <w:sz w:val="24"/>
          <w:szCs w:val="24"/>
        </w:rPr>
        <w:t>）《</w:t>
      </w:r>
      <w:r>
        <w:rPr>
          <w:rFonts w:hint="eastAsia" w:ascii="Times New Roman" w:hAnsi="Times New Roman" w:cs="Times New Roman"/>
          <w:sz w:val="24"/>
          <w:szCs w:val="24"/>
          <w:lang w:eastAsia="zh-CN"/>
        </w:rPr>
        <w:t>大气污染物综合排放</w:t>
      </w:r>
      <w:r>
        <w:rPr>
          <w:rFonts w:hint="default" w:ascii="Times New Roman" w:hAnsi="Times New Roman" w:eastAsia="宋体" w:cs="Times New Roman"/>
          <w:sz w:val="24"/>
          <w:szCs w:val="24"/>
        </w:rPr>
        <w:t>标准》（</w:t>
      </w:r>
      <w:r>
        <w:rPr>
          <w:rFonts w:hint="eastAsia" w:ascii="Times New Roman" w:hAnsi="Times New Roman" w:cs="Times New Roman"/>
          <w:sz w:val="24"/>
          <w:szCs w:val="24"/>
          <w:lang w:val="en-US" w:eastAsia="zh-CN"/>
        </w:rPr>
        <w:t>G</w:t>
      </w:r>
      <w:r>
        <w:rPr>
          <w:rFonts w:hint="default" w:ascii="Times New Roman" w:hAnsi="Times New Roman" w:eastAsia="宋体" w:cs="Times New Roman"/>
          <w:sz w:val="24"/>
          <w:szCs w:val="24"/>
        </w:rPr>
        <w:t>B1</w:t>
      </w:r>
      <w:r>
        <w:rPr>
          <w:rFonts w:hint="eastAsia" w:ascii="Times New Roman" w:hAnsi="Times New Roman" w:cs="Times New Roman"/>
          <w:sz w:val="24"/>
          <w:szCs w:val="24"/>
          <w:lang w:val="en-US" w:eastAsia="zh-CN"/>
        </w:rPr>
        <w:t>6297</w:t>
      </w:r>
      <w:r>
        <w:rPr>
          <w:rFonts w:hint="default" w:ascii="Times New Roman" w:hAnsi="Times New Roman" w:eastAsia="宋体" w:cs="Times New Roman"/>
          <w:sz w:val="24"/>
          <w:szCs w:val="24"/>
        </w:rPr>
        <w:t>-</w:t>
      </w:r>
      <w:r>
        <w:rPr>
          <w:rFonts w:hint="eastAsia" w:ascii="Times New Roman" w:hAnsi="Times New Roman" w:cs="Times New Roman"/>
          <w:sz w:val="24"/>
          <w:szCs w:val="24"/>
          <w:lang w:val="en-US" w:eastAsia="zh-CN"/>
        </w:rPr>
        <w:t>1996</w:t>
      </w:r>
      <w:r>
        <w:rPr>
          <w:rFonts w:hint="default" w:ascii="Times New Roman" w:hAnsi="Times New Roman" w:eastAsia="宋体" w:cs="Times New Roman"/>
          <w:sz w:val="24"/>
          <w:szCs w:val="24"/>
        </w:rPr>
        <w:t>）</w:t>
      </w:r>
      <w:r>
        <w:rPr>
          <w:rFonts w:hint="eastAsia" w:ascii="Times New Roman" w:hAnsi="Times New Roman" w:eastAsia="宋体" w:cs="Times New Roman"/>
          <w:sz w:val="24"/>
          <w:szCs w:val="24"/>
          <w:lang w:eastAsia="zh-CN"/>
        </w:rPr>
        <w:t>；</w:t>
      </w:r>
    </w:p>
    <w:p>
      <w:pPr>
        <w:spacing w:line="440" w:lineRule="atLeast"/>
        <w:ind w:firstLine="480" w:firstLineChars="200"/>
        <w:rPr>
          <w:rFonts w:hint="default" w:ascii="Times New Roman" w:hAnsi="Times New Roman" w:eastAsia="宋体" w:cs="Times New Roman"/>
          <w:sz w:val="24"/>
          <w:szCs w:val="24"/>
          <w:lang w:eastAsia="zh-CN"/>
        </w:rPr>
      </w:pPr>
      <w:r>
        <w:rPr>
          <w:rFonts w:hint="default" w:ascii="Times New Roman" w:hAnsi="Times New Roman" w:eastAsia="宋体" w:cs="Times New Roman"/>
          <w:sz w:val="24"/>
          <w:szCs w:val="24"/>
          <w:lang w:eastAsia="zh-CN"/>
        </w:rPr>
        <w:t>（1</w:t>
      </w:r>
      <w:r>
        <w:rPr>
          <w:rFonts w:hint="eastAsia" w:ascii="Times New Roman" w:hAnsi="Times New Roman" w:cs="Times New Roman"/>
          <w:sz w:val="24"/>
          <w:szCs w:val="24"/>
          <w:lang w:val="en-US" w:eastAsia="zh-CN"/>
        </w:rPr>
        <w:t>0</w:t>
      </w:r>
      <w:r>
        <w:rPr>
          <w:rFonts w:hint="default" w:ascii="Times New Roman" w:hAnsi="Times New Roman" w:eastAsia="宋体" w:cs="Times New Roman"/>
          <w:sz w:val="24"/>
          <w:szCs w:val="24"/>
          <w:lang w:eastAsia="zh-CN"/>
        </w:rPr>
        <w:t>）《工业企业厂界环境噪声排放标准》（GB12348-2008）；</w:t>
      </w:r>
    </w:p>
    <w:p>
      <w:pPr>
        <w:spacing w:line="440" w:lineRule="atLeast"/>
        <w:ind w:firstLine="480" w:firstLineChars="20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（1</w:t>
      </w:r>
      <w:r>
        <w:rPr>
          <w:rFonts w:hint="eastAsia" w:ascii="Times New Roman" w:hAnsi="Times New Roman" w:cs="Times New Roman"/>
          <w:sz w:val="24"/>
          <w:szCs w:val="24"/>
          <w:lang w:val="en-US" w:eastAsia="zh-CN"/>
        </w:rPr>
        <w:t>1</w:t>
      </w:r>
      <w:r>
        <w:rPr>
          <w:rFonts w:hint="default" w:ascii="Times New Roman" w:hAnsi="Times New Roman" w:eastAsia="宋体" w:cs="Times New Roman"/>
          <w:sz w:val="24"/>
          <w:szCs w:val="24"/>
        </w:rPr>
        <w:t>）《一般工业固体废物贮存、处置场污染控制标准》（GB18599-2001）</w:t>
      </w:r>
      <w:r>
        <w:rPr>
          <w:rFonts w:hint="eastAsia" w:ascii="Times New Roman" w:hAnsi="Times New Roman" w:eastAsia="宋体" w:cs="Times New Roman"/>
          <w:sz w:val="24"/>
          <w:szCs w:val="24"/>
          <w:lang w:eastAsia="zh-CN"/>
        </w:rPr>
        <w:t>及</w:t>
      </w:r>
      <w:r>
        <w:rPr>
          <w:rFonts w:hint="eastAsia" w:ascii="Times New Roman" w:hAnsi="Times New Roman" w:eastAsia="宋体" w:cs="Times New Roman"/>
          <w:sz w:val="24"/>
          <w:szCs w:val="24"/>
          <w:lang w:val="en-US" w:eastAsia="zh-CN"/>
        </w:rPr>
        <w:t>修改单；</w:t>
      </w:r>
    </w:p>
    <w:p>
      <w:pPr>
        <w:spacing w:line="440" w:lineRule="atLeast"/>
        <w:ind w:firstLine="480" w:firstLineChars="20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（1</w:t>
      </w:r>
      <w:r>
        <w:rPr>
          <w:rFonts w:hint="eastAsia" w:ascii="Times New Roman" w:hAnsi="Times New Roman" w:cs="Times New Roman"/>
          <w:sz w:val="24"/>
          <w:szCs w:val="24"/>
          <w:lang w:val="en-US" w:eastAsia="zh-CN"/>
        </w:rPr>
        <w:t>2</w:t>
      </w:r>
      <w:r>
        <w:rPr>
          <w:rFonts w:hint="default" w:ascii="Times New Roman" w:hAnsi="Times New Roman" w:eastAsia="宋体" w:cs="Times New Roman"/>
          <w:sz w:val="24"/>
          <w:szCs w:val="24"/>
        </w:rPr>
        <w:t>）《关于规范建设单位自主开展建设项目竣工环</w:t>
      </w:r>
      <w:r>
        <w:rPr>
          <w:rFonts w:hint="default" w:ascii="Times New Roman" w:hAnsi="Times New Roman" w:eastAsia="宋体" w:cs="Times New Roman"/>
          <w:kern w:val="0"/>
          <w:sz w:val="24"/>
          <w:szCs w:val="24"/>
        </w:rPr>
        <w:t>境保护验收的通知》</w:t>
      </w:r>
      <w:r>
        <w:rPr>
          <w:rFonts w:hint="default" w:ascii="Times New Roman" w:hAnsi="Times New Roman" w:eastAsia="宋体" w:cs="Times New Roman"/>
          <w:sz w:val="24"/>
          <w:szCs w:val="24"/>
        </w:rPr>
        <w:t>（环境保护部）</w:t>
      </w:r>
      <w:r>
        <w:rPr>
          <w:rFonts w:hint="eastAsia" w:ascii="Times New Roman" w:hAnsi="Times New Roman" w:eastAsia="宋体" w:cs="Times New Roman"/>
          <w:sz w:val="24"/>
          <w:szCs w:val="24"/>
          <w:lang w:eastAsia="zh-CN"/>
        </w:rPr>
        <w:t>（</w:t>
      </w:r>
      <w:r>
        <w:rPr>
          <w:rFonts w:hint="eastAsia" w:ascii="Times New Roman" w:hAnsi="Times New Roman" w:eastAsia="宋体" w:cs="Times New Roman"/>
          <w:sz w:val="24"/>
          <w:szCs w:val="24"/>
          <w:lang w:val="en-US" w:eastAsia="zh-CN"/>
        </w:rPr>
        <w:t>2017年11月22日</w:t>
      </w:r>
      <w:r>
        <w:rPr>
          <w:rFonts w:hint="default" w:ascii="Times New Roman" w:hAnsi="Times New Roman" w:eastAsia="宋体" w:cs="Times New Roman"/>
          <w:sz w:val="24"/>
          <w:szCs w:val="24"/>
        </w:rPr>
        <w:t>起施行</w:t>
      </w:r>
      <w:r>
        <w:rPr>
          <w:rFonts w:hint="eastAsia" w:ascii="Times New Roman" w:hAnsi="Times New Roman" w:eastAsia="宋体" w:cs="Times New Roman"/>
          <w:sz w:val="24"/>
          <w:szCs w:val="24"/>
          <w:lang w:eastAsia="zh-CN"/>
        </w:rPr>
        <w:t>）；</w:t>
      </w:r>
    </w:p>
    <w:p>
      <w:pPr>
        <w:spacing w:line="480" w:lineRule="atLeast"/>
        <w:ind w:firstLine="480" w:firstLineChars="200"/>
        <w:rPr>
          <w:rFonts w:hint="eastAsia" w:ascii="Times New Roman" w:hAnsi="Times New Roman" w:eastAsia="宋体" w:cs="Times New Roman"/>
          <w:sz w:val="24"/>
          <w:szCs w:val="24"/>
          <w:lang w:eastAsia="zh-CN"/>
        </w:rPr>
      </w:pPr>
      <w:r>
        <w:rPr>
          <w:rFonts w:hint="default" w:ascii="Times New Roman" w:hAnsi="Times New Roman" w:eastAsia="宋体" w:cs="Times New Roman"/>
          <w:sz w:val="24"/>
          <w:szCs w:val="24"/>
        </w:rPr>
        <w:t>（1</w:t>
      </w:r>
      <w:r>
        <w:rPr>
          <w:rFonts w:hint="eastAsia" w:ascii="Times New Roman" w:hAnsi="Times New Roman" w:cs="Times New Roman"/>
          <w:sz w:val="24"/>
          <w:szCs w:val="24"/>
          <w:lang w:val="en-US" w:eastAsia="zh-CN"/>
        </w:rPr>
        <w:t>3</w:t>
      </w:r>
      <w:r>
        <w:rPr>
          <w:rFonts w:hint="default" w:ascii="Times New Roman" w:hAnsi="Times New Roman" w:eastAsia="宋体" w:cs="Times New Roman"/>
          <w:sz w:val="24"/>
          <w:szCs w:val="24"/>
        </w:rPr>
        <w:t>）《建设项目环境影响评价文件审批及建设单位自主开展环境保护设施验收工作指引（试行）》（河北省环境保护厅）</w:t>
      </w:r>
      <w:r>
        <w:rPr>
          <w:rFonts w:hint="eastAsia" w:ascii="Times New Roman" w:hAnsi="Times New Roman" w:eastAsia="宋体" w:cs="Times New Roman"/>
          <w:sz w:val="24"/>
          <w:szCs w:val="24"/>
          <w:lang w:eastAsia="zh-CN"/>
        </w:rPr>
        <w:t>，冀环办字函</w:t>
      </w:r>
      <w:r>
        <w:rPr>
          <w:rFonts w:hint="eastAsia" w:ascii="Times New Roman" w:hAnsi="Times New Roman" w:eastAsia="宋体" w:cs="Times New Roman"/>
          <w:sz w:val="24"/>
          <w:szCs w:val="24"/>
          <w:lang w:val="en-US" w:eastAsia="zh-CN"/>
        </w:rPr>
        <w:t>[2017]727号，2017.11.23</w:t>
      </w:r>
      <w:r>
        <w:rPr>
          <w:rFonts w:hint="eastAsia" w:ascii="Times New Roman" w:hAnsi="Times New Roman" w:eastAsia="宋体" w:cs="Times New Roman"/>
          <w:sz w:val="24"/>
          <w:szCs w:val="24"/>
          <w:lang w:eastAsia="zh-CN"/>
        </w:rPr>
        <w:t>；</w:t>
      </w:r>
    </w:p>
    <w:p>
      <w:pPr>
        <w:spacing w:line="440" w:lineRule="atLeast"/>
        <w:ind w:firstLine="480" w:firstLineChars="200"/>
        <w:rPr>
          <w:rFonts w:hint="eastAsia" w:ascii="Times New Roman" w:hAnsi="Times New Roman" w:eastAsia="宋体" w:cs="Times New Roman"/>
          <w:sz w:val="24"/>
          <w:szCs w:val="24"/>
          <w:lang w:eastAsia="zh-CN"/>
        </w:rPr>
      </w:pPr>
      <w:r>
        <w:rPr>
          <w:rFonts w:hint="default" w:ascii="Times New Roman" w:hAnsi="Times New Roman" w:eastAsia="宋体" w:cs="Times New Roman"/>
          <w:sz w:val="24"/>
          <w:szCs w:val="24"/>
        </w:rPr>
        <w:t>（1</w:t>
      </w:r>
      <w:r>
        <w:rPr>
          <w:rFonts w:hint="eastAsia" w:ascii="Times New Roman" w:hAnsi="Times New Roman" w:cs="Times New Roman"/>
          <w:sz w:val="24"/>
          <w:szCs w:val="24"/>
          <w:lang w:val="en-US" w:eastAsia="zh-CN"/>
        </w:rPr>
        <w:t>4</w:t>
      </w:r>
      <w:r>
        <w:rPr>
          <w:rFonts w:hint="default" w:ascii="Times New Roman" w:hAnsi="Times New Roman" w:eastAsia="宋体" w:cs="Times New Roman"/>
          <w:sz w:val="24"/>
          <w:szCs w:val="24"/>
        </w:rPr>
        <w:t>）《建设项目竣工环境保护验收技术指南污染影响类》</w:t>
      </w:r>
      <w:r>
        <w:rPr>
          <w:rFonts w:hint="default" w:ascii="Times New Roman" w:hAnsi="Times New Roman" w:eastAsia="宋体" w:cs="Times New Roman"/>
          <w:sz w:val="24"/>
          <w:szCs w:val="24"/>
          <w:lang w:eastAsia="zh-CN"/>
        </w:rPr>
        <w:t>（生态</w:t>
      </w:r>
      <w:r>
        <w:rPr>
          <w:rFonts w:hint="eastAsia" w:ascii="Times New Roman" w:hAnsi="Times New Roman" w:cs="Times New Roman"/>
          <w:sz w:val="24"/>
          <w:szCs w:val="24"/>
          <w:lang w:eastAsia="zh-CN"/>
        </w:rPr>
        <w:t>环境</w:t>
      </w:r>
      <w:r>
        <w:rPr>
          <w:rFonts w:hint="default" w:ascii="Times New Roman" w:hAnsi="Times New Roman" w:eastAsia="宋体" w:cs="Times New Roman"/>
          <w:sz w:val="24"/>
          <w:szCs w:val="24"/>
          <w:lang w:eastAsia="zh-CN"/>
        </w:rPr>
        <w:t>部）</w:t>
      </w:r>
      <w:r>
        <w:rPr>
          <w:rFonts w:hint="eastAsia" w:ascii="Times New Roman" w:hAnsi="Times New Roman" w:eastAsia="宋体" w:cs="Times New Roman"/>
          <w:sz w:val="24"/>
          <w:szCs w:val="24"/>
          <w:lang w:eastAsia="zh-CN"/>
        </w:rPr>
        <w:t>，</w:t>
      </w:r>
      <w:r>
        <w:rPr>
          <w:rFonts w:hint="default" w:ascii="Times New Roman" w:hAnsi="Times New Roman" w:eastAsia="宋体" w:cs="Times New Roman"/>
          <w:sz w:val="24"/>
          <w:szCs w:val="24"/>
          <w:lang w:eastAsia="zh-CN"/>
        </w:rPr>
        <w:t>公告</w:t>
      </w:r>
      <w:r>
        <w:rPr>
          <w:rFonts w:hint="default" w:ascii="Times New Roman" w:hAnsi="Times New Roman" w:eastAsia="宋体" w:cs="Times New Roman"/>
          <w:sz w:val="24"/>
          <w:szCs w:val="24"/>
          <w:lang w:val="en-US" w:eastAsia="zh-CN"/>
        </w:rPr>
        <w:t>2018年第9号</w:t>
      </w:r>
      <w:r>
        <w:rPr>
          <w:rFonts w:hint="eastAsia" w:ascii="Times New Roman" w:hAnsi="Times New Roman" w:eastAsia="宋体" w:cs="Times New Roman"/>
          <w:sz w:val="24"/>
          <w:szCs w:val="24"/>
          <w:lang w:eastAsia="zh-CN"/>
        </w:rPr>
        <w:t>，</w:t>
      </w:r>
      <w:r>
        <w:rPr>
          <w:rFonts w:hint="default" w:ascii="Times New Roman" w:hAnsi="Times New Roman" w:eastAsia="宋体" w:cs="Times New Roman"/>
          <w:sz w:val="24"/>
          <w:szCs w:val="24"/>
          <w:lang w:val="en-US" w:eastAsia="zh-CN"/>
        </w:rPr>
        <w:t>2018.05.1</w:t>
      </w:r>
      <w:r>
        <w:rPr>
          <w:rFonts w:hint="eastAsia" w:ascii="Times New Roman" w:hAnsi="Times New Roman" w:eastAsia="宋体" w:cs="Times New Roman"/>
          <w:sz w:val="24"/>
          <w:szCs w:val="24"/>
          <w:lang w:val="en-US" w:eastAsia="zh-CN"/>
        </w:rPr>
        <w:t>6。</w:t>
      </w:r>
    </w:p>
    <w:p>
      <w:pPr>
        <w:pStyle w:val="6"/>
        <w:keepNext w:val="0"/>
        <w:keepLines w:val="0"/>
        <w:pageBreakBefore w:val="0"/>
        <w:widowControl w:val="0"/>
        <w:kinsoku/>
        <w:wordWrap/>
        <w:overflowPunct/>
        <w:topLinePunct w:val="0"/>
        <w:autoSpaceDE/>
        <w:autoSpaceDN/>
        <w:bidi w:val="0"/>
        <w:adjustRightInd/>
        <w:snapToGrid/>
        <w:spacing w:before="157" w:beforeLines="50" w:line="360" w:lineRule="auto"/>
        <w:ind w:left="0" w:leftChars="0" w:right="0" w:rightChars="0" w:firstLine="0" w:firstLineChars="0"/>
        <w:jc w:val="both"/>
        <w:textAlignment w:val="auto"/>
        <w:outlineLvl w:val="1"/>
        <w:rPr>
          <w:rFonts w:hint="default" w:ascii="Times New Roman" w:hAnsi="Times New Roman" w:eastAsia="宋体" w:cs="Times New Roman"/>
        </w:rPr>
      </w:pPr>
      <w:bookmarkStart w:id="19" w:name="_Toc26393"/>
      <w:bookmarkStart w:id="20" w:name="_Toc25756"/>
      <w:bookmarkStart w:id="21" w:name="_Toc25083"/>
      <w:bookmarkStart w:id="22" w:name="_Toc31818"/>
      <w:r>
        <w:rPr>
          <w:rFonts w:hint="default" w:ascii="Times New Roman" w:hAnsi="Times New Roman" w:eastAsia="宋体" w:cs="Times New Roman"/>
        </w:rPr>
        <w:t>1.3工程技术文件及批复文件</w:t>
      </w:r>
      <w:bookmarkEnd w:id="19"/>
      <w:bookmarkEnd w:id="20"/>
      <w:bookmarkEnd w:id="21"/>
      <w:bookmarkEnd w:id="22"/>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default" w:ascii="Times New Roman" w:hAnsi="Times New Roman" w:eastAsia="宋体" w:cs="Times New Roman"/>
          <w:sz w:val="24"/>
          <w:szCs w:val="24"/>
        </w:rPr>
      </w:pPr>
      <w:r>
        <w:rPr>
          <w:rFonts w:hint="default" w:ascii="Times New Roman" w:hAnsi="Times New Roman" w:eastAsia="宋体" w:cs="Times New Roman"/>
          <w:sz w:val="24"/>
          <w:szCs w:val="24"/>
        </w:rPr>
        <w:t>（1）</w:t>
      </w:r>
      <w:r>
        <w:rPr>
          <w:bCs/>
          <w:color w:val="000000" w:themeColor="text1"/>
          <w:sz w:val="24"/>
          <w14:textFill>
            <w14:solidFill>
              <w14:schemeClr w14:val="tx1"/>
            </w14:solidFill>
          </w14:textFill>
        </w:rPr>
        <w:t>河南金环环境影响评价有限公司</w:t>
      </w:r>
      <w:r>
        <w:rPr>
          <w:rFonts w:hint="eastAsia" w:ascii="Times New Roman" w:hAnsi="Times New Roman" w:eastAsia="宋体"/>
          <w:color w:val="auto"/>
          <w:sz w:val="24"/>
          <w:lang w:eastAsia="zh-CN"/>
        </w:rPr>
        <w:t>，</w:t>
      </w:r>
      <w:r>
        <w:rPr>
          <w:rFonts w:hint="eastAsia" w:ascii="Times New Roman" w:hAnsi="Times New Roman" w:eastAsia="宋体" w:cs="Times New Roman"/>
          <w:spacing w:val="0"/>
          <w:kern w:val="0"/>
          <w:sz w:val="24"/>
          <w:szCs w:val="24"/>
          <w:lang w:val="en-US" w:eastAsia="zh-CN"/>
        </w:rPr>
        <w:t>《</w:t>
      </w:r>
      <w:r>
        <w:rPr>
          <w:rFonts w:hint="eastAsia" w:ascii="Times New Roman" w:hAnsi="Times New Roman" w:cs="Times New Roman"/>
          <w:sz w:val="24"/>
          <w:szCs w:val="24"/>
          <w:lang w:val="en-US" w:eastAsia="zh-CN"/>
        </w:rPr>
        <w:t>沧县德丰注塑加工厂年产26吨电暖气塑料配件项目环境影响报告表</w:t>
      </w:r>
      <w:r>
        <w:rPr>
          <w:rFonts w:hint="eastAsia" w:ascii="Times New Roman" w:hAnsi="Times New Roman" w:eastAsia="宋体" w:cs="Times New Roman"/>
          <w:spacing w:val="0"/>
          <w:kern w:val="0"/>
          <w:sz w:val="24"/>
          <w:szCs w:val="24"/>
          <w:lang w:val="en-US" w:eastAsia="zh-CN"/>
        </w:rPr>
        <w:t>》</w:t>
      </w:r>
      <w:r>
        <w:rPr>
          <w:rFonts w:hint="eastAsia" w:ascii="Times New Roman" w:hAnsi="Times New Roman" w:eastAsia="宋体" w:cs="Times New Roman"/>
          <w:color w:val="000000"/>
          <w:sz w:val="24"/>
          <w:szCs w:val="24"/>
          <w:lang w:eastAsia="zh-CN"/>
        </w:rPr>
        <w:t>，</w:t>
      </w:r>
      <w:r>
        <w:rPr>
          <w:rFonts w:hint="default" w:ascii="Times New Roman" w:hAnsi="Times New Roman" w:eastAsia="宋体" w:cs="Times New Roman"/>
          <w:color w:val="auto"/>
          <w:sz w:val="24"/>
          <w:szCs w:val="24"/>
        </w:rPr>
        <w:t>201</w:t>
      </w:r>
      <w:r>
        <w:rPr>
          <w:rFonts w:hint="eastAsia" w:ascii="Times New Roman" w:hAnsi="Times New Roman" w:cs="Times New Roman"/>
          <w:color w:val="auto"/>
          <w:sz w:val="24"/>
          <w:szCs w:val="24"/>
          <w:lang w:val="en-US" w:eastAsia="zh-CN"/>
        </w:rPr>
        <w:t>9</w:t>
      </w:r>
      <w:r>
        <w:rPr>
          <w:rFonts w:hint="default" w:ascii="Times New Roman" w:hAnsi="Times New Roman" w:eastAsia="宋体" w:cs="Times New Roman"/>
          <w:color w:val="auto"/>
          <w:sz w:val="24"/>
          <w:szCs w:val="24"/>
        </w:rPr>
        <w:t>年</w:t>
      </w:r>
      <w:r>
        <w:rPr>
          <w:rFonts w:hint="eastAsia" w:ascii="Times New Roman" w:hAnsi="Times New Roman" w:cs="Times New Roman"/>
          <w:color w:val="auto"/>
          <w:sz w:val="24"/>
          <w:szCs w:val="24"/>
          <w:lang w:val="en-US" w:eastAsia="zh-CN"/>
        </w:rPr>
        <w:t>12</w:t>
      </w:r>
      <w:r>
        <w:rPr>
          <w:rFonts w:hint="default" w:ascii="Times New Roman" w:hAnsi="Times New Roman" w:eastAsia="宋体" w:cs="Times New Roman"/>
          <w:color w:val="auto"/>
          <w:sz w:val="24"/>
          <w:szCs w:val="24"/>
        </w:rPr>
        <w:t>月</w:t>
      </w:r>
      <w:r>
        <w:rPr>
          <w:rFonts w:hint="default" w:ascii="Times New Roman" w:hAnsi="Times New Roman" w:eastAsia="宋体" w:cs="Times New Roman"/>
          <w:sz w:val="24"/>
          <w:szCs w:val="24"/>
        </w:rPr>
        <w:t>；</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default" w:ascii="Times New Roman" w:hAnsi="Times New Roman" w:eastAsia="宋体" w:cs="Times New Roman"/>
          <w:sz w:val="24"/>
          <w:szCs w:val="24"/>
        </w:rPr>
      </w:pPr>
      <w:r>
        <w:rPr>
          <w:rFonts w:hint="default" w:ascii="Times New Roman" w:hAnsi="Times New Roman" w:eastAsia="宋体" w:cs="Times New Roman"/>
          <w:sz w:val="24"/>
          <w:szCs w:val="24"/>
        </w:rPr>
        <w:t>（2）</w:t>
      </w:r>
      <w:r>
        <w:rPr>
          <w:rFonts w:hint="eastAsia" w:ascii="Times New Roman" w:hAnsi="Times New Roman" w:cs="Times New Roman"/>
          <w:kern w:val="0"/>
          <w:sz w:val="24"/>
          <w:szCs w:val="24"/>
          <w:lang w:val="en-US" w:eastAsia="zh-CN"/>
        </w:rPr>
        <w:t>沧州市生态保护局沧县分局</w:t>
      </w:r>
      <w:r>
        <w:rPr>
          <w:rFonts w:hint="eastAsia" w:ascii="Times New Roman" w:hAnsi="Times New Roman" w:eastAsia="宋体" w:cs="Times New Roman"/>
          <w:sz w:val="24"/>
          <w:szCs w:val="24"/>
          <w:lang w:eastAsia="zh-CN"/>
        </w:rPr>
        <w:t>，</w:t>
      </w:r>
      <w:r>
        <w:rPr>
          <w:rFonts w:hint="eastAsia" w:ascii="Times New Roman" w:hAnsi="Times New Roman" w:cs="Times New Roman"/>
          <w:sz w:val="24"/>
          <w:szCs w:val="24"/>
          <w:lang w:val="en-US" w:eastAsia="zh-CN"/>
        </w:rPr>
        <w:t>沧县环评[2019]951号</w:t>
      </w:r>
      <w:r>
        <w:rPr>
          <w:rFonts w:hint="eastAsia" w:ascii="Times New Roman" w:hAnsi="Times New Roman" w:eastAsia="宋体" w:cs="Times New Roman"/>
          <w:sz w:val="24"/>
          <w:szCs w:val="24"/>
          <w:lang w:val="en-US" w:eastAsia="zh-CN"/>
        </w:rPr>
        <w:t>，</w:t>
      </w:r>
      <w:r>
        <w:rPr>
          <w:rFonts w:hint="default" w:ascii="Times New Roman" w:hAnsi="Times New Roman" w:eastAsia="宋体" w:cs="Times New Roman"/>
          <w:sz w:val="24"/>
          <w:szCs w:val="24"/>
        </w:rPr>
        <w:t>关于《</w:t>
      </w:r>
      <w:r>
        <w:rPr>
          <w:rFonts w:hint="eastAsia" w:ascii="Times New Roman" w:hAnsi="Times New Roman" w:cs="Times New Roman"/>
          <w:sz w:val="24"/>
          <w:szCs w:val="24"/>
          <w:lang w:val="en-US" w:eastAsia="zh-CN"/>
        </w:rPr>
        <w:t>沧县德丰注塑加工厂年产26吨电暖气塑料配件项目</w:t>
      </w:r>
      <w:r>
        <w:rPr>
          <w:rFonts w:hint="default" w:ascii="Times New Roman" w:hAnsi="Times New Roman" w:eastAsia="宋体" w:cs="Times New Roman"/>
          <w:sz w:val="24"/>
          <w:szCs w:val="24"/>
        </w:rPr>
        <w:t>》的审批意见，</w:t>
      </w:r>
      <w:r>
        <w:rPr>
          <w:rFonts w:hint="eastAsia" w:ascii="Times New Roman" w:hAnsi="Times New Roman" w:cs="Times New Roman"/>
          <w:sz w:val="24"/>
          <w:szCs w:val="24"/>
          <w:lang w:val="en-US" w:eastAsia="zh-CN"/>
        </w:rPr>
        <w:t>2019</w:t>
      </w:r>
      <w:r>
        <w:rPr>
          <w:rFonts w:hint="default" w:ascii="Times New Roman" w:hAnsi="Times New Roman" w:eastAsia="宋体" w:cs="Times New Roman"/>
          <w:sz w:val="24"/>
          <w:szCs w:val="24"/>
        </w:rPr>
        <w:t>年</w:t>
      </w:r>
      <w:r>
        <w:rPr>
          <w:rFonts w:hint="eastAsia" w:ascii="Times New Roman" w:hAnsi="Times New Roman" w:cs="Times New Roman"/>
          <w:sz w:val="24"/>
          <w:szCs w:val="24"/>
          <w:lang w:val="en-US" w:eastAsia="zh-CN"/>
        </w:rPr>
        <w:t>12</w:t>
      </w:r>
      <w:r>
        <w:rPr>
          <w:rFonts w:hint="default" w:ascii="Times New Roman" w:hAnsi="Times New Roman" w:eastAsia="宋体" w:cs="Times New Roman"/>
          <w:sz w:val="24"/>
          <w:szCs w:val="24"/>
        </w:rPr>
        <w:t>月</w:t>
      </w:r>
      <w:r>
        <w:rPr>
          <w:rFonts w:hint="eastAsia" w:ascii="Times New Roman" w:hAnsi="Times New Roman" w:cs="Times New Roman"/>
          <w:sz w:val="24"/>
          <w:szCs w:val="24"/>
          <w:lang w:val="en-US" w:eastAsia="zh-CN"/>
        </w:rPr>
        <w:t>31</w:t>
      </w:r>
      <w:r>
        <w:rPr>
          <w:rFonts w:hint="default" w:ascii="Times New Roman" w:hAnsi="Times New Roman" w:eastAsia="宋体" w:cs="Times New Roman"/>
          <w:sz w:val="24"/>
          <w:szCs w:val="24"/>
        </w:rPr>
        <w:t>日。</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default" w:ascii="Times New Roman" w:hAnsi="Times New Roman" w:eastAsia="宋体" w:cs="Times New Roman"/>
          <w:sz w:val="24"/>
          <w:szCs w:val="24"/>
        </w:rPr>
      </w:pPr>
      <w:r>
        <w:rPr>
          <w:rFonts w:hint="default" w:ascii="Times New Roman" w:hAnsi="Times New Roman" w:eastAsia="宋体" w:cs="Times New Roman"/>
          <w:sz w:val="24"/>
          <w:szCs w:val="24"/>
        </w:rPr>
        <w:t>（3）</w:t>
      </w:r>
      <w:r>
        <w:rPr>
          <w:rFonts w:hint="eastAsia" w:ascii="Times New Roman" w:hAnsi="Times New Roman" w:cs="Times New Roman"/>
          <w:sz w:val="24"/>
          <w:szCs w:val="24"/>
          <w:lang w:val="en-US" w:eastAsia="zh-CN"/>
        </w:rPr>
        <w:t>沧县德丰注塑加工厂</w:t>
      </w:r>
      <w:r>
        <w:rPr>
          <w:rFonts w:hint="default" w:ascii="Times New Roman" w:hAnsi="Times New Roman" w:eastAsia="宋体" w:cs="Times New Roman"/>
          <w:sz w:val="24"/>
          <w:szCs w:val="24"/>
        </w:rPr>
        <w:t>验收监测报告</w:t>
      </w:r>
      <w:r>
        <w:rPr>
          <w:rFonts w:hint="eastAsia" w:ascii="Times New Roman" w:hAnsi="Times New Roman" w:cs="Times New Roman"/>
          <w:sz w:val="24"/>
          <w:szCs w:val="24"/>
          <w:lang w:eastAsia="zh-CN"/>
        </w:rPr>
        <w:t>：</w:t>
      </w:r>
      <w:r>
        <w:rPr>
          <w:rFonts w:hint="eastAsia" w:ascii="Times New Roman" w:hAnsi="Times New Roman" w:cs="Times New Roman"/>
          <w:color w:val="FF0000"/>
          <w:sz w:val="24"/>
          <w:szCs w:val="24"/>
          <w:highlight w:val="none"/>
          <w:lang w:val="en-US" w:eastAsia="zh-CN"/>
        </w:rPr>
        <w:t>HBZH-Y-20200023</w:t>
      </w:r>
      <w:r>
        <w:rPr>
          <w:rFonts w:hint="default" w:ascii="Times New Roman" w:hAnsi="Times New Roman" w:eastAsia="宋体" w:cs="Times New Roman"/>
          <w:sz w:val="24"/>
          <w:szCs w:val="24"/>
        </w:rPr>
        <w:t>；</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default" w:ascii="Times New Roman" w:hAnsi="Times New Roman" w:eastAsia="宋体" w:cs="Times New Roman"/>
          <w:sz w:val="24"/>
          <w:szCs w:val="24"/>
        </w:rPr>
        <w:sectPr>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pPr>
      <w:r>
        <w:rPr>
          <w:rFonts w:hint="default" w:ascii="Times New Roman" w:hAnsi="Times New Roman" w:eastAsia="宋体" w:cs="Times New Roman"/>
          <w:sz w:val="24"/>
          <w:szCs w:val="24"/>
        </w:rPr>
        <w:t>（4）</w:t>
      </w:r>
      <w:r>
        <w:rPr>
          <w:rFonts w:hint="eastAsia" w:ascii="Times New Roman" w:hAnsi="Times New Roman" w:cs="Times New Roman"/>
          <w:sz w:val="24"/>
          <w:szCs w:val="24"/>
          <w:lang w:val="en-US" w:eastAsia="zh-CN"/>
        </w:rPr>
        <w:t>沧县德丰注塑加工厂</w:t>
      </w:r>
      <w:r>
        <w:rPr>
          <w:rFonts w:hint="default" w:ascii="Times New Roman" w:hAnsi="Times New Roman" w:eastAsia="宋体" w:cs="Times New Roman"/>
          <w:sz w:val="24"/>
          <w:szCs w:val="24"/>
        </w:rPr>
        <w:t>提供的其它相关资料。</w:t>
      </w:r>
    </w:p>
    <w:p>
      <w:pPr>
        <w:pStyle w:val="5"/>
        <w:rPr>
          <w:rFonts w:hint="default" w:ascii="Times New Roman" w:hAnsi="Times New Roman" w:eastAsia="宋体" w:cs="Times New Roman"/>
        </w:rPr>
      </w:pPr>
      <w:bookmarkStart w:id="23" w:name="_Toc13007"/>
      <w:bookmarkStart w:id="24" w:name="_Toc26991"/>
      <w:bookmarkStart w:id="25" w:name="_Toc20655"/>
      <w:bookmarkStart w:id="26" w:name="_Toc5367"/>
      <w:r>
        <w:rPr>
          <w:rFonts w:hint="default" w:ascii="Times New Roman" w:hAnsi="Times New Roman" w:eastAsia="宋体" w:cs="Times New Roman"/>
        </w:rPr>
        <w:t>2工程概况</w:t>
      </w:r>
      <w:bookmarkEnd w:id="23"/>
      <w:bookmarkEnd w:id="24"/>
      <w:bookmarkEnd w:id="25"/>
      <w:bookmarkEnd w:id="26"/>
    </w:p>
    <w:p>
      <w:pPr>
        <w:pStyle w:val="6"/>
        <w:rPr>
          <w:rFonts w:hint="default" w:ascii="Times New Roman" w:hAnsi="Times New Roman" w:eastAsia="宋体" w:cs="Times New Roman"/>
        </w:rPr>
      </w:pPr>
      <w:bookmarkStart w:id="27" w:name="_Toc29334"/>
      <w:bookmarkStart w:id="28" w:name="_Toc4417"/>
      <w:bookmarkStart w:id="29" w:name="_Toc11367"/>
      <w:bookmarkStart w:id="30" w:name="_Toc22753"/>
      <w:r>
        <w:rPr>
          <w:rFonts w:hint="default" w:ascii="Times New Roman" w:hAnsi="Times New Roman" w:eastAsia="宋体" w:cs="Times New Roman"/>
        </w:rPr>
        <w:t>2.1项目基本情况</w:t>
      </w:r>
      <w:bookmarkEnd w:id="27"/>
      <w:bookmarkEnd w:id="28"/>
      <w:bookmarkEnd w:id="29"/>
      <w:bookmarkEnd w:id="30"/>
    </w:p>
    <w:p>
      <w:pPr>
        <w:pStyle w:val="7"/>
        <w:rPr>
          <w:rFonts w:hint="default" w:ascii="Times New Roman" w:hAnsi="Times New Roman" w:eastAsia="宋体" w:cs="Times New Roman"/>
        </w:rPr>
      </w:pPr>
      <w:bookmarkStart w:id="31" w:name="_Toc497001436"/>
      <w:bookmarkStart w:id="32" w:name="_Toc20380"/>
      <w:bookmarkStart w:id="33" w:name="_Toc1800"/>
      <w:bookmarkStart w:id="34" w:name="_Toc1249"/>
      <w:bookmarkStart w:id="35" w:name="_Toc496979000"/>
      <w:bookmarkStart w:id="36" w:name="_Toc19257"/>
      <w:bookmarkStart w:id="37" w:name="_Hlk496952384"/>
      <w:r>
        <w:rPr>
          <w:rFonts w:hint="default" w:ascii="Times New Roman" w:hAnsi="Times New Roman" w:eastAsia="宋体" w:cs="Times New Roman"/>
        </w:rPr>
        <w:t>2.1.1基本情况</w:t>
      </w:r>
      <w:bookmarkEnd w:id="31"/>
      <w:bookmarkEnd w:id="32"/>
      <w:bookmarkEnd w:id="33"/>
      <w:bookmarkEnd w:id="34"/>
      <w:bookmarkEnd w:id="35"/>
      <w:bookmarkEnd w:id="36"/>
    </w:p>
    <w:bookmarkEnd w:id="37"/>
    <w:p>
      <w:pPr>
        <w:spacing w:line="440" w:lineRule="atLeast"/>
        <w:ind w:firstLine="480" w:firstLineChars="20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项目基本情况介绍见下表2-1。</w:t>
      </w:r>
    </w:p>
    <w:p>
      <w:pPr>
        <w:spacing w:line="440" w:lineRule="atLeast"/>
        <w:ind w:firstLine="482" w:firstLineChars="200"/>
        <w:jc w:val="center"/>
        <w:rPr>
          <w:rFonts w:hint="default" w:ascii="Times New Roman" w:hAnsi="Times New Roman" w:eastAsia="宋体" w:cs="Times New Roman"/>
          <w:b/>
          <w:sz w:val="24"/>
          <w:szCs w:val="24"/>
        </w:rPr>
      </w:pPr>
      <w:r>
        <w:rPr>
          <w:rFonts w:hint="default" w:ascii="Times New Roman" w:hAnsi="Times New Roman" w:eastAsia="宋体" w:cs="Times New Roman"/>
          <w:b/>
          <w:sz w:val="24"/>
          <w:szCs w:val="24"/>
        </w:rPr>
        <w:t>表2-1项目基本情况</w:t>
      </w:r>
    </w:p>
    <w:tbl>
      <w:tblPr>
        <w:tblStyle w:val="20"/>
        <w:tblW w:w="905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65"/>
        <w:gridCol w:w="1893"/>
        <w:gridCol w:w="1538"/>
        <w:gridCol w:w="754"/>
        <w:gridCol w:w="1375"/>
        <w:gridCol w:w="18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665" w:type="dxa"/>
            <w:tcMar>
              <w:top w:w="0" w:type="dxa"/>
              <w:left w:w="0" w:type="dxa"/>
              <w:bottom w:w="0" w:type="dxa"/>
              <w:right w:w="0" w:type="dxa"/>
            </w:tcMar>
            <w:vAlign w:val="center"/>
          </w:tcPr>
          <w:p>
            <w:pPr>
              <w:spacing w:line="440" w:lineRule="atLeast"/>
              <w:jc w:val="cente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项目名称</w:t>
            </w:r>
          </w:p>
        </w:tc>
        <w:tc>
          <w:tcPr>
            <w:tcW w:w="7387" w:type="dxa"/>
            <w:gridSpan w:val="5"/>
            <w:tcMar>
              <w:top w:w="0" w:type="dxa"/>
              <w:left w:w="0" w:type="dxa"/>
              <w:bottom w:w="0" w:type="dxa"/>
              <w:right w:w="0" w:type="dxa"/>
            </w:tcMar>
            <w:vAlign w:val="center"/>
          </w:tcPr>
          <w:p>
            <w:pPr>
              <w:spacing w:line="440" w:lineRule="atLeast"/>
              <w:jc w:val="center"/>
              <w:rPr>
                <w:rFonts w:hint="default" w:ascii="Times New Roman" w:hAnsi="Times New Roman" w:eastAsia="宋体" w:cs="Times New Roman"/>
                <w:sz w:val="24"/>
                <w:szCs w:val="24"/>
                <w:lang w:val="en-US" w:eastAsia="zh-CN"/>
              </w:rPr>
            </w:pPr>
            <w:r>
              <w:rPr>
                <w:rFonts w:hint="eastAsia" w:ascii="Times New Roman" w:hAnsi="Times New Roman" w:cs="Times New Roman"/>
                <w:kern w:val="0"/>
                <w:sz w:val="24"/>
                <w:szCs w:val="24"/>
                <w:lang w:val="en-US" w:eastAsia="zh-CN"/>
              </w:rPr>
              <w:t>年产26吨电暖气塑料配件项目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665" w:type="dxa"/>
            <w:tcMar>
              <w:top w:w="0" w:type="dxa"/>
              <w:left w:w="0" w:type="dxa"/>
              <w:bottom w:w="0" w:type="dxa"/>
              <w:right w:w="0" w:type="dxa"/>
            </w:tcMar>
            <w:vAlign w:val="center"/>
          </w:tcPr>
          <w:p>
            <w:pPr>
              <w:spacing w:line="440" w:lineRule="atLeast"/>
              <w:jc w:val="cente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建设单位</w:t>
            </w:r>
          </w:p>
        </w:tc>
        <w:tc>
          <w:tcPr>
            <w:tcW w:w="7387" w:type="dxa"/>
            <w:gridSpan w:val="5"/>
            <w:tcMar>
              <w:top w:w="0" w:type="dxa"/>
              <w:left w:w="0" w:type="dxa"/>
              <w:bottom w:w="0" w:type="dxa"/>
              <w:right w:w="0" w:type="dxa"/>
            </w:tcMar>
            <w:vAlign w:val="center"/>
          </w:tcPr>
          <w:p>
            <w:pPr>
              <w:spacing w:line="440" w:lineRule="atLeast"/>
              <w:jc w:val="center"/>
              <w:rPr>
                <w:rFonts w:hint="default" w:ascii="Times New Roman" w:hAnsi="Times New Roman" w:eastAsia="宋体" w:cs="Times New Roman"/>
                <w:sz w:val="24"/>
                <w:szCs w:val="24"/>
                <w:lang w:val="en-US" w:eastAsia="zh-CN"/>
              </w:rPr>
            </w:pPr>
            <w:r>
              <w:rPr>
                <w:rFonts w:hint="eastAsia" w:ascii="Times New Roman" w:hAnsi="Times New Roman" w:cs="Times New Roman"/>
                <w:kern w:val="0"/>
                <w:sz w:val="24"/>
                <w:szCs w:val="24"/>
                <w:lang w:val="en-US" w:eastAsia="zh-CN"/>
              </w:rPr>
              <w:t>沧县德丰注塑加工厂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665" w:type="dxa"/>
            <w:tcMar>
              <w:top w:w="0" w:type="dxa"/>
              <w:left w:w="0" w:type="dxa"/>
              <w:bottom w:w="0" w:type="dxa"/>
              <w:right w:w="0" w:type="dxa"/>
            </w:tcMar>
            <w:vAlign w:val="center"/>
          </w:tcPr>
          <w:p>
            <w:pPr>
              <w:spacing w:line="440" w:lineRule="atLeast"/>
              <w:jc w:val="cente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法人代表</w:t>
            </w:r>
          </w:p>
        </w:tc>
        <w:tc>
          <w:tcPr>
            <w:tcW w:w="1893" w:type="dxa"/>
            <w:tcMar>
              <w:top w:w="0" w:type="dxa"/>
              <w:left w:w="0" w:type="dxa"/>
              <w:bottom w:w="0" w:type="dxa"/>
              <w:right w:w="0" w:type="dxa"/>
            </w:tcMar>
            <w:vAlign w:val="center"/>
          </w:tcPr>
          <w:p>
            <w:pPr>
              <w:spacing w:line="440" w:lineRule="atLeast"/>
              <w:jc w:val="center"/>
              <w:rPr>
                <w:rFonts w:hint="eastAsia" w:ascii="Times New Roman" w:hAnsi="Times New Roman" w:eastAsia="宋体" w:cs="Times New Roman"/>
                <w:sz w:val="24"/>
                <w:szCs w:val="24"/>
                <w:lang w:eastAsia="zh-CN"/>
              </w:rPr>
            </w:pPr>
            <w:r>
              <w:rPr>
                <w:rFonts w:hint="eastAsia" w:ascii="Times New Roman" w:hAnsi="Times New Roman" w:cs="Times New Roman"/>
                <w:sz w:val="24"/>
                <w:szCs w:val="24"/>
                <w:u w:val="dotted"/>
                <w:lang w:val="en-US" w:eastAsia="zh-CN"/>
              </w:rPr>
              <w:t>黄振德</w:t>
            </w:r>
            <w:r>
              <w:rPr>
                <w:rFonts w:hint="eastAsia" w:ascii="Times New Roman" w:hAnsi="Times New Roman" w:cs="Times New Roman"/>
                <w:sz w:val="24"/>
                <w:szCs w:val="24"/>
                <w:lang w:val="en-US" w:eastAsia="zh-CN"/>
              </w:rPr>
              <w:t xml:space="preserve"> </w:t>
            </w:r>
          </w:p>
        </w:tc>
        <w:tc>
          <w:tcPr>
            <w:tcW w:w="1538" w:type="dxa"/>
            <w:tcMar>
              <w:top w:w="0" w:type="dxa"/>
              <w:left w:w="0" w:type="dxa"/>
              <w:bottom w:w="0" w:type="dxa"/>
              <w:right w:w="0" w:type="dxa"/>
            </w:tcMar>
            <w:vAlign w:val="center"/>
          </w:tcPr>
          <w:p>
            <w:pPr>
              <w:spacing w:line="440" w:lineRule="atLeast"/>
              <w:jc w:val="cente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联系人</w:t>
            </w:r>
          </w:p>
        </w:tc>
        <w:tc>
          <w:tcPr>
            <w:tcW w:w="3956" w:type="dxa"/>
            <w:gridSpan w:val="3"/>
            <w:tcMar>
              <w:top w:w="0" w:type="dxa"/>
              <w:left w:w="0" w:type="dxa"/>
              <w:bottom w:w="0" w:type="dxa"/>
              <w:right w:w="0" w:type="dxa"/>
            </w:tcMar>
            <w:vAlign w:val="center"/>
          </w:tcPr>
          <w:p>
            <w:pPr>
              <w:spacing w:line="440" w:lineRule="atLeast"/>
              <w:jc w:val="center"/>
              <w:rPr>
                <w:rFonts w:hint="eastAsia" w:ascii="Times New Roman" w:hAnsi="Times New Roman" w:eastAsia="宋体" w:cs="Times New Roman"/>
                <w:sz w:val="24"/>
                <w:szCs w:val="24"/>
                <w:lang w:eastAsia="zh-CN"/>
              </w:rPr>
            </w:pPr>
            <w:r>
              <w:rPr>
                <w:rFonts w:hint="eastAsia" w:ascii="Times New Roman" w:hAnsi="Times New Roman" w:cs="Times New Roman"/>
                <w:sz w:val="24"/>
                <w:szCs w:val="24"/>
                <w:u w:val="dotted"/>
                <w:lang w:val="en-US" w:eastAsia="zh-CN"/>
              </w:rPr>
              <w:t>黄振德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665" w:type="dxa"/>
            <w:tcMar>
              <w:top w:w="0" w:type="dxa"/>
              <w:left w:w="0" w:type="dxa"/>
              <w:bottom w:w="0" w:type="dxa"/>
              <w:right w:w="0" w:type="dxa"/>
            </w:tcMar>
            <w:vAlign w:val="center"/>
          </w:tcPr>
          <w:p>
            <w:pPr>
              <w:spacing w:line="440" w:lineRule="atLeast"/>
              <w:jc w:val="cente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通信地址</w:t>
            </w:r>
          </w:p>
        </w:tc>
        <w:tc>
          <w:tcPr>
            <w:tcW w:w="7387" w:type="dxa"/>
            <w:gridSpan w:val="5"/>
            <w:tcMar>
              <w:top w:w="0" w:type="dxa"/>
              <w:left w:w="0" w:type="dxa"/>
              <w:bottom w:w="0" w:type="dxa"/>
              <w:right w:w="0" w:type="dxa"/>
            </w:tcMar>
            <w:vAlign w:val="center"/>
          </w:tcPr>
          <w:p>
            <w:pPr>
              <w:spacing w:line="440" w:lineRule="atLeast"/>
              <w:jc w:val="center"/>
              <w:rPr>
                <w:rFonts w:hint="eastAsia" w:ascii="Times New Roman" w:hAnsi="Times New Roman" w:eastAsia="宋体" w:cs="Times New Roman"/>
                <w:sz w:val="24"/>
                <w:szCs w:val="24"/>
                <w:lang w:eastAsia="zh-CN"/>
              </w:rPr>
            </w:pPr>
            <w:r>
              <w:rPr>
                <w:color w:val="auto"/>
                <w:sz w:val="24"/>
                <w:szCs w:val="24"/>
              </w:rPr>
              <w:t>沧州市沧县薛官屯乡殷官屯村233号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665" w:type="dxa"/>
            <w:tcMar>
              <w:top w:w="0" w:type="dxa"/>
              <w:left w:w="0" w:type="dxa"/>
              <w:bottom w:w="0" w:type="dxa"/>
              <w:right w:w="0" w:type="dxa"/>
            </w:tcMar>
            <w:vAlign w:val="center"/>
          </w:tcPr>
          <w:p>
            <w:pPr>
              <w:spacing w:line="440" w:lineRule="atLeast"/>
              <w:jc w:val="cente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联系电话</w:t>
            </w:r>
          </w:p>
        </w:tc>
        <w:tc>
          <w:tcPr>
            <w:tcW w:w="1893" w:type="dxa"/>
            <w:tcMar>
              <w:top w:w="0" w:type="dxa"/>
              <w:left w:w="0" w:type="dxa"/>
              <w:bottom w:w="0" w:type="dxa"/>
              <w:right w:w="0" w:type="dxa"/>
            </w:tcMar>
            <w:vAlign w:val="center"/>
          </w:tcPr>
          <w:p>
            <w:pPr>
              <w:spacing w:line="440" w:lineRule="atLeast"/>
              <w:jc w:val="center"/>
              <w:rPr>
                <w:rFonts w:hint="default" w:ascii="Times New Roman" w:hAnsi="Times New Roman" w:eastAsia="宋体" w:cs="Times New Roman"/>
                <w:sz w:val="24"/>
                <w:szCs w:val="24"/>
                <w:lang w:val="en-US" w:eastAsia="zh-CN"/>
              </w:rPr>
            </w:pPr>
            <w:r>
              <w:rPr>
                <w:color w:val="000000" w:themeColor="text1"/>
                <w:sz w:val="24"/>
                <w14:textFill>
                  <w14:solidFill>
                    <w14:schemeClr w14:val="tx1"/>
                  </w14:solidFill>
                </w14:textFill>
              </w:rPr>
              <w:t>13393073976</w:t>
            </w:r>
          </w:p>
        </w:tc>
        <w:tc>
          <w:tcPr>
            <w:tcW w:w="1538" w:type="dxa"/>
            <w:tcMar>
              <w:top w:w="0" w:type="dxa"/>
              <w:left w:w="0" w:type="dxa"/>
              <w:bottom w:w="0" w:type="dxa"/>
              <w:right w:w="0" w:type="dxa"/>
            </w:tcMar>
            <w:vAlign w:val="center"/>
          </w:tcPr>
          <w:p>
            <w:pPr>
              <w:spacing w:line="440" w:lineRule="atLeast"/>
              <w:jc w:val="cente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邮编</w:t>
            </w:r>
          </w:p>
        </w:tc>
        <w:tc>
          <w:tcPr>
            <w:tcW w:w="3956" w:type="dxa"/>
            <w:gridSpan w:val="3"/>
            <w:tcMar>
              <w:top w:w="0" w:type="dxa"/>
              <w:left w:w="0" w:type="dxa"/>
              <w:bottom w:w="0" w:type="dxa"/>
              <w:right w:w="0" w:type="dxa"/>
            </w:tcMar>
            <w:vAlign w:val="center"/>
          </w:tcPr>
          <w:p>
            <w:pPr>
              <w:spacing w:line="440" w:lineRule="atLeast"/>
              <w:jc w:val="center"/>
              <w:rPr>
                <w:rFonts w:hint="default" w:ascii="Times New Roman" w:hAnsi="Times New Roman" w:eastAsia="宋体" w:cs="Times New Roman"/>
                <w:sz w:val="24"/>
                <w:szCs w:val="24"/>
                <w:lang w:val="en-US" w:eastAsia="zh-CN"/>
              </w:rPr>
            </w:pPr>
            <w:r>
              <w:rPr>
                <w:color w:val="auto"/>
                <w:sz w:val="24"/>
              </w:rPr>
              <w:t>061000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665" w:type="dxa"/>
            <w:tcMar>
              <w:top w:w="0" w:type="dxa"/>
              <w:left w:w="0" w:type="dxa"/>
              <w:bottom w:w="0" w:type="dxa"/>
              <w:right w:w="0" w:type="dxa"/>
            </w:tcMar>
            <w:vAlign w:val="center"/>
          </w:tcPr>
          <w:p>
            <w:pPr>
              <w:spacing w:line="390" w:lineRule="atLeast"/>
              <w:jc w:val="center"/>
              <w:rPr>
                <w:rFonts w:hint="default" w:ascii="Times New Roman" w:hAnsi="Times New Roman" w:eastAsia="宋体" w:cs="Times New Roman"/>
                <w:color w:val="000000"/>
                <w:sz w:val="24"/>
                <w:szCs w:val="24"/>
              </w:rPr>
            </w:pPr>
            <w:r>
              <w:rPr>
                <w:rFonts w:hint="default" w:ascii="Times New Roman" w:hAnsi="Times New Roman" w:eastAsia="宋体" w:cs="Times New Roman"/>
                <w:color w:val="000000"/>
                <w:sz w:val="24"/>
                <w:szCs w:val="24"/>
              </w:rPr>
              <w:t>项目性质</w:t>
            </w:r>
          </w:p>
        </w:tc>
        <w:tc>
          <w:tcPr>
            <w:tcW w:w="1893" w:type="dxa"/>
            <w:tcMar>
              <w:top w:w="0" w:type="dxa"/>
              <w:left w:w="0" w:type="dxa"/>
              <w:bottom w:w="0" w:type="dxa"/>
              <w:right w:w="0" w:type="dxa"/>
            </w:tcMar>
            <w:vAlign w:val="center"/>
          </w:tcPr>
          <w:p>
            <w:pPr>
              <w:ind w:firstLine="120" w:firstLineChars="50"/>
              <w:jc w:val="center"/>
              <w:rPr>
                <w:rFonts w:hint="eastAsia" w:ascii="Times New Roman" w:hAnsi="Times New Roman" w:eastAsia="宋体" w:cs="Times New Roman"/>
                <w:color w:val="000000"/>
                <w:sz w:val="24"/>
                <w:szCs w:val="24"/>
                <w:lang w:eastAsia="zh-CN"/>
              </w:rPr>
            </w:pPr>
            <w:r>
              <w:rPr>
                <w:rFonts w:hint="eastAsia" w:ascii="Times New Roman" w:hAnsi="Times New Roman" w:cs="Times New Roman"/>
                <w:color w:val="000000"/>
                <w:sz w:val="24"/>
                <w:szCs w:val="24"/>
                <w:lang w:eastAsia="zh-CN"/>
              </w:rPr>
              <w:t>新建</w:t>
            </w:r>
          </w:p>
        </w:tc>
        <w:tc>
          <w:tcPr>
            <w:tcW w:w="1538" w:type="dxa"/>
            <w:tcMar>
              <w:top w:w="0" w:type="dxa"/>
              <w:left w:w="0" w:type="dxa"/>
              <w:bottom w:w="0" w:type="dxa"/>
              <w:right w:w="0" w:type="dxa"/>
            </w:tcMar>
            <w:vAlign w:val="center"/>
          </w:tcPr>
          <w:p>
            <w:pPr>
              <w:jc w:val="center"/>
              <w:rPr>
                <w:rFonts w:hint="default" w:ascii="Times New Roman" w:hAnsi="Times New Roman" w:eastAsia="宋体" w:cs="Times New Roman"/>
                <w:color w:val="000000"/>
                <w:sz w:val="24"/>
                <w:szCs w:val="24"/>
              </w:rPr>
            </w:pPr>
            <w:r>
              <w:rPr>
                <w:rFonts w:hint="default" w:ascii="Times New Roman" w:hAnsi="Times New Roman" w:eastAsia="宋体" w:cs="Times New Roman"/>
                <w:color w:val="000000"/>
                <w:sz w:val="24"/>
                <w:szCs w:val="24"/>
              </w:rPr>
              <w:t>行业类别</w:t>
            </w:r>
          </w:p>
        </w:tc>
        <w:tc>
          <w:tcPr>
            <w:tcW w:w="3956" w:type="dxa"/>
            <w:gridSpan w:val="3"/>
            <w:tcMar>
              <w:top w:w="0" w:type="dxa"/>
              <w:left w:w="0" w:type="dxa"/>
              <w:bottom w:w="0" w:type="dxa"/>
              <w:right w:w="0" w:type="dxa"/>
            </w:tcMar>
            <w:vAlign w:val="center"/>
          </w:tcPr>
          <w:p>
            <w:pPr>
              <w:spacing w:line="260" w:lineRule="exact"/>
              <w:jc w:val="center"/>
              <w:rPr>
                <w:rFonts w:hint="default" w:ascii="Times New Roman" w:hAnsi="Times New Roman" w:eastAsia="宋体" w:cs="Times New Roman"/>
                <w:color w:val="000000"/>
                <w:sz w:val="24"/>
                <w:szCs w:val="24"/>
              </w:rPr>
            </w:pPr>
            <w:r>
              <w:rPr>
                <w:color w:val="auto"/>
                <w:sz w:val="24"/>
              </w:rPr>
              <w:t>塑料板、管、型材制造C2922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665" w:type="dxa"/>
            <w:tcMar>
              <w:top w:w="0" w:type="dxa"/>
              <w:left w:w="0" w:type="dxa"/>
              <w:bottom w:w="0" w:type="dxa"/>
              <w:right w:w="0" w:type="dxa"/>
            </w:tcMar>
            <w:vAlign w:val="center"/>
          </w:tcPr>
          <w:p>
            <w:pPr>
              <w:spacing w:line="390" w:lineRule="atLeast"/>
              <w:jc w:val="center"/>
              <w:rPr>
                <w:rFonts w:hint="default" w:ascii="Times New Roman" w:hAnsi="Times New Roman" w:eastAsia="宋体" w:cs="Times New Roman"/>
                <w:color w:val="000000"/>
                <w:sz w:val="24"/>
                <w:szCs w:val="24"/>
              </w:rPr>
            </w:pPr>
            <w:r>
              <w:rPr>
                <w:rFonts w:hint="default" w:ascii="Times New Roman" w:hAnsi="Times New Roman" w:eastAsia="宋体" w:cs="Times New Roman"/>
                <w:color w:val="000000"/>
                <w:sz w:val="24"/>
                <w:szCs w:val="24"/>
              </w:rPr>
              <w:t>总投资（万元）</w:t>
            </w:r>
          </w:p>
        </w:tc>
        <w:tc>
          <w:tcPr>
            <w:tcW w:w="1893" w:type="dxa"/>
            <w:tcMar>
              <w:top w:w="0" w:type="dxa"/>
              <w:left w:w="0" w:type="dxa"/>
              <w:bottom w:w="0" w:type="dxa"/>
              <w:right w:w="0" w:type="dxa"/>
            </w:tcMar>
            <w:vAlign w:val="center"/>
          </w:tcPr>
          <w:p>
            <w:pPr>
              <w:ind w:firstLine="120" w:firstLineChars="50"/>
              <w:jc w:val="center"/>
              <w:rPr>
                <w:rFonts w:hint="default" w:ascii="Times New Roman" w:hAnsi="Times New Roman" w:eastAsia="宋体" w:cs="Times New Roman"/>
                <w:color w:val="000000"/>
                <w:sz w:val="24"/>
                <w:szCs w:val="24"/>
                <w:lang w:val="en-US" w:eastAsia="zh-CN"/>
              </w:rPr>
            </w:pPr>
            <w:r>
              <w:rPr>
                <w:rFonts w:hint="eastAsia" w:ascii="Times New Roman" w:hAnsi="Times New Roman" w:cs="Times New Roman"/>
                <w:color w:val="000000"/>
                <w:sz w:val="24"/>
                <w:szCs w:val="24"/>
                <w:lang w:val="en-US" w:eastAsia="zh-CN"/>
              </w:rPr>
              <w:t>60</w:t>
            </w:r>
          </w:p>
        </w:tc>
        <w:tc>
          <w:tcPr>
            <w:tcW w:w="1538" w:type="dxa"/>
            <w:tcMar>
              <w:top w:w="0" w:type="dxa"/>
              <w:left w:w="0" w:type="dxa"/>
              <w:bottom w:w="0" w:type="dxa"/>
              <w:right w:w="0" w:type="dxa"/>
            </w:tcMar>
            <w:vAlign w:val="center"/>
          </w:tcPr>
          <w:p>
            <w:pPr>
              <w:jc w:val="center"/>
              <w:rPr>
                <w:rFonts w:hint="default" w:ascii="Times New Roman" w:hAnsi="Times New Roman" w:eastAsia="宋体" w:cs="Times New Roman"/>
                <w:color w:val="000000"/>
                <w:sz w:val="24"/>
                <w:szCs w:val="24"/>
              </w:rPr>
            </w:pPr>
            <w:r>
              <w:rPr>
                <w:rFonts w:hint="default" w:ascii="Times New Roman" w:hAnsi="Times New Roman" w:eastAsia="宋体" w:cs="Times New Roman"/>
                <w:color w:val="000000"/>
                <w:sz w:val="24"/>
                <w:szCs w:val="24"/>
              </w:rPr>
              <w:t>环保投资</w:t>
            </w:r>
          </w:p>
          <w:p>
            <w:pPr>
              <w:jc w:val="center"/>
              <w:rPr>
                <w:rFonts w:hint="default" w:ascii="Times New Roman" w:hAnsi="Times New Roman" w:eastAsia="宋体" w:cs="Times New Roman"/>
                <w:color w:val="000000"/>
                <w:sz w:val="24"/>
                <w:szCs w:val="24"/>
              </w:rPr>
            </w:pPr>
            <w:r>
              <w:rPr>
                <w:rFonts w:hint="default" w:ascii="Times New Roman" w:hAnsi="Times New Roman" w:eastAsia="宋体" w:cs="Times New Roman"/>
                <w:color w:val="000000"/>
                <w:sz w:val="24"/>
                <w:szCs w:val="24"/>
              </w:rPr>
              <w:t>（万元）</w:t>
            </w:r>
          </w:p>
        </w:tc>
        <w:tc>
          <w:tcPr>
            <w:tcW w:w="754" w:type="dxa"/>
            <w:tcMar>
              <w:top w:w="0" w:type="dxa"/>
              <w:left w:w="0" w:type="dxa"/>
              <w:bottom w:w="0" w:type="dxa"/>
              <w:right w:w="0" w:type="dxa"/>
            </w:tcMar>
            <w:vAlign w:val="center"/>
          </w:tcPr>
          <w:p>
            <w:pPr>
              <w:spacing w:line="260" w:lineRule="exact"/>
              <w:jc w:val="center"/>
              <w:rPr>
                <w:rFonts w:hint="default" w:ascii="Times New Roman" w:hAnsi="Times New Roman" w:eastAsia="宋体" w:cs="Times New Roman"/>
                <w:color w:val="000000"/>
                <w:sz w:val="24"/>
                <w:szCs w:val="24"/>
                <w:lang w:val="en-US" w:eastAsia="zh-CN"/>
              </w:rPr>
            </w:pPr>
            <w:r>
              <w:rPr>
                <w:rFonts w:hint="eastAsia" w:ascii="Times New Roman" w:hAnsi="Times New Roman" w:cs="Times New Roman"/>
                <w:color w:val="000000"/>
                <w:sz w:val="24"/>
                <w:szCs w:val="24"/>
                <w:lang w:val="en-US" w:eastAsia="zh-CN"/>
              </w:rPr>
              <w:t>5</w:t>
            </w:r>
          </w:p>
        </w:tc>
        <w:tc>
          <w:tcPr>
            <w:tcW w:w="1375" w:type="dxa"/>
            <w:tcMar>
              <w:top w:w="0" w:type="dxa"/>
              <w:left w:w="0" w:type="dxa"/>
              <w:bottom w:w="0" w:type="dxa"/>
              <w:right w:w="0" w:type="dxa"/>
            </w:tcMar>
            <w:vAlign w:val="center"/>
          </w:tcPr>
          <w:p>
            <w:pPr>
              <w:spacing w:line="260" w:lineRule="exact"/>
              <w:jc w:val="center"/>
              <w:rPr>
                <w:rFonts w:hint="default" w:ascii="Times New Roman" w:hAnsi="Times New Roman" w:eastAsia="宋体" w:cs="Times New Roman"/>
                <w:color w:val="000000"/>
                <w:sz w:val="24"/>
                <w:szCs w:val="24"/>
              </w:rPr>
            </w:pPr>
            <w:r>
              <w:rPr>
                <w:rFonts w:hint="default" w:ascii="Times New Roman" w:hAnsi="Times New Roman" w:eastAsia="宋体" w:cs="Times New Roman"/>
                <w:color w:val="000000"/>
                <w:sz w:val="24"/>
                <w:szCs w:val="24"/>
              </w:rPr>
              <w:t>环保投资占总投资比列（%）</w:t>
            </w:r>
          </w:p>
        </w:tc>
        <w:tc>
          <w:tcPr>
            <w:tcW w:w="1827" w:type="dxa"/>
            <w:tcMar>
              <w:top w:w="0" w:type="dxa"/>
              <w:left w:w="0" w:type="dxa"/>
              <w:bottom w:w="0" w:type="dxa"/>
              <w:right w:w="0" w:type="dxa"/>
            </w:tcMar>
            <w:vAlign w:val="center"/>
          </w:tcPr>
          <w:p>
            <w:pPr>
              <w:spacing w:line="260" w:lineRule="exact"/>
              <w:jc w:val="center"/>
              <w:rPr>
                <w:rFonts w:hint="default" w:ascii="Times New Roman" w:hAnsi="Times New Roman" w:eastAsia="宋体" w:cs="Times New Roman"/>
                <w:color w:val="000000"/>
                <w:sz w:val="24"/>
                <w:szCs w:val="24"/>
                <w:lang w:val="en-US" w:eastAsia="zh-CN"/>
              </w:rPr>
            </w:pPr>
            <w:r>
              <w:rPr>
                <w:rFonts w:hint="eastAsia" w:ascii="Times New Roman" w:hAnsi="Times New Roman" w:cs="Times New Roman"/>
                <w:color w:val="000000"/>
                <w:sz w:val="24"/>
                <w:szCs w:val="24"/>
                <w:lang w:val="en-US" w:eastAsia="zh-CN"/>
              </w:rPr>
              <w:t>8.33%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665" w:type="dxa"/>
            <w:tcMar>
              <w:top w:w="0" w:type="dxa"/>
              <w:left w:w="0" w:type="dxa"/>
              <w:bottom w:w="0" w:type="dxa"/>
              <w:right w:w="0" w:type="dxa"/>
            </w:tcMar>
            <w:vAlign w:val="center"/>
          </w:tcPr>
          <w:p>
            <w:pPr>
              <w:spacing w:line="390" w:lineRule="atLeast"/>
              <w:jc w:val="center"/>
              <w:rPr>
                <w:rFonts w:hint="default" w:ascii="Times New Roman" w:hAnsi="Times New Roman" w:eastAsia="宋体" w:cs="Times New Roman"/>
                <w:color w:val="000000"/>
                <w:sz w:val="24"/>
                <w:szCs w:val="24"/>
              </w:rPr>
            </w:pPr>
            <w:r>
              <w:rPr>
                <w:rFonts w:hint="default" w:ascii="Times New Roman" w:hAnsi="Times New Roman" w:eastAsia="宋体" w:cs="Times New Roman"/>
                <w:color w:val="000000"/>
                <w:sz w:val="24"/>
                <w:szCs w:val="24"/>
              </w:rPr>
              <w:t>建设地点</w:t>
            </w:r>
          </w:p>
        </w:tc>
        <w:tc>
          <w:tcPr>
            <w:tcW w:w="7387" w:type="dxa"/>
            <w:gridSpan w:val="5"/>
            <w:tcMar>
              <w:top w:w="0" w:type="dxa"/>
              <w:left w:w="0" w:type="dxa"/>
              <w:bottom w:w="0" w:type="dxa"/>
              <w:right w:w="0" w:type="dxa"/>
            </w:tcMar>
            <w:vAlign w:val="center"/>
          </w:tcPr>
          <w:p>
            <w:pPr>
              <w:spacing w:line="390" w:lineRule="atLeast"/>
              <w:jc w:val="center"/>
              <w:rPr>
                <w:rFonts w:hint="default" w:ascii="Times New Roman" w:hAnsi="Times New Roman" w:eastAsia="宋体" w:cs="Times New Roman"/>
                <w:color w:val="000000"/>
                <w:sz w:val="24"/>
                <w:szCs w:val="24"/>
              </w:rPr>
            </w:pPr>
            <w:r>
              <w:rPr>
                <w:color w:val="auto"/>
                <w:sz w:val="24"/>
                <w:szCs w:val="24"/>
              </w:rPr>
              <w:t>沧州市沧县薛官屯乡殷官屯村233号</w:t>
            </w:r>
          </w:p>
        </w:tc>
      </w:tr>
    </w:tbl>
    <w:p>
      <w:pPr>
        <w:pStyle w:val="7"/>
        <w:rPr>
          <w:rFonts w:hint="default" w:ascii="Times New Roman" w:hAnsi="Times New Roman" w:eastAsia="宋体" w:cs="Times New Roman"/>
        </w:rPr>
      </w:pPr>
      <w:bookmarkStart w:id="38" w:name="_Toc496979001"/>
      <w:bookmarkStart w:id="39" w:name="_Toc5505"/>
      <w:bookmarkStart w:id="40" w:name="_Toc20144"/>
      <w:bookmarkStart w:id="41" w:name="_Toc27686"/>
      <w:bookmarkStart w:id="42" w:name="_Toc17116"/>
      <w:bookmarkStart w:id="43" w:name="_Toc497001437"/>
      <w:r>
        <w:rPr>
          <w:rFonts w:hint="default" w:ascii="Times New Roman" w:hAnsi="Times New Roman" w:eastAsia="宋体" w:cs="Times New Roman"/>
        </w:rPr>
        <w:t>2.1.2地理位置及周边情况</w:t>
      </w:r>
      <w:bookmarkEnd w:id="38"/>
      <w:bookmarkEnd w:id="39"/>
      <w:bookmarkEnd w:id="40"/>
      <w:bookmarkEnd w:id="41"/>
      <w:bookmarkEnd w:id="42"/>
      <w:bookmarkEnd w:id="43"/>
    </w:p>
    <w:p>
      <w:pPr>
        <w:spacing w:line="440" w:lineRule="atLeast"/>
        <w:ind w:firstLine="480" w:firstLineChars="20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项目位于</w:t>
      </w:r>
      <w:r>
        <w:rPr>
          <w:color w:val="auto"/>
          <w:sz w:val="24"/>
          <w:szCs w:val="24"/>
        </w:rPr>
        <w:t>沧州市沧县薛官屯乡殷官屯村233号</w:t>
      </w:r>
      <w:r>
        <w:rPr>
          <w:rFonts w:hint="eastAsia" w:ascii="Times New Roman" w:hAnsi="Times New Roman" w:cs="Times New Roman"/>
          <w:spacing w:val="0"/>
          <w:kern w:val="0"/>
          <w:sz w:val="24"/>
          <w:szCs w:val="24"/>
          <w:lang w:val="en-US" w:eastAsia="zh-CN"/>
        </w:rPr>
        <w:t>，</w:t>
      </w:r>
      <w:r>
        <w:rPr>
          <w:color w:val="000000" w:themeColor="text1"/>
          <w:sz w:val="24"/>
          <w14:textFill>
            <w14:solidFill>
              <w14:schemeClr w14:val="tx1"/>
            </w14:solidFill>
          </w14:textFill>
        </w:rPr>
        <w:t>项目厂址中心地理坐标为东经116º55'56.36"，北纬38°26'16.59"。项目东侧为空地，西侧为道路，北侧为工厂，南侧为空地。</w:t>
      </w:r>
      <w:r>
        <w:rPr>
          <w:bCs/>
          <w:color w:val="000000" w:themeColor="text1"/>
          <w:sz w:val="24"/>
          <w14:textFill>
            <w14:solidFill>
              <w14:schemeClr w14:val="tx1"/>
            </w14:solidFill>
          </w14:textFill>
        </w:rPr>
        <w:t>项目周围最近环境敏感点为东北侧28m处殷官屯村居民（根据河南金环环境影响评价有限公司现场调查结果，确定本项目生产车间卫生防护距离为50m，项目卫生距离内有2户居民，企业已对该2户居民进行了公众参与调查，调查结果显示卫生防护距离内居民均支持本项目建设。河南金环环境影响评价有限公司分析项目可行）。</w:t>
      </w:r>
      <w:r>
        <w:rPr>
          <w:color w:val="auto"/>
          <w:sz w:val="24"/>
        </w:rPr>
        <w:t>项目地理位置见附图1，周边关系见附图2。</w:t>
      </w:r>
    </w:p>
    <w:p>
      <w:pPr>
        <w:pStyle w:val="7"/>
        <w:rPr>
          <w:rFonts w:hint="default" w:ascii="Times New Roman" w:hAnsi="Times New Roman" w:eastAsia="宋体" w:cs="Times New Roman"/>
        </w:rPr>
      </w:pPr>
      <w:bookmarkStart w:id="44" w:name="_Toc496979002"/>
      <w:bookmarkStart w:id="45" w:name="_Toc497001438"/>
      <w:bookmarkStart w:id="46" w:name="_Toc8614"/>
      <w:bookmarkStart w:id="47" w:name="_Toc29219"/>
      <w:bookmarkStart w:id="48" w:name="_Toc20079"/>
      <w:bookmarkStart w:id="49" w:name="_Toc32226"/>
      <w:r>
        <w:rPr>
          <w:rFonts w:hint="default" w:ascii="Times New Roman" w:hAnsi="Times New Roman" w:eastAsia="宋体" w:cs="Times New Roman"/>
        </w:rPr>
        <w:t>2.1.3厂区平面布置</w:t>
      </w:r>
      <w:bookmarkEnd w:id="44"/>
      <w:bookmarkEnd w:id="45"/>
      <w:bookmarkEnd w:id="46"/>
      <w:bookmarkEnd w:id="47"/>
      <w:bookmarkEnd w:id="48"/>
      <w:bookmarkEnd w:id="49"/>
    </w:p>
    <w:p>
      <w:pPr>
        <w:spacing w:line="440" w:lineRule="atLeast"/>
        <w:ind w:firstLine="480" w:firstLineChars="200"/>
        <w:jc w:val="left"/>
        <w:rPr>
          <w:rFonts w:hint="default" w:ascii="Times New Roman" w:hAnsi="Times New Roman" w:eastAsia="宋体" w:cs="Times New Roman"/>
          <w:sz w:val="24"/>
          <w:szCs w:val="24"/>
        </w:rPr>
      </w:pPr>
      <w:r>
        <w:rPr>
          <w:color w:val="000000" w:themeColor="text1"/>
          <w:sz w:val="24"/>
          <w14:textFill>
            <w14:solidFill>
              <w14:schemeClr w14:val="tx1"/>
            </w14:solidFill>
          </w14:textFill>
        </w:rPr>
        <w:t>厂区大门位于厂区西侧；厂区设两个车间，由北向南依次排列，车间地面硬化。具体平面布置图详见附图3</w:t>
      </w:r>
      <w:r>
        <w:rPr>
          <w:rFonts w:hint="default" w:ascii="Times New Roman" w:hAnsi="Times New Roman" w:eastAsia="宋体" w:cs="Times New Roman"/>
          <w:sz w:val="24"/>
          <w:szCs w:val="24"/>
        </w:rPr>
        <w:t>。</w:t>
      </w:r>
    </w:p>
    <w:p>
      <w:pPr>
        <w:pStyle w:val="6"/>
        <w:keepNext w:val="0"/>
        <w:keepLines w:val="0"/>
        <w:pageBreakBefore w:val="0"/>
        <w:widowControl w:val="0"/>
        <w:kinsoku/>
        <w:wordWrap/>
        <w:overflowPunct/>
        <w:topLinePunct w:val="0"/>
        <w:autoSpaceDE/>
        <w:autoSpaceDN/>
        <w:bidi w:val="0"/>
        <w:adjustRightInd/>
        <w:snapToGrid/>
        <w:spacing w:line="440" w:lineRule="atLeast"/>
        <w:ind w:left="0" w:leftChars="0" w:right="0" w:rightChars="0" w:firstLine="0" w:firstLineChars="0"/>
        <w:jc w:val="both"/>
        <w:textAlignment w:val="auto"/>
        <w:outlineLvl w:val="1"/>
        <w:rPr>
          <w:rFonts w:hint="default" w:ascii="Times New Roman" w:hAnsi="Times New Roman" w:eastAsia="宋体" w:cs="Times New Roman"/>
        </w:rPr>
      </w:pPr>
      <w:bookmarkStart w:id="50" w:name="_Toc32048"/>
      <w:bookmarkStart w:id="51" w:name="_Toc23037"/>
      <w:bookmarkStart w:id="52" w:name="_Toc23208"/>
      <w:bookmarkStart w:id="53" w:name="_Toc27136"/>
      <w:r>
        <w:rPr>
          <w:rFonts w:hint="default" w:ascii="Times New Roman" w:hAnsi="Times New Roman" w:eastAsia="宋体" w:cs="Times New Roman"/>
        </w:rPr>
        <w:t>2.2建设内容</w:t>
      </w:r>
      <w:bookmarkEnd w:id="50"/>
      <w:bookmarkEnd w:id="51"/>
      <w:bookmarkEnd w:id="52"/>
      <w:bookmarkEnd w:id="53"/>
    </w:p>
    <w:p>
      <w:pPr>
        <w:pStyle w:val="7"/>
        <w:spacing w:line="440" w:lineRule="atLeast"/>
        <w:rPr>
          <w:rFonts w:hint="default" w:ascii="Times New Roman" w:hAnsi="Times New Roman" w:eastAsia="宋体" w:cs="Times New Roman"/>
        </w:rPr>
      </w:pPr>
      <w:bookmarkStart w:id="54" w:name="_Toc30677"/>
      <w:bookmarkStart w:id="55" w:name="_Toc26634"/>
      <w:bookmarkStart w:id="56" w:name="_Toc497001440"/>
      <w:bookmarkStart w:id="57" w:name="_Toc10787"/>
      <w:bookmarkStart w:id="58" w:name="_Toc496979004"/>
      <w:bookmarkStart w:id="59" w:name="_Toc27539"/>
      <w:r>
        <w:rPr>
          <w:rFonts w:hint="default" w:ascii="Times New Roman" w:hAnsi="Times New Roman" w:eastAsia="宋体" w:cs="Times New Roman"/>
        </w:rPr>
        <w:t>2.2.1生产规模及产品方案</w:t>
      </w:r>
      <w:bookmarkEnd w:id="54"/>
      <w:bookmarkEnd w:id="55"/>
      <w:bookmarkEnd w:id="56"/>
      <w:bookmarkEnd w:id="57"/>
      <w:bookmarkEnd w:id="58"/>
      <w:bookmarkEnd w:id="59"/>
    </w:p>
    <w:p>
      <w:pPr>
        <w:pStyle w:val="7"/>
        <w:spacing w:beforeLines="50" w:line="360" w:lineRule="auto"/>
        <w:ind w:firstLine="480" w:firstLineChars="200"/>
        <w:rPr>
          <w:rFonts w:hint="default" w:ascii="Times New Roman" w:hAnsi="Times New Roman" w:eastAsia="宋体" w:cs="Times New Roman"/>
        </w:rPr>
      </w:pPr>
      <w:bookmarkStart w:id="60" w:name="_Toc26443"/>
      <w:bookmarkStart w:id="61" w:name="_Toc26546"/>
      <w:bookmarkStart w:id="62" w:name="_Toc30045"/>
      <w:bookmarkStart w:id="63" w:name="_Toc9009"/>
      <w:bookmarkStart w:id="64" w:name="_Toc25732"/>
      <w:bookmarkStart w:id="65" w:name="_Toc26138"/>
      <w:r>
        <w:rPr>
          <w:rFonts w:hint="default" w:ascii="Times New Roman" w:hAnsi="Times New Roman" w:eastAsia="宋体" w:cs="Times New Roman"/>
        </w:rPr>
        <w:t>本项目</w:t>
      </w:r>
      <w:bookmarkEnd w:id="60"/>
      <w:bookmarkStart w:id="66" w:name="_Toc497001441"/>
      <w:bookmarkStart w:id="67" w:name="_Toc496979005"/>
      <w:r>
        <w:rPr>
          <w:rFonts w:hint="default" w:ascii="Times New Roman" w:hAnsi="Times New Roman" w:eastAsia="宋体" w:cs="Times New Roman"/>
        </w:rPr>
        <w:t>年产</w:t>
      </w:r>
      <w:r>
        <w:rPr>
          <w:rFonts w:hint="eastAsia" w:ascii="Times New Roman" w:hAnsi="Times New Roman" w:cs="Times New Roman"/>
          <w:lang w:val="en-US" w:eastAsia="zh-CN"/>
        </w:rPr>
        <w:t>电暖气塑料配件26吨。</w:t>
      </w:r>
      <w:bookmarkEnd w:id="61"/>
      <w:bookmarkEnd w:id="62"/>
      <w:bookmarkEnd w:id="63"/>
      <w:bookmarkEnd w:id="64"/>
      <w:bookmarkEnd w:id="65"/>
    </w:p>
    <w:p>
      <w:pPr>
        <w:pStyle w:val="7"/>
        <w:spacing w:line="440" w:lineRule="atLeast"/>
        <w:rPr>
          <w:rFonts w:hint="eastAsia" w:ascii="Times New Roman" w:hAnsi="Times New Roman" w:eastAsia="宋体" w:cs="Times New Roman"/>
          <w:sz w:val="24"/>
          <w:szCs w:val="24"/>
          <w:lang w:eastAsia="zh-CN"/>
        </w:rPr>
      </w:pPr>
      <w:bookmarkStart w:id="68" w:name="_Toc23799"/>
      <w:bookmarkStart w:id="69" w:name="_Toc13472"/>
      <w:bookmarkStart w:id="70" w:name="_Toc20908"/>
      <w:bookmarkStart w:id="71" w:name="_Toc21731"/>
      <w:r>
        <w:rPr>
          <w:rFonts w:hint="default" w:ascii="Times New Roman" w:hAnsi="Times New Roman" w:eastAsia="宋体" w:cs="Times New Roman"/>
        </w:rPr>
        <w:t>2.2.2主要原辅材料</w:t>
      </w:r>
      <w:bookmarkEnd w:id="66"/>
      <w:bookmarkEnd w:id="67"/>
      <w:bookmarkEnd w:id="68"/>
      <w:bookmarkEnd w:id="69"/>
      <w:bookmarkEnd w:id="70"/>
      <w:bookmarkEnd w:id="71"/>
    </w:p>
    <w:p>
      <w:pPr>
        <w:spacing w:line="440" w:lineRule="atLeast"/>
        <w:ind w:firstLine="480"/>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原辅材料及能源消耗表见表2-2。</w:t>
      </w:r>
    </w:p>
    <w:p>
      <w:pPr>
        <w:adjustRightInd w:val="0"/>
        <w:snapToGrid w:val="0"/>
        <w:spacing w:line="480" w:lineRule="atLeast"/>
        <w:jc w:val="center"/>
        <w:rPr>
          <w:rFonts w:hint="default" w:ascii="Times New Roman" w:hAnsi="Times New Roman" w:eastAsia="宋体" w:cs="Times New Roman"/>
          <w:b/>
          <w:color w:val="auto"/>
          <w:sz w:val="24"/>
          <w:szCs w:val="24"/>
        </w:rPr>
      </w:pPr>
      <w:r>
        <w:rPr>
          <w:rFonts w:hint="default" w:ascii="Times New Roman" w:hAnsi="Times New Roman" w:eastAsia="宋体" w:cs="Times New Roman"/>
          <w:b/>
          <w:color w:val="auto"/>
          <w:sz w:val="24"/>
          <w:szCs w:val="24"/>
        </w:rPr>
        <w:t>表2-2原辅材料及能源消耗表</w:t>
      </w:r>
    </w:p>
    <w:tbl>
      <w:tblPr>
        <w:tblStyle w:val="20"/>
        <w:tblW w:w="85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82"/>
        <w:gridCol w:w="2448"/>
        <w:gridCol w:w="1238"/>
        <w:gridCol w:w="1881"/>
        <w:gridCol w:w="18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082" w:type="dxa"/>
            <w:tcBorders>
              <w:tl2br w:val="nil"/>
              <w:tr2bl w:val="nil"/>
            </w:tcBorders>
            <w:vAlign w:val="center"/>
          </w:tcPr>
          <w:p>
            <w:pPr>
              <w:widowControl/>
              <w:jc w:val="center"/>
              <w:rPr>
                <w:rFonts w:hint="default" w:ascii="Times New Roman" w:hAnsi="Times New Roman" w:eastAsia="宋体" w:cs="Times New Roman"/>
                <w:b/>
                <w:bCs/>
                <w:color w:val="auto"/>
                <w:kern w:val="0"/>
                <w:sz w:val="21"/>
                <w:szCs w:val="21"/>
              </w:rPr>
            </w:pPr>
            <w:bookmarkStart w:id="72" w:name="_Toc5968"/>
            <w:bookmarkStart w:id="73" w:name="_Toc496979006"/>
            <w:bookmarkStart w:id="74" w:name="_Toc497001442"/>
            <w:bookmarkStart w:id="75" w:name="_Toc26045"/>
            <w:bookmarkStart w:id="76" w:name="_Toc4853"/>
            <w:bookmarkStart w:id="77" w:name="_Toc2160"/>
            <w:r>
              <w:rPr>
                <w:rFonts w:hint="default" w:ascii="Times New Roman" w:hAnsi="Times New Roman" w:eastAsia="宋体" w:cs="Times New Roman"/>
                <w:b/>
                <w:bCs/>
                <w:color w:val="auto"/>
                <w:kern w:val="0"/>
                <w:sz w:val="21"/>
                <w:szCs w:val="21"/>
              </w:rPr>
              <w:t>序号</w:t>
            </w:r>
          </w:p>
        </w:tc>
        <w:tc>
          <w:tcPr>
            <w:tcW w:w="2448" w:type="dxa"/>
            <w:tcBorders>
              <w:tl2br w:val="nil"/>
              <w:tr2bl w:val="nil"/>
            </w:tcBorders>
            <w:vAlign w:val="center"/>
          </w:tcPr>
          <w:p>
            <w:pPr>
              <w:widowControl/>
              <w:jc w:val="center"/>
              <w:rPr>
                <w:rFonts w:hint="default" w:ascii="Times New Roman" w:hAnsi="Times New Roman" w:eastAsia="宋体" w:cs="Times New Roman"/>
                <w:b/>
                <w:bCs/>
                <w:color w:val="auto"/>
                <w:kern w:val="0"/>
                <w:sz w:val="21"/>
                <w:szCs w:val="21"/>
              </w:rPr>
            </w:pPr>
            <w:r>
              <w:rPr>
                <w:rFonts w:hint="default" w:ascii="Times New Roman" w:hAnsi="Times New Roman" w:eastAsia="宋体" w:cs="Times New Roman"/>
                <w:b/>
                <w:bCs/>
                <w:color w:val="auto"/>
                <w:kern w:val="0"/>
                <w:sz w:val="21"/>
                <w:szCs w:val="21"/>
              </w:rPr>
              <w:t>名称</w:t>
            </w:r>
          </w:p>
        </w:tc>
        <w:tc>
          <w:tcPr>
            <w:tcW w:w="1238" w:type="dxa"/>
            <w:tcBorders>
              <w:tl2br w:val="nil"/>
              <w:tr2bl w:val="nil"/>
            </w:tcBorders>
            <w:vAlign w:val="center"/>
          </w:tcPr>
          <w:p>
            <w:pPr>
              <w:widowControl/>
              <w:jc w:val="center"/>
              <w:rPr>
                <w:rFonts w:hint="default" w:ascii="Times New Roman" w:hAnsi="Times New Roman" w:eastAsia="宋体" w:cs="Times New Roman"/>
                <w:b/>
                <w:bCs/>
                <w:color w:val="auto"/>
                <w:kern w:val="0"/>
                <w:sz w:val="21"/>
                <w:szCs w:val="21"/>
              </w:rPr>
            </w:pPr>
            <w:r>
              <w:rPr>
                <w:rFonts w:hint="default" w:ascii="Times New Roman" w:hAnsi="Times New Roman" w:eastAsia="宋体" w:cs="Times New Roman"/>
                <w:b/>
                <w:bCs/>
                <w:color w:val="auto"/>
                <w:kern w:val="0"/>
                <w:sz w:val="21"/>
                <w:szCs w:val="21"/>
              </w:rPr>
              <w:t>单位</w:t>
            </w:r>
          </w:p>
        </w:tc>
        <w:tc>
          <w:tcPr>
            <w:tcW w:w="1881" w:type="dxa"/>
            <w:tcBorders>
              <w:tl2br w:val="nil"/>
              <w:tr2bl w:val="nil"/>
            </w:tcBorders>
            <w:vAlign w:val="center"/>
          </w:tcPr>
          <w:p>
            <w:pPr>
              <w:widowControl/>
              <w:jc w:val="center"/>
              <w:rPr>
                <w:rFonts w:hint="default" w:ascii="Times New Roman" w:hAnsi="Times New Roman" w:eastAsia="宋体" w:cs="Times New Roman"/>
                <w:b/>
                <w:bCs/>
                <w:color w:val="auto"/>
                <w:kern w:val="0"/>
                <w:sz w:val="21"/>
                <w:szCs w:val="21"/>
              </w:rPr>
            </w:pPr>
            <w:r>
              <w:rPr>
                <w:rFonts w:hint="eastAsia" w:ascii="Times New Roman" w:hAnsi="Times New Roman" w:eastAsia="宋体" w:cs="Times New Roman"/>
                <w:b/>
                <w:bCs/>
                <w:color w:val="auto"/>
                <w:kern w:val="0"/>
                <w:sz w:val="21"/>
                <w:szCs w:val="21"/>
                <w:lang w:eastAsia="zh-CN"/>
              </w:rPr>
              <w:t>环评年</w:t>
            </w:r>
            <w:r>
              <w:rPr>
                <w:rFonts w:hint="default" w:ascii="Times New Roman" w:hAnsi="Times New Roman" w:eastAsia="宋体" w:cs="Times New Roman"/>
                <w:b/>
                <w:bCs/>
                <w:color w:val="auto"/>
                <w:kern w:val="0"/>
                <w:sz w:val="21"/>
                <w:szCs w:val="21"/>
              </w:rPr>
              <w:t>消耗量</w:t>
            </w:r>
          </w:p>
        </w:tc>
        <w:tc>
          <w:tcPr>
            <w:tcW w:w="1871" w:type="dxa"/>
            <w:tcBorders>
              <w:tl2br w:val="nil"/>
              <w:tr2bl w:val="nil"/>
            </w:tcBorders>
            <w:vAlign w:val="center"/>
          </w:tcPr>
          <w:p>
            <w:pPr>
              <w:widowControl/>
              <w:jc w:val="center"/>
              <w:rPr>
                <w:rFonts w:hint="default" w:ascii="Times New Roman" w:hAnsi="Times New Roman" w:eastAsia="宋体" w:cs="Times New Roman"/>
                <w:b/>
                <w:bCs/>
                <w:color w:val="auto"/>
                <w:kern w:val="0"/>
                <w:sz w:val="21"/>
                <w:szCs w:val="21"/>
              </w:rPr>
            </w:pPr>
            <w:r>
              <w:rPr>
                <w:rFonts w:hint="eastAsia" w:ascii="Times New Roman" w:hAnsi="Times New Roman" w:eastAsia="宋体" w:cs="Times New Roman"/>
                <w:b/>
                <w:bCs/>
                <w:kern w:val="0"/>
                <w:sz w:val="21"/>
                <w:szCs w:val="21"/>
                <w:lang w:eastAsia="zh-CN"/>
              </w:rPr>
              <w:t>实际情况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082" w:type="dxa"/>
            <w:tcBorders>
              <w:tl2br w:val="nil"/>
              <w:tr2bl w:val="nil"/>
            </w:tcBorders>
            <w:vAlign w:val="center"/>
          </w:tcPr>
          <w:p>
            <w:pPr>
              <w:spacing w:line="360" w:lineRule="exact"/>
              <w:jc w:val="center"/>
              <w:rPr>
                <w:rFonts w:hint="default" w:ascii="Times New Roman" w:hAnsi="Times New Roman" w:eastAsia="宋体" w:cs="Times New Roman"/>
                <w:color w:val="auto"/>
                <w:kern w:val="0"/>
                <w:sz w:val="21"/>
                <w:szCs w:val="21"/>
              </w:rPr>
            </w:pPr>
            <w:r>
              <w:rPr>
                <w:color w:val="000000"/>
                <w:szCs w:val="21"/>
              </w:rPr>
              <w:t>1</w:t>
            </w:r>
          </w:p>
        </w:tc>
        <w:tc>
          <w:tcPr>
            <w:tcW w:w="2448" w:type="dxa"/>
            <w:tcBorders>
              <w:tl2br w:val="nil"/>
              <w:tr2bl w:val="nil"/>
            </w:tcBorders>
            <w:vAlign w:val="center"/>
          </w:tcPr>
          <w:p>
            <w:pPr>
              <w:spacing w:line="360" w:lineRule="exact"/>
              <w:jc w:val="center"/>
              <w:rPr>
                <w:rFonts w:hint="eastAsia" w:ascii="Times New Roman" w:hAnsi="Times New Roman" w:eastAsia="宋体" w:cs="Times New Roman"/>
                <w:color w:val="auto"/>
                <w:kern w:val="0"/>
                <w:sz w:val="21"/>
                <w:szCs w:val="21"/>
                <w:lang w:val="en-US" w:eastAsia="zh-CN"/>
              </w:rPr>
            </w:pPr>
            <w:r>
              <w:rPr>
                <w:rFonts w:hint="eastAsia"/>
                <w:color w:val="000000"/>
                <w:szCs w:val="21"/>
                <w:lang w:val="en-US" w:eastAsia="zh-CN"/>
              </w:rPr>
              <w:t>聚乙烯颗粒</w:t>
            </w:r>
          </w:p>
        </w:tc>
        <w:tc>
          <w:tcPr>
            <w:tcW w:w="1238" w:type="dxa"/>
            <w:tcBorders>
              <w:tl2br w:val="nil"/>
              <w:tr2bl w:val="nil"/>
            </w:tcBorders>
            <w:vAlign w:val="center"/>
          </w:tcPr>
          <w:p>
            <w:pPr>
              <w:spacing w:line="360" w:lineRule="exact"/>
              <w:jc w:val="center"/>
              <w:rPr>
                <w:rFonts w:hint="default" w:ascii="Times New Roman" w:hAnsi="Times New Roman" w:eastAsia="宋体" w:cs="Times New Roman"/>
                <w:color w:val="auto"/>
                <w:kern w:val="0"/>
                <w:sz w:val="21"/>
                <w:szCs w:val="21"/>
                <w:lang w:eastAsia="zh-CN"/>
              </w:rPr>
            </w:pPr>
            <w:r>
              <w:rPr>
                <w:color w:val="000000"/>
                <w:szCs w:val="21"/>
              </w:rPr>
              <w:t>t/a</w:t>
            </w:r>
          </w:p>
        </w:tc>
        <w:tc>
          <w:tcPr>
            <w:tcW w:w="1881" w:type="dxa"/>
            <w:tcBorders>
              <w:tl2br w:val="nil"/>
              <w:tr2bl w:val="nil"/>
            </w:tcBorders>
            <w:vAlign w:val="center"/>
          </w:tcPr>
          <w:p>
            <w:pPr>
              <w:spacing w:line="360" w:lineRule="exact"/>
              <w:jc w:val="center"/>
              <w:rPr>
                <w:rFonts w:hint="default" w:ascii="Times New Roman" w:hAnsi="Times New Roman" w:eastAsia="宋体" w:cs="Times New Roman"/>
                <w:color w:val="auto"/>
                <w:kern w:val="0"/>
                <w:sz w:val="21"/>
                <w:szCs w:val="21"/>
                <w:lang w:val="en-US" w:eastAsia="zh-CN"/>
              </w:rPr>
            </w:pPr>
            <w:r>
              <w:rPr>
                <w:rFonts w:hint="eastAsia"/>
                <w:color w:val="000000"/>
                <w:szCs w:val="21"/>
                <w:lang w:val="en-US" w:eastAsia="zh-CN"/>
              </w:rPr>
              <w:t>10</w:t>
            </w:r>
          </w:p>
        </w:tc>
        <w:tc>
          <w:tcPr>
            <w:tcW w:w="1871" w:type="dxa"/>
            <w:tcBorders>
              <w:tl2br w:val="nil"/>
              <w:tr2bl w:val="nil"/>
            </w:tcBorders>
            <w:vAlign w:val="center"/>
          </w:tcPr>
          <w:p>
            <w:pPr>
              <w:adjustRightInd w:val="0"/>
              <w:snapToGrid w:val="0"/>
              <w:spacing w:line="400" w:lineRule="atLeast"/>
              <w:jc w:val="center"/>
              <w:rPr>
                <w:rFonts w:hint="eastAsia" w:ascii="Times New Roman" w:hAnsi="Times New Roman" w:eastAsia="宋体" w:cs="Times New Roman"/>
                <w:color w:val="auto"/>
                <w:kern w:val="0"/>
                <w:sz w:val="21"/>
                <w:szCs w:val="21"/>
                <w:lang w:val="en-US" w:eastAsia="zh-CN"/>
              </w:rPr>
            </w:pPr>
            <w:r>
              <w:rPr>
                <w:rFonts w:hint="eastAsia" w:ascii="Times New Roman" w:hAnsi="Times New Roman" w:eastAsia="宋体" w:cs="Times New Roman"/>
                <w:color w:val="auto"/>
                <w:kern w:val="0"/>
                <w:sz w:val="21"/>
                <w:szCs w:val="21"/>
                <w:lang w:val="en-US" w:eastAsia="zh-CN"/>
              </w:rPr>
              <w:t>与环评一致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082" w:type="dxa"/>
            <w:tcBorders>
              <w:tl2br w:val="nil"/>
              <w:tr2bl w:val="nil"/>
            </w:tcBorders>
            <w:vAlign w:val="center"/>
          </w:tcPr>
          <w:p>
            <w:pPr>
              <w:spacing w:line="360" w:lineRule="exact"/>
              <w:jc w:val="center"/>
              <w:rPr>
                <w:rFonts w:hint="default" w:ascii="Times New Roman" w:hAnsi="Times New Roman" w:eastAsia="宋体" w:cs="Times New Roman"/>
                <w:color w:val="auto"/>
                <w:kern w:val="0"/>
                <w:sz w:val="21"/>
                <w:szCs w:val="21"/>
              </w:rPr>
            </w:pPr>
            <w:r>
              <w:rPr>
                <w:rFonts w:hint="eastAsia"/>
                <w:color w:val="000000"/>
                <w:szCs w:val="21"/>
              </w:rPr>
              <w:t>2</w:t>
            </w:r>
          </w:p>
        </w:tc>
        <w:tc>
          <w:tcPr>
            <w:tcW w:w="2448" w:type="dxa"/>
            <w:tcBorders>
              <w:tl2br w:val="nil"/>
              <w:tr2bl w:val="nil"/>
            </w:tcBorders>
            <w:vAlign w:val="center"/>
          </w:tcPr>
          <w:p>
            <w:pPr>
              <w:spacing w:line="360" w:lineRule="exact"/>
              <w:jc w:val="center"/>
              <w:rPr>
                <w:rFonts w:hint="default" w:ascii="Times New Roman" w:hAnsi="Times New Roman" w:eastAsia="宋体" w:cs="Times New Roman"/>
                <w:color w:val="auto"/>
                <w:kern w:val="0"/>
                <w:sz w:val="21"/>
                <w:szCs w:val="21"/>
                <w:lang w:val="en-US" w:eastAsia="zh-CN"/>
              </w:rPr>
            </w:pPr>
            <w:r>
              <w:rPr>
                <w:rFonts w:hint="eastAsia"/>
                <w:color w:val="000000"/>
                <w:szCs w:val="21"/>
                <w:lang w:val="en-US" w:eastAsia="zh-CN"/>
              </w:rPr>
              <w:t>聚丙烯颗粒</w:t>
            </w:r>
          </w:p>
        </w:tc>
        <w:tc>
          <w:tcPr>
            <w:tcW w:w="1238" w:type="dxa"/>
            <w:tcBorders>
              <w:tl2br w:val="nil"/>
              <w:tr2bl w:val="nil"/>
            </w:tcBorders>
            <w:vAlign w:val="center"/>
          </w:tcPr>
          <w:p>
            <w:pPr>
              <w:spacing w:line="360" w:lineRule="exact"/>
              <w:jc w:val="center"/>
              <w:rPr>
                <w:rFonts w:hint="default" w:ascii="Times New Roman" w:hAnsi="Times New Roman" w:eastAsia="宋体" w:cs="Times New Roman"/>
                <w:color w:val="auto"/>
                <w:kern w:val="0"/>
                <w:sz w:val="21"/>
                <w:szCs w:val="21"/>
                <w:lang w:eastAsia="zh-CN"/>
              </w:rPr>
            </w:pPr>
            <w:r>
              <w:rPr>
                <w:color w:val="000000"/>
                <w:szCs w:val="21"/>
              </w:rPr>
              <w:t>t/a</w:t>
            </w:r>
          </w:p>
        </w:tc>
        <w:tc>
          <w:tcPr>
            <w:tcW w:w="1881" w:type="dxa"/>
            <w:tcBorders>
              <w:tl2br w:val="nil"/>
              <w:tr2bl w:val="nil"/>
            </w:tcBorders>
            <w:vAlign w:val="center"/>
          </w:tcPr>
          <w:p>
            <w:pPr>
              <w:spacing w:line="360" w:lineRule="exact"/>
              <w:jc w:val="center"/>
              <w:rPr>
                <w:rFonts w:hint="eastAsia" w:ascii="Times New Roman" w:hAnsi="Times New Roman" w:eastAsia="宋体" w:cs="Times New Roman"/>
                <w:color w:val="auto"/>
                <w:kern w:val="0"/>
                <w:sz w:val="21"/>
                <w:szCs w:val="21"/>
                <w:lang w:val="en-US" w:eastAsia="zh-CN"/>
              </w:rPr>
            </w:pPr>
            <w:r>
              <w:rPr>
                <w:rFonts w:hint="eastAsia"/>
                <w:color w:val="000000"/>
                <w:szCs w:val="21"/>
                <w:lang w:val="en-US" w:eastAsia="zh-CN"/>
              </w:rPr>
              <w:t>6</w:t>
            </w:r>
          </w:p>
        </w:tc>
        <w:tc>
          <w:tcPr>
            <w:tcW w:w="1871" w:type="dxa"/>
            <w:tcBorders>
              <w:tl2br w:val="nil"/>
              <w:tr2bl w:val="nil"/>
            </w:tcBorders>
            <w:vAlign w:val="center"/>
          </w:tcPr>
          <w:p>
            <w:pPr>
              <w:adjustRightInd w:val="0"/>
              <w:snapToGrid w:val="0"/>
              <w:spacing w:line="400" w:lineRule="atLeast"/>
              <w:jc w:val="center"/>
              <w:rPr>
                <w:rFonts w:hint="eastAsia" w:ascii="Times New Roman" w:hAnsi="Times New Roman" w:eastAsia="宋体" w:cs="Times New Roman"/>
                <w:color w:val="auto"/>
                <w:kern w:val="0"/>
                <w:sz w:val="21"/>
                <w:szCs w:val="21"/>
                <w:lang w:val="en-US" w:eastAsia="zh-CN"/>
              </w:rPr>
            </w:pPr>
            <w:r>
              <w:rPr>
                <w:rFonts w:hint="eastAsia" w:ascii="Times New Roman" w:hAnsi="Times New Roman" w:eastAsia="宋体" w:cs="Times New Roman"/>
                <w:color w:val="auto"/>
                <w:kern w:val="0"/>
                <w:sz w:val="21"/>
                <w:szCs w:val="21"/>
                <w:lang w:val="en-US" w:eastAsia="zh-CN"/>
              </w:rPr>
              <w:t>与环评一致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082" w:type="dxa"/>
            <w:tcBorders>
              <w:tl2br w:val="nil"/>
              <w:tr2bl w:val="nil"/>
            </w:tcBorders>
            <w:vAlign w:val="center"/>
          </w:tcPr>
          <w:p>
            <w:pPr>
              <w:spacing w:line="360" w:lineRule="exact"/>
              <w:jc w:val="center"/>
              <w:rPr>
                <w:rFonts w:hint="eastAsia" w:ascii="Times New Roman" w:hAnsi="Times New Roman" w:eastAsia="宋体" w:cs="Times New Roman"/>
                <w:color w:val="auto"/>
                <w:kern w:val="0"/>
                <w:sz w:val="21"/>
                <w:szCs w:val="21"/>
                <w:lang w:val="en-US" w:eastAsia="zh-CN"/>
              </w:rPr>
            </w:pPr>
            <w:r>
              <w:rPr>
                <w:rFonts w:hint="eastAsia"/>
                <w:color w:val="000000"/>
                <w:szCs w:val="21"/>
              </w:rPr>
              <w:t>3</w:t>
            </w:r>
          </w:p>
        </w:tc>
        <w:tc>
          <w:tcPr>
            <w:tcW w:w="2448" w:type="dxa"/>
            <w:tcBorders>
              <w:tl2br w:val="nil"/>
              <w:tr2bl w:val="nil"/>
            </w:tcBorders>
            <w:vAlign w:val="center"/>
          </w:tcPr>
          <w:p>
            <w:pPr>
              <w:spacing w:line="360" w:lineRule="exact"/>
              <w:jc w:val="center"/>
              <w:rPr>
                <w:rFonts w:hint="default" w:ascii="Times New Roman" w:hAnsi="Times New Roman" w:eastAsia="宋体" w:cs="Times New Roman"/>
                <w:color w:val="auto"/>
                <w:kern w:val="0"/>
                <w:sz w:val="21"/>
                <w:szCs w:val="21"/>
                <w:lang w:val="en-US" w:eastAsia="zh-CN"/>
              </w:rPr>
            </w:pPr>
            <w:r>
              <w:rPr>
                <w:rFonts w:hint="eastAsia"/>
                <w:color w:val="000000"/>
                <w:szCs w:val="21"/>
                <w:lang w:val="en-US" w:eastAsia="zh-CN"/>
              </w:rPr>
              <w:t>ABS树脂</w:t>
            </w:r>
          </w:p>
        </w:tc>
        <w:tc>
          <w:tcPr>
            <w:tcW w:w="1238" w:type="dxa"/>
            <w:tcBorders>
              <w:tl2br w:val="nil"/>
              <w:tr2bl w:val="nil"/>
            </w:tcBorders>
            <w:vAlign w:val="center"/>
          </w:tcPr>
          <w:p>
            <w:pPr>
              <w:spacing w:line="360" w:lineRule="exact"/>
              <w:jc w:val="center"/>
              <w:rPr>
                <w:rFonts w:hint="default" w:ascii="Times New Roman" w:hAnsi="Times New Roman" w:eastAsia="宋体" w:cs="Times New Roman"/>
                <w:color w:val="auto"/>
                <w:kern w:val="0"/>
                <w:sz w:val="21"/>
                <w:szCs w:val="21"/>
                <w:lang w:eastAsia="zh-CN"/>
              </w:rPr>
            </w:pPr>
            <w:r>
              <w:rPr>
                <w:color w:val="000000"/>
                <w:szCs w:val="21"/>
              </w:rPr>
              <w:t>t/a</w:t>
            </w:r>
          </w:p>
        </w:tc>
        <w:tc>
          <w:tcPr>
            <w:tcW w:w="1881" w:type="dxa"/>
            <w:tcBorders>
              <w:tl2br w:val="nil"/>
              <w:tr2bl w:val="nil"/>
            </w:tcBorders>
            <w:vAlign w:val="center"/>
          </w:tcPr>
          <w:p>
            <w:pPr>
              <w:spacing w:line="360" w:lineRule="exact"/>
              <w:jc w:val="center"/>
              <w:rPr>
                <w:rFonts w:hint="default" w:ascii="Times New Roman" w:hAnsi="Times New Roman" w:eastAsia="宋体" w:cs="Times New Roman"/>
                <w:color w:val="auto"/>
                <w:kern w:val="0"/>
                <w:sz w:val="21"/>
                <w:szCs w:val="21"/>
                <w:lang w:val="en-US" w:eastAsia="zh-CN"/>
              </w:rPr>
            </w:pPr>
            <w:r>
              <w:rPr>
                <w:rFonts w:hint="eastAsia"/>
                <w:color w:val="000000"/>
                <w:szCs w:val="21"/>
                <w:lang w:val="en-US" w:eastAsia="zh-CN"/>
              </w:rPr>
              <w:t>10</w:t>
            </w:r>
          </w:p>
        </w:tc>
        <w:tc>
          <w:tcPr>
            <w:tcW w:w="1871" w:type="dxa"/>
            <w:tcBorders>
              <w:tl2br w:val="nil"/>
              <w:tr2bl w:val="nil"/>
            </w:tcBorders>
            <w:vAlign w:val="center"/>
          </w:tcPr>
          <w:p>
            <w:pPr>
              <w:adjustRightInd w:val="0"/>
              <w:snapToGrid w:val="0"/>
              <w:spacing w:line="400" w:lineRule="atLeast"/>
              <w:jc w:val="center"/>
              <w:rPr>
                <w:rFonts w:hint="eastAsia" w:ascii="Times New Roman" w:hAnsi="Times New Roman" w:eastAsia="宋体" w:cs="Times New Roman"/>
                <w:color w:val="auto"/>
                <w:kern w:val="0"/>
                <w:sz w:val="21"/>
                <w:szCs w:val="21"/>
                <w:lang w:val="en-US" w:eastAsia="zh-CN"/>
              </w:rPr>
            </w:pPr>
            <w:r>
              <w:rPr>
                <w:rFonts w:hint="eastAsia" w:ascii="Times New Roman" w:hAnsi="Times New Roman" w:eastAsia="宋体" w:cs="Times New Roman"/>
                <w:color w:val="auto"/>
                <w:kern w:val="0"/>
                <w:sz w:val="21"/>
                <w:szCs w:val="21"/>
                <w:lang w:val="en-US" w:eastAsia="zh-CN"/>
              </w:rPr>
              <w:t>与环评一致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082" w:type="dxa"/>
            <w:tcBorders>
              <w:tl2br w:val="nil"/>
              <w:tr2bl w:val="nil"/>
            </w:tcBorders>
            <w:vAlign w:val="center"/>
          </w:tcPr>
          <w:p>
            <w:pPr>
              <w:spacing w:line="360" w:lineRule="exact"/>
              <w:jc w:val="center"/>
              <w:rPr>
                <w:rFonts w:hint="default" w:ascii="Times New Roman" w:hAnsi="Times New Roman" w:eastAsia="宋体" w:cs="Times New Roman"/>
                <w:color w:val="auto"/>
                <w:kern w:val="0"/>
                <w:sz w:val="21"/>
                <w:szCs w:val="21"/>
              </w:rPr>
            </w:pPr>
            <w:r>
              <w:rPr>
                <w:rFonts w:hint="eastAsia"/>
                <w:color w:val="000000"/>
                <w:szCs w:val="21"/>
              </w:rPr>
              <w:t>4</w:t>
            </w:r>
          </w:p>
        </w:tc>
        <w:tc>
          <w:tcPr>
            <w:tcW w:w="2448" w:type="dxa"/>
            <w:tcBorders>
              <w:tl2br w:val="nil"/>
              <w:tr2bl w:val="nil"/>
            </w:tcBorders>
            <w:vAlign w:val="center"/>
          </w:tcPr>
          <w:p>
            <w:pPr>
              <w:spacing w:line="360" w:lineRule="exact"/>
              <w:jc w:val="center"/>
              <w:rPr>
                <w:rFonts w:hint="eastAsia" w:ascii="Times New Roman" w:hAnsi="Times New Roman" w:eastAsia="宋体" w:cs="Times New Roman"/>
                <w:color w:val="auto"/>
                <w:kern w:val="0"/>
                <w:sz w:val="21"/>
                <w:szCs w:val="21"/>
                <w:lang w:val="en-US" w:eastAsia="zh-CN"/>
              </w:rPr>
            </w:pPr>
            <w:r>
              <w:rPr>
                <w:rFonts w:hint="eastAsia"/>
                <w:color w:val="000000"/>
                <w:szCs w:val="21"/>
                <w:lang w:val="en-US" w:eastAsia="zh-CN"/>
              </w:rPr>
              <w:t>色粉</w:t>
            </w:r>
          </w:p>
        </w:tc>
        <w:tc>
          <w:tcPr>
            <w:tcW w:w="1238" w:type="dxa"/>
            <w:tcBorders>
              <w:tl2br w:val="nil"/>
              <w:tr2bl w:val="nil"/>
            </w:tcBorders>
            <w:vAlign w:val="center"/>
          </w:tcPr>
          <w:p>
            <w:pPr>
              <w:spacing w:line="360" w:lineRule="exact"/>
              <w:jc w:val="center"/>
              <w:rPr>
                <w:rFonts w:hint="eastAsia" w:ascii="Times New Roman" w:hAnsi="Times New Roman" w:cs="Times New Roman"/>
                <w:b w:val="0"/>
                <w:bCs w:val="0"/>
                <w:color w:val="auto"/>
                <w:kern w:val="0"/>
                <w:sz w:val="21"/>
                <w:szCs w:val="21"/>
                <w:lang w:eastAsia="zh-CN"/>
              </w:rPr>
            </w:pPr>
            <w:r>
              <w:rPr>
                <w:rFonts w:hint="eastAsia"/>
                <w:color w:val="000000"/>
                <w:szCs w:val="21"/>
                <w:lang w:val="en-US" w:eastAsia="zh-CN"/>
              </w:rPr>
              <w:t>kg</w:t>
            </w:r>
            <w:r>
              <w:rPr>
                <w:color w:val="000000"/>
                <w:szCs w:val="21"/>
              </w:rPr>
              <w:t>/a</w:t>
            </w:r>
          </w:p>
        </w:tc>
        <w:tc>
          <w:tcPr>
            <w:tcW w:w="1881" w:type="dxa"/>
            <w:tcBorders>
              <w:tl2br w:val="nil"/>
              <w:tr2bl w:val="nil"/>
            </w:tcBorders>
            <w:vAlign w:val="center"/>
          </w:tcPr>
          <w:p>
            <w:pPr>
              <w:spacing w:line="360" w:lineRule="exact"/>
              <w:jc w:val="center"/>
              <w:rPr>
                <w:rFonts w:hint="default" w:ascii="Times New Roman" w:hAnsi="Times New Roman" w:cs="Times New Roman"/>
                <w:color w:val="auto"/>
                <w:kern w:val="0"/>
                <w:sz w:val="21"/>
                <w:szCs w:val="21"/>
                <w:lang w:val="en-US" w:eastAsia="zh-CN"/>
              </w:rPr>
            </w:pPr>
            <w:r>
              <w:rPr>
                <w:rFonts w:hint="eastAsia" w:ascii="Times New Roman" w:hAnsi="Times New Roman" w:cs="Times New Roman"/>
                <w:color w:val="auto"/>
                <w:kern w:val="0"/>
                <w:sz w:val="21"/>
                <w:szCs w:val="21"/>
                <w:lang w:val="en-US" w:eastAsia="zh-CN"/>
              </w:rPr>
              <w:t>20</w:t>
            </w:r>
          </w:p>
        </w:tc>
        <w:tc>
          <w:tcPr>
            <w:tcW w:w="1871" w:type="dxa"/>
            <w:tcBorders>
              <w:tl2br w:val="nil"/>
              <w:tr2bl w:val="nil"/>
            </w:tcBorders>
            <w:vAlign w:val="center"/>
          </w:tcPr>
          <w:p>
            <w:pPr>
              <w:adjustRightInd w:val="0"/>
              <w:snapToGrid w:val="0"/>
              <w:spacing w:line="400" w:lineRule="atLeast"/>
              <w:jc w:val="center"/>
              <w:rPr>
                <w:rFonts w:hint="eastAsia" w:ascii="Times New Roman" w:hAnsi="Times New Roman" w:eastAsia="宋体" w:cs="Times New Roman"/>
                <w:color w:val="auto"/>
                <w:kern w:val="0"/>
                <w:sz w:val="21"/>
                <w:szCs w:val="21"/>
                <w:lang w:val="en-US" w:eastAsia="zh-CN"/>
              </w:rPr>
            </w:pPr>
            <w:r>
              <w:rPr>
                <w:rFonts w:hint="eastAsia" w:ascii="Times New Roman" w:hAnsi="Times New Roman" w:eastAsia="宋体" w:cs="Times New Roman"/>
                <w:color w:val="auto"/>
                <w:kern w:val="0"/>
                <w:sz w:val="21"/>
                <w:szCs w:val="21"/>
                <w:lang w:val="en-US" w:eastAsia="zh-CN"/>
              </w:rPr>
              <w:t>与环评一致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082" w:type="dxa"/>
            <w:tcBorders>
              <w:tl2br w:val="nil"/>
              <w:tr2bl w:val="nil"/>
            </w:tcBorders>
            <w:vAlign w:val="center"/>
          </w:tcPr>
          <w:p>
            <w:pPr>
              <w:spacing w:line="360" w:lineRule="exact"/>
              <w:jc w:val="center"/>
              <w:rPr>
                <w:rFonts w:hint="default" w:ascii="Times New Roman" w:hAnsi="Times New Roman" w:eastAsia="宋体" w:cs="Times New Roman"/>
                <w:color w:val="auto"/>
                <w:kern w:val="0"/>
                <w:sz w:val="21"/>
                <w:szCs w:val="21"/>
              </w:rPr>
            </w:pPr>
            <w:r>
              <w:rPr>
                <w:color w:val="000000"/>
                <w:szCs w:val="21"/>
              </w:rPr>
              <w:t>5</w:t>
            </w:r>
          </w:p>
        </w:tc>
        <w:tc>
          <w:tcPr>
            <w:tcW w:w="2448" w:type="dxa"/>
            <w:tcBorders>
              <w:tl2br w:val="nil"/>
              <w:tr2bl w:val="nil"/>
            </w:tcBorders>
            <w:vAlign w:val="center"/>
          </w:tcPr>
          <w:p>
            <w:pPr>
              <w:spacing w:line="360" w:lineRule="exact"/>
              <w:jc w:val="center"/>
              <w:rPr>
                <w:rFonts w:hint="eastAsia" w:ascii="Times New Roman" w:hAnsi="Times New Roman" w:cs="Times New Roman"/>
                <w:color w:val="auto"/>
                <w:kern w:val="0"/>
                <w:sz w:val="21"/>
                <w:szCs w:val="21"/>
                <w:lang w:val="en-US" w:eastAsia="zh-CN"/>
              </w:rPr>
            </w:pPr>
            <w:r>
              <w:rPr>
                <w:color w:val="000000"/>
                <w:szCs w:val="21"/>
              </w:rPr>
              <w:t>水</w:t>
            </w:r>
          </w:p>
        </w:tc>
        <w:tc>
          <w:tcPr>
            <w:tcW w:w="1238" w:type="dxa"/>
            <w:tcBorders>
              <w:tl2br w:val="nil"/>
              <w:tr2bl w:val="nil"/>
            </w:tcBorders>
            <w:vAlign w:val="center"/>
          </w:tcPr>
          <w:p>
            <w:pPr>
              <w:spacing w:line="360" w:lineRule="exact"/>
              <w:jc w:val="center"/>
              <w:rPr>
                <w:rFonts w:hint="eastAsia" w:ascii="Times New Roman" w:hAnsi="Times New Roman" w:cs="Times New Roman"/>
                <w:b w:val="0"/>
                <w:bCs w:val="0"/>
                <w:color w:val="auto"/>
                <w:kern w:val="0"/>
                <w:sz w:val="21"/>
                <w:szCs w:val="21"/>
                <w:lang w:eastAsia="zh-CN"/>
              </w:rPr>
            </w:pPr>
            <w:r>
              <w:rPr>
                <w:color w:val="000000"/>
                <w:szCs w:val="21"/>
              </w:rPr>
              <w:t>m</w:t>
            </w:r>
            <w:r>
              <w:rPr>
                <w:color w:val="000000"/>
                <w:szCs w:val="21"/>
                <w:vertAlign w:val="superscript"/>
              </w:rPr>
              <w:t>3</w:t>
            </w:r>
            <w:r>
              <w:rPr>
                <w:color w:val="000000"/>
                <w:szCs w:val="21"/>
              </w:rPr>
              <w:t>/a</w:t>
            </w:r>
          </w:p>
        </w:tc>
        <w:tc>
          <w:tcPr>
            <w:tcW w:w="1881" w:type="dxa"/>
            <w:tcBorders>
              <w:tl2br w:val="nil"/>
              <w:tr2bl w:val="nil"/>
            </w:tcBorders>
            <w:vAlign w:val="center"/>
          </w:tcPr>
          <w:p>
            <w:pPr>
              <w:spacing w:line="360" w:lineRule="exact"/>
              <w:jc w:val="center"/>
              <w:rPr>
                <w:rFonts w:hint="default" w:ascii="Times New Roman" w:hAnsi="Times New Roman" w:eastAsia="宋体" w:cs="Times New Roman"/>
                <w:color w:val="auto"/>
                <w:kern w:val="0"/>
                <w:sz w:val="21"/>
                <w:szCs w:val="21"/>
                <w:lang w:val="en-US" w:eastAsia="zh-CN"/>
              </w:rPr>
            </w:pPr>
            <w:r>
              <w:rPr>
                <w:rFonts w:hint="eastAsia"/>
                <w:color w:val="000000"/>
                <w:szCs w:val="21"/>
                <w:lang w:val="en-US" w:eastAsia="zh-CN"/>
              </w:rPr>
              <w:t>48</w:t>
            </w:r>
          </w:p>
        </w:tc>
        <w:tc>
          <w:tcPr>
            <w:tcW w:w="1871" w:type="dxa"/>
            <w:tcBorders>
              <w:tl2br w:val="nil"/>
              <w:tr2bl w:val="nil"/>
            </w:tcBorders>
            <w:vAlign w:val="center"/>
          </w:tcPr>
          <w:p>
            <w:pPr>
              <w:adjustRightInd w:val="0"/>
              <w:snapToGrid w:val="0"/>
              <w:spacing w:line="400" w:lineRule="atLeast"/>
              <w:jc w:val="center"/>
              <w:rPr>
                <w:rFonts w:hint="eastAsia" w:ascii="Times New Roman" w:hAnsi="Times New Roman" w:eastAsia="宋体" w:cs="Times New Roman"/>
                <w:color w:val="auto"/>
                <w:kern w:val="0"/>
                <w:sz w:val="21"/>
                <w:szCs w:val="21"/>
                <w:lang w:val="en-US" w:eastAsia="zh-CN"/>
              </w:rPr>
            </w:pPr>
            <w:r>
              <w:rPr>
                <w:rFonts w:hint="eastAsia" w:ascii="Times New Roman" w:hAnsi="Times New Roman" w:eastAsia="宋体" w:cs="Times New Roman"/>
                <w:color w:val="auto"/>
                <w:kern w:val="0"/>
                <w:sz w:val="21"/>
                <w:szCs w:val="21"/>
                <w:lang w:val="en-US" w:eastAsia="zh-CN"/>
              </w:rPr>
              <w:t>与环评一致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082" w:type="dxa"/>
            <w:tcBorders>
              <w:tl2br w:val="nil"/>
              <w:tr2bl w:val="nil"/>
            </w:tcBorders>
            <w:vAlign w:val="center"/>
          </w:tcPr>
          <w:p>
            <w:pPr>
              <w:spacing w:line="360" w:lineRule="exact"/>
              <w:jc w:val="center"/>
              <w:rPr>
                <w:rFonts w:hint="default" w:ascii="Times New Roman" w:hAnsi="Times New Roman" w:eastAsia="宋体" w:cs="Times New Roman"/>
                <w:color w:val="auto"/>
                <w:kern w:val="0"/>
                <w:sz w:val="21"/>
                <w:szCs w:val="21"/>
              </w:rPr>
            </w:pPr>
            <w:r>
              <w:rPr>
                <w:color w:val="000000"/>
                <w:szCs w:val="21"/>
              </w:rPr>
              <w:t>6</w:t>
            </w:r>
          </w:p>
        </w:tc>
        <w:tc>
          <w:tcPr>
            <w:tcW w:w="2448" w:type="dxa"/>
            <w:tcBorders>
              <w:tl2br w:val="nil"/>
              <w:tr2bl w:val="nil"/>
            </w:tcBorders>
            <w:vAlign w:val="center"/>
          </w:tcPr>
          <w:p>
            <w:pPr>
              <w:spacing w:line="360" w:lineRule="exact"/>
              <w:jc w:val="center"/>
              <w:rPr>
                <w:rFonts w:hint="eastAsia" w:ascii="Times New Roman" w:hAnsi="Times New Roman" w:cs="Times New Roman"/>
                <w:color w:val="auto"/>
                <w:kern w:val="0"/>
                <w:sz w:val="21"/>
                <w:szCs w:val="21"/>
                <w:lang w:val="en-US" w:eastAsia="zh-CN"/>
              </w:rPr>
            </w:pPr>
            <w:r>
              <w:rPr>
                <w:color w:val="000000"/>
                <w:szCs w:val="21"/>
              </w:rPr>
              <w:t>电</w:t>
            </w:r>
          </w:p>
        </w:tc>
        <w:tc>
          <w:tcPr>
            <w:tcW w:w="1238" w:type="dxa"/>
            <w:tcBorders>
              <w:tl2br w:val="nil"/>
              <w:tr2bl w:val="nil"/>
            </w:tcBorders>
            <w:vAlign w:val="center"/>
          </w:tcPr>
          <w:p>
            <w:pPr>
              <w:spacing w:line="360" w:lineRule="exact"/>
              <w:jc w:val="center"/>
              <w:rPr>
                <w:rFonts w:hint="eastAsia" w:ascii="Times New Roman" w:hAnsi="Times New Roman" w:cs="Times New Roman"/>
                <w:b w:val="0"/>
                <w:bCs w:val="0"/>
                <w:color w:val="auto"/>
                <w:kern w:val="0"/>
                <w:sz w:val="21"/>
                <w:szCs w:val="21"/>
                <w:lang w:eastAsia="zh-CN"/>
              </w:rPr>
            </w:pPr>
            <w:r>
              <w:rPr>
                <w:color w:val="000000"/>
                <w:szCs w:val="21"/>
              </w:rPr>
              <w:t>万kWh/a</w:t>
            </w:r>
          </w:p>
        </w:tc>
        <w:tc>
          <w:tcPr>
            <w:tcW w:w="1881" w:type="dxa"/>
            <w:tcBorders>
              <w:tl2br w:val="nil"/>
              <w:tr2bl w:val="nil"/>
            </w:tcBorders>
            <w:vAlign w:val="center"/>
          </w:tcPr>
          <w:p>
            <w:pPr>
              <w:spacing w:line="360" w:lineRule="exact"/>
              <w:jc w:val="center"/>
              <w:rPr>
                <w:rFonts w:hint="eastAsia" w:ascii="Times New Roman" w:hAnsi="Times New Roman" w:eastAsia="宋体" w:cs="Times New Roman"/>
                <w:color w:val="auto"/>
                <w:kern w:val="0"/>
                <w:sz w:val="21"/>
                <w:szCs w:val="21"/>
                <w:lang w:val="en-US" w:eastAsia="zh-CN"/>
              </w:rPr>
            </w:pPr>
            <w:r>
              <w:rPr>
                <w:rFonts w:hint="eastAsia"/>
                <w:color w:val="000000"/>
                <w:szCs w:val="21"/>
                <w:lang w:val="en-US" w:eastAsia="zh-CN"/>
              </w:rPr>
              <w:t>3</w:t>
            </w:r>
          </w:p>
        </w:tc>
        <w:tc>
          <w:tcPr>
            <w:tcW w:w="1871" w:type="dxa"/>
            <w:tcBorders>
              <w:tl2br w:val="nil"/>
              <w:tr2bl w:val="nil"/>
            </w:tcBorders>
            <w:vAlign w:val="center"/>
          </w:tcPr>
          <w:p>
            <w:pPr>
              <w:adjustRightInd w:val="0"/>
              <w:snapToGrid w:val="0"/>
              <w:spacing w:line="400" w:lineRule="atLeast"/>
              <w:jc w:val="center"/>
              <w:rPr>
                <w:rFonts w:hint="eastAsia" w:ascii="Times New Roman" w:hAnsi="Times New Roman" w:eastAsia="宋体" w:cs="Times New Roman"/>
                <w:color w:val="auto"/>
                <w:kern w:val="0"/>
                <w:sz w:val="21"/>
                <w:szCs w:val="21"/>
                <w:lang w:val="en-US" w:eastAsia="zh-CN"/>
              </w:rPr>
            </w:pPr>
            <w:r>
              <w:rPr>
                <w:rFonts w:hint="eastAsia" w:ascii="Times New Roman" w:hAnsi="Times New Roman" w:eastAsia="宋体" w:cs="Times New Roman"/>
                <w:color w:val="auto"/>
                <w:kern w:val="0"/>
                <w:sz w:val="21"/>
                <w:szCs w:val="21"/>
                <w:lang w:val="en-US" w:eastAsia="zh-CN"/>
              </w:rPr>
              <w:t>与环评一致</w:t>
            </w:r>
          </w:p>
        </w:tc>
      </w:tr>
    </w:tbl>
    <w:p>
      <w:pPr>
        <w:pStyle w:val="7"/>
        <w:rPr>
          <w:rFonts w:hint="default" w:ascii="Times New Roman" w:hAnsi="Times New Roman" w:eastAsia="宋体" w:cs="Times New Roman"/>
        </w:rPr>
      </w:pPr>
      <w:r>
        <w:rPr>
          <w:rFonts w:hint="default" w:ascii="Times New Roman" w:hAnsi="Times New Roman" w:eastAsia="宋体" w:cs="Times New Roman"/>
          <w:color w:val="auto"/>
        </w:rPr>
        <w:t>2.2.3主体设施建设内容</w:t>
      </w:r>
      <w:bookmarkEnd w:id="72"/>
      <w:bookmarkEnd w:id="73"/>
      <w:bookmarkEnd w:id="74"/>
      <w:bookmarkEnd w:id="75"/>
      <w:bookmarkEnd w:id="76"/>
      <w:bookmarkEnd w:id="77"/>
    </w:p>
    <w:p>
      <w:pPr>
        <w:adjustRightInd w:val="0"/>
        <w:snapToGrid w:val="0"/>
        <w:spacing w:line="480" w:lineRule="atLeast"/>
        <w:ind w:firstLine="480" w:firstLineChars="200"/>
        <w:rPr>
          <w:rFonts w:hint="default" w:ascii="Times New Roman" w:hAnsi="Times New Roman" w:eastAsia="宋体" w:cs="Times New Roman"/>
          <w:sz w:val="24"/>
          <w:szCs w:val="24"/>
        </w:rPr>
      </w:pPr>
      <w:r>
        <w:rPr>
          <w:rFonts w:hint="eastAsia" w:ascii="宋体" w:hAnsi="宋体" w:eastAsia="宋体" w:cs="宋体"/>
          <w:sz w:val="24"/>
          <w:szCs w:val="24"/>
        </w:rPr>
        <w:t>本项目</w:t>
      </w:r>
      <w:r>
        <w:rPr>
          <w:rFonts w:hint="eastAsia" w:ascii="宋体" w:hAnsi="宋体" w:eastAsia="宋体" w:cs="宋体"/>
          <w:color w:val="000000" w:themeColor="text1"/>
          <w:sz w:val="24"/>
          <w:szCs w:val="24"/>
          <w14:textFill>
            <w14:solidFill>
              <w14:schemeClr w14:val="tx1"/>
            </w14:solidFill>
          </w14:textFill>
        </w:rPr>
        <w:t>购置注塑机、粉碎机等共7台</w:t>
      </w:r>
      <w:r>
        <w:rPr>
          <w:rFonts w:hint="default" w:ascii="Times New Roman" w:hAnsi="Times New Roman" w:eastAsia="宋体" w:cs="Times New Roman"/>
          <w:sz w:val="24"/>
          <w:szCs w:val="24"/>
        </w:rPr>
        <w:t>，年产</w:t>
      </w:r>
      <w:r>
        <w:rPr>
          <w:rFonts w:hint="eastAsia" w:ascii="Times New Roman" w:hAnsi="Times New Roman" w:cs="Times New Roman"/>
          <w:sz w:val="24"/>
          <w:szCs w:val="24"/>
          <w:lang w:val="en-US" w:eastAsia="zh-CN"/>
        </w:rPr>
        <w:t>电暖气塑料配件26吨</w:t>
      </w:r>
      <w:r>
        <w:rPr>
          <w:rFonts w:hint="default" w:ascii="Times New Roman" w:hAnsi="Times New Roman" w:eastAsia="宋体" w:cs="Times New Roman"/>
          <w:sz w:val="24"/>
          <w:szCs w:val="24"/>
        </w:rPr>
        <w:t>。</w:t>
      </w:r>
      <w:r>
        <w:rPr>
          <w:rFonts w:hint="eastAsia" w:ascii="Times New Roman" w:hAnsi="Times New Roman" w:eastAsia="宋体" w:cs="AIAUJG+ËÎÌå"/>
          <w:color w:val="000000"/>
          <w:spacing w:val="-4"/>
          <w:sz w:val="24"/>
          <w:lang w:eastAsia="zh-CN"/>
        </w:rPr>
        <w:t>本项目由主体工程</w:t>
      </w:r>
      <w:r>
        <w:rPr>
          <w:rFonts w:hint="eastAsia" w:ascii="Times New Roman" w:hAnsi="Times New Roman" w:eastAsia="宋体" w:cs="Times New Roman"/>
          <w:sz w:val="24"/>
          <w:szCs w:val="24"/>
          <w:lang w:val="en-US" w:eastAsia="zh-CN"/>
        </w:rPr>
        <w:t>、环保工程和公用工程组成</w:t>
      </w:r>
      <w:r>
        <w:rPr>
          <w:rFonts w:hint="default" w:ascii="Times New Roman" w:hAnsi="Times New Roman" w:eastAsia="宋体" w:cs="Times New Roman"/>
          <w:sz w:val="24"/>
          <w:szCs w:val="24"/>
          <w:lang w:val="en-US" w:eastAsia="zh-CN"/>
        </w:rPr>
        <w:t>。项目工程内容</w:t>
      </w:r>
      <w:r>
        <w:rPr>
          <w:rFonts w:hint="default" w:ascii="Times New Roman" w:hAnsi="Times New Roman" w:eastAsia="宋体" w:cs="Times New Roman"/>
          <w:sz w:val="24"/>
          <w:szCs w:val="24"/>
        </w:rPr>
        <w:t>一览表见表2-3</w:t>
      </w:r>
      <w:r>
        <w:rPr>
          <w:rFonts w:hint="eastAsia" w:ascii="Times New Roman" w:hAnsi="Times New Roman" w:eastAsia="宋体" w:cs="Times New Roman"/>
          <w:sz w:val="24"/>
          <w:szCs w:val="24"/>
          <w:lang w:eastAsia="zh-CN"/>
        </w:rPr>
        <w:t>。</w:t>
      </w:r>
    </w:p>
    <w:p>
      <w:pPr>
        <w:spacing w:line="480" w:lineRule="atLeast"/>
        <w:jc w:val="center"/>
        <w:rPr>
          <w:rFonts w:hint="default" w:ascii="Times New Roman" w:hAnsi="Times New Roman" w:eastAsia="宋体" w:cs="Times New Roman"/>
          <w:b/>
          <w:sz w:val="24"/>
          <w:szCs w:val="24"/>
        </w:rPr>
      </w:pPr>
      <w:r>
        <w:rPr>
          <w:rFonts w:hint="default" w:ascii="Times New Roman" w:hAnsi="Times New Roman" w:eastAsia="宋体" w:cs="Times New Roman"/>
          <w:b/>
          <w:sz w:val="24"/>
          <w:szCs w:val="24"/>
        </w:rPr>
        <w:t>表2-3工程内容一览表</w:t>
      </w:r>
    </w:p>
    <w:tbl>
      <w:tblPr>
        <w:tblStyle w:val="20"/>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8"/>
        <w:gridCol w:w="801"/>
        <w:gridCol w:w="5464"/>
        <w:gridCol w:w="13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898" w:type="dxa"/>
            <w:tcBorders>
              <w:tl2br w:val="nil"/>
              <w:tr2bl w:val="nil"/>
            </w:tcBorders>
            <w:tcMar>
              <w:top w:w="0" w:type="dxa"/>
              <w:left w:w="0" w:type="dxa"/>
              <w:bottom w:w="0" w:type="dxa"/>
              <w:right w:w="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hint="eastAsia" w:ascii="Times New Roman" w:hAnsi="Times New Roman" w:eastAsia="宋体" w:cs="Times New Roman"/>
                <w:b/>
                <w:bCs/>
                <w:kern w:val="0"/>
                <w:sz w:val="21"/>
                <w:szCs w:val="21"/>
                <w:lang w:eastAsia="zh-CN"/>
              </w:rPr>
            </w:pPr>
            <w:r>
              <w:rPr>
                <w:rFonts w:hint="eastAsia" w:ascii="Times New Roman" w:hAnsi="Times New Roman" w:eastAsia="宋体" w:cs="Times New Roman"/>
                <w:b/>
                <w:bCs/>
                <w:kern w:val="0"/>
                <w:sz w:val="21"/>
                <w:szCs w:val="21"/>
                <w:lang w:val="en-US" w:eastAsia="zh-CN"/>
              </w:rPr>
              <w:t>类别</w:t>
            </w:r>
          </w:p>
        </w:tc>
        <w:tc>
          <w:tcPr>
            <w:tcW w:w="801" w:type="dxa"/>
            <w:tcBorders>
              <w:tl2br w:val="nil"/>
              <w:tr2bl w:val="nil"/>
            </w:tcBorders>
            <w:tcMar>
              <w:top w:w="0" w:type="dxa"/>
              <w:left w:w="0" w:type="dxa"/>
              <w:bottom w:w="0" w:type="dxa"/>
              <w:right w:w="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b/>
                <w:bCs/>
                <w:kern w:val="0"/>
                <w:sz w:val="21"/>
                <w:szCs w:val="21"/>
                <w:lang w:eastAsia="zh-CN"/>
              </w:rPr>
            </w:pPr>
            <w:r>
              <w:rPr>
                <w:rFonts w:hint="default" w:ascii="Times New Roman" w:hAnsi="Times New Roman" w:eastAsia="宋体" w:cs="Times New Roman"/>
                <w:b/>
                <w:bCs/>
                <w:kern w:val="0"/>
                <w:sz w:val="21"/>
                <w:szCs w:val="21"/>
                <w:lang w:eastAsia="zh-CN"/>
              </w:rPr>
              <w:t>项目</w:t>
            </w:r>
          </w:p>
        </w:tc>
        <w:tc>
          <w:tcPr>
            <w:tcW w:w="5464" w:type="dxa"/>
            <w:tcBorders>
              <w:tl2br w:val="nil"/>
              <w:tr2bl w:val="nil"/>
            </w:tcBorders>
            <w:tcMar>
              <w:top w:w="0" w:type="dxa"/>
              <w:left w:w="0" w:type="dxa"/>
              <w:bottom w:w="0" w:type="dxa"/>
              <w:right w:w="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b/>
                <w:bCs/>
                <w:kern w:val="0"/>
                <w:sz w:val="21"/>
                <w:szCs w:val="21"/>
                <w:lang w:eastAsia="zh-CN"/>
              </w:rPr>
            </w:pPr>
            <w:r>
              <w:rPr>
                <w:rFonts w:hint="default" w:ascii="Times New Roman" w:hAnsi="Times New Roman" w:eastAsia="宋体" w:cs="Times New Roman"/>
                <w:b/>
                <w:bCs/>
                <w:kern w:val="0"/>
                <w:sz w:val="21"/>
                <w:szCs w:val="21"/>
                <w:lang w:eastAsia="zh-CN"/>
              </w:rPr>
              <w:t>环评</w:t>
            </w:r>
            <w:r>
              <w:rPr>
                <w:rFonts w:hint="default" w:ascii="Times New Roman" w:hAnsi="Times New Roman" w:eastAsia="宋体" w:cs="Times New Roman"/>
                <w:b/>
                <w:bCs/>
                <w:kern w:val="0"/>
                <w:sz w:val="21"/>
                <w:szCs w:val="21"/>
              </w:rPr>
              <w:t>建设内容</w:t>
            </w:r>
          </w:p>
        </w:tc>
        <w:tc>
          <w:tcPr>
            <w:tcW w:w="1359" w:type="dxa"/>
            <w:tcBorders>
              <w:tl2br w:val="nil"/>
              <w:tr2bl w:val="nil"/>
            </w:tcBorders>
            <w:tcMar>
              <w:top w:w="0" w:type="dxa"/>
              <w:left w:w="0" w:type="dxa"/>
              <w:bottom w:w="0" w:type="dxa"/>
              <w:right w:w="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b/>
                <w:bCs/>
                <w:kern w:val="0"/>
                <w:sz w:val="21"/>
                <w:szCs w:val="21"/>
              </w:rPr>
            </w:pPr>
            <w:r>
              <w:rPr>
                <w:rFonts w:hint="default" w:ascii="Times New Roman" w:hAnsi="Times New Roman" w:eastAsia="宋体" w:cs="Times New Roman"/>
                <w:b/>
                <w:bCs/>
                <w:kern w:val="0"/>
                <w:sz w:val="21"/>
                <w:szCs w:val="21"/>
                <w:lang w:eastAsia="zh-CN"/>
              </w:rPr>
              <w:t>实际建设内容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898" w:type="dxa"/>
            <w:tcBorders>
              <w:tl2br w:val="nil"/>
              <w:tr2bl w:val="nil"/>
            </w:tcBorders>
            <w:tcMar>
              <w:top w:w="0" w:type="dxa"/>
              <w:left w:w="0" w:type="dxa"/>
              <w:bottom w:w="0" w:type="dxa"/>
              <w:right w:w="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default" w:ascii="Times New Roman" w:hAnsi="Times New Roman" w:eastAsia="宋体" w:cs="Times New Roman"/>
                <w:kern w:val="0"/>
                <w:sz w:val="21"/>
                <w:szCs w:val="21"/>
              </w:rPr>
            </w:pPr>
            <w:r>
              <w:rPr>
                <w:rFonts w:hint="default" w:ascii="Times New Roman" w:hAnsi="Times New Roman" w:eastAsia="宋体" w:cs="Times New Roman"/>
                <w:kern w:val="0"/>
                <w:sz w:val="21"/>
                <w:szCs w:val="21"/>
              </w:rPr>
              <w:t>主体工程</w:t>
            </w:r>
          </w:p>
        </w:tc>
        <w:tc>
          <w:tcPr>
            <w:tcW w:w="801" w:type="dxa"/>
            <w:tcBorders>
              <w:tl2br w:val="nil"/>
              <w:tr2bl w:val="nil"/>
            </w:tcBorders>
            <w:tcMar>
              <w:top w:w="0" w:type="dxa"/>
              <w:left w:w="0" w:type="dxa"/>
              <w:bottom w:w="0" w:type="dxa"/>
              <w:right w:w="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hint="eastAsia" w:ascii="Times New Roman" w:hAnsi="Times New Roman" w:eastAsia="宋体" w:cs="Times New Roman"/>
                <w:kern w:val="0"/>
                <w:sz w:val="21"/>
                <w:szCs w:val="21"/>
                <w:lang w:val="en-US" w:eastAsia="zh-CN"/>
              </w:rPr>
            </w:pPr>
            <w:r>
              <w:rPr>
                <w:rFonts w:hint="eastAsia" w:ascii="Times New Roman" w:hAnsi="Times New Roman" w:eastAsia="宋体" w:cs="Times New Roman"/>
                <w:color w:val="auto"/>
                <w:sz w:val="21"/>
                <w:szCs w:val="21"/>
                <w:lang w:val="en-US" w:eastAsia="zh-CN"/>
              </w:rPr>
              <w:t>生产车间</w:t>
            </w:r>
          </w:p>
        </w:tc>
        <w:tc>
          <w:tcPr>
            <w:tcW w:w="5464" w:type="dxa"/>
            <w:tcBorders>
              <w:tl2br w:val="nil"/>
              <w:tr2bl w:val="nil"/>
            </w:tcBorders>
            <w:tcMar>
              <w:top w:w="0" w:type="dxa"/>
              <w:left w:w="0" w:type="dxa"/>
              <w:bottom w:w="0" w:type="dxa"/>
              <w:right w:w="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hint="eastAsia" w:ascii="Times New Roman" w:hAnsi="Times New Roman" w:eastAsia="宋体" w:cs="Times New Roman"/>
                <w:kern w:val="0"/>
                <w:sz w:val="21"/>
                <w:szCs w:val="21"/>
                <w:lang w:val="en-US" w:eastAsia="zh-CN"/>
              </w:rPr>
            </w:pPr>
            <w:r>
              <w:rPr>
                <w:color w:val="auto"/>
                <w:szCs w:val="21"/>
              </w:rPr>
              <w:t>建设车间面积200</w:t>
            </w:r>
            <w:r>
              <w:t>m</w:t>
            </w:r>
            <w:r>
              <w:rPr>
                <w:vertAlign w:val="superscript"/>
              </w:rPr>
              <w:t>2</w:t>
            </w:r>
          </w:p>
        </w:tc>
        <w:tc>
          <w:tcPr>
            <w:tcW w:w="1359" w:type="dxa"/>
            <w:tcBorders>
              <w:tl2br w:val="nil"/>
              <w:tr2bl w:val="nil"/>
            </w:tcBorders>
            <w:tcMar>
              <w:top w:w="0" w:type="dxa"/>
              <w:left w:w="0" w:type="dxa"/>
              <w:bottom w:w="0" w:type="dxa"/>
              <w:right w:w="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kern w:val="0"/>
                <w:sz w:val="21"/>
                <w:szCs w:val="21"/>
                <w:lang w:eastAsia="zh-CN"/>
              </w:rPr>
            </w:pPr>
            <w:r>
              <w:rPr>
                <w:rFonts w:hint="default" w:ascii="Times New Roman" w:hAnsi="Times New Roman" w:eastAsia="宋体" w:cs="Times New Roman"/>
                <w:kern w:val="0"/>
                <w:sz w:val="21"/>
                <w:szCs w:val="21"/>
                <w:lang w:val="en-US" w:eastAsia="zh-CN"/>
              </w:rPr>
              <w:t>与环评一致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0" w:hRule="atLeast"/>
          <w:jc w:val="center"/>
        </w:trPr>
        <w:tc>
          <w:tcPr>
            <w:tcW w:w="898" w:type="dxa"/>
            <w:vMerge w:val="restart"/>
            <w:tcBorders>
              <w:tl2br w:val="nil"/>
              <w:tr2bl w:val="nil"/>
            </w:tcBorders>
            <w:tcMar>
              <w:top w:w="0" w:type="dxa"/>
              <w:left w:w="0" w:type="dxa"/>
              <w:bottom w:w="0" w:type="dxa"/>
              <w:right w:w="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default" w:ascii="Times New Roman" w:hAnsi="Times New Roman" w:eastAsia="宋体" w:cs="Times New Roman"/>
                <w:kern w:val="0"/>
                <w:sz w:val="21"/>
                <w:szCs w:val="21"/>
                <w:lang w:eastAsia="zh-CN"/>
              </w:rPr>
            </w:pPr>
            <w:r>
              <w:rPr>
                <w:rFonts w:hint="default" w:ascii="Times New Roman" w:hAnsi="Times New Roman" w:eastAsia="宋体" w:cs="Times New Roman"/>
                <w:kern w:val="0"/>
                <w:sz w:val="21"/>
                <w:szCs w:val="21"/>
                <w:lang w:eastAsia="zh-CN"/>
              </w:rPr>
              <w:t>公用工程</w:t>
            </w:r>
          </w:p>
        </w:tc>
        <w:tc>
          <w:tcPr>
            <w:tcW w:w="801" w:type="dxa"/>
            <w:tcBorders>
              <w:tl2br w:val="nil"/>
              <w:tr2bl w:val="nil"/>
            </w:tcBorders>
            <w:tcMar>
              <w:top w:w="0" w:type="dxa"/>
              <w:left w:w="0" w:type="dxa"/>
              <w:bottom w:w="0" w:type="dxa"/>
              <w:right w:w="0" w:type="dxa"/>
            </w:tcMar>
            <w:vAlign w:val="center"/>
          </w:tcPr>
          <w:p>
            <w:pPr>
              <w:pStyle w:val="18"/>
              <w:spacing w:after="0" w:line="360" w:lineRule="exact"/>
              <w:ind w:firstLine="0" w:firstLineChars="0"/>
              <w:jc w:val="center"/>
              <w:rPr>
                <w:rFonts w:hint="default" w:ascii="Times New Roman" w:hAnsi="Times New Roman" w:eastAsia="宋体" w:cs="Times New Roman"/>
                <w:kern w:val="0"/>
                <w:sz w:val="21"/>
                <w:szCs w:val="21"/>
                <w:lang w:val="en-US" w:eastAsia="zh-CN"/>
              </w:rPr>
            </w:pPr>
            <w:r>
              <w:rPr>
                <w:color w:val="000000"/>
                <w:szCs w:val="21"/>
              </w:rPr>
              <w:t>供水</w:t>
            </w:r>
          </w:p>
        </w:tc>
        <w:tc>
          <w:tcPr>
            <w:tcW w:w="5464" w:type="dxa"/>
            <w:tcBorders>
              <w:tl2br w:val="nil"/>
              <w:tr2bl w:val="nil"/>
            </w:tcBorders>
            <w:tcMar>
              <w:top w:w="0" w:type="dxa"/>
              <w:left w:w="0" w:type="dxa"/>
              <w:bottom w:w="0" w:type="dxa"/>
              <w:right w:w="0" w:type="dxa"/>
            </w:tcMar>
            <w:vAlign w:val="center"/>
          </w:tcPr>
          <w:p>
            <w:pPr>
              <w:pStyle w:val="18"/>
              <w:snapToGrid w:val="0"/>
              <w:spacing w:after="0" w:line="360" w:lineRule="exact"/>
              <w:ind w:firstLine="0" w:firstLineChars="0"/>
              <w:jc w:val="left"/>
              <w:rPr>
                <w:rFonts w:hint="default" w:ascii="Times New Roman" w:hAnsi="Times New Roman" w:eastAsia="宋体" w:cs="Times New Roman"/>
                <w:kern w:val="0"/>
                <w:sz w:val="21"/>
                <w:szCs w:val="21"/>
                <w:lang w:val="en-US" w:eastAsia="zh-CN"/>
              </w:rPr>
            </w:pPr>
            <w:r>
              <w:rPr>
                <w:bCs/>
                <w:color w:val="000000" w:themeColor="text1"/>
                <w:kern w:val="2"/>
                <w:szCs w:val="21"/>
                <w14:textFill>
                  <w14:solidFill>
                    <w14:schemeClr w14:val="tx1"/>
                  </w14:solidFill>
                </w14:textFill>
              </w:rPr>
              <w:t>由当地供水系统提供</w:t>
            </w:r>
          </w:p>
        </w:tc>
        <w:tc>
          <w:tcPr>
            <w:tcW w:w="1359" w:type="dxa"/>
            <w:tcBorders>
              <w:tl2br w:val="nil"/>
              <w:tr2bl w:val="nil"/>
            </w:tcBorders>
            <w:tcMar>
              <w:top w:w="0" w:type="dxa"/>
              <w:left w:w="0" w:type="dxa"/>
              <w:bottom w:w="0" w:type="dxa"/>
              <w:right w:w="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kern w:val="0"/>
                <w:sz w:val="21"/>
                <w:szCs w:val="21"/>
                <w:lang w:eastAsia="zh-CN"/>
              </w:rPr>
            </w:pPr>
            <w:r>
              <w:rPr>
                <w:rFonts w:hint="default" w:ascii="Times New Roman" w:hAnsi="Times New Roman" w:eastAsia="宋体" w:cs="Times New Roman"/>
                <w:kern w:val="0"/>
                <w:sz w:val="21"/>
                <w:szCs w:val="21"/>
                <w:lang w:val="en-US" w:eastAsia="zh-CN"/>
              </w:rPr>
              <w:t>与环评一致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898" w:type="dxa"/>
            <w:vMerge w:val="continue"/>
            <w:tcBorders>
              <w:tl2br w:val="nil"/>
              <w:tr2bl w:val="nil"/>
            </w:tcBorders>
            <w:tcMar>
              <w:top w:w="0" w:type="dxa"/>
              <w:left w:w="0" w:type="dxa"/>
              <w:bottom w:w="0" w:type="dxa"/>
              <w:right w:w="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default" w:ascii="Times New Roman" w:hAnsi="Times New Roman" w:eastAsia="宋体" w:cs="Times New Roman"/>
                <w:kern w:val="0"/>
                <w:sz w:val="21"/>
                <w:szCs w:val="21"/>
                <w:lang w:eastAsia="zh-CN"/>
              </w:rPr>
            </w:pPr>
          </w:p>
        </w:tc>
        <w:tc>
          <w:tcPr>
            <w:tcW w:w="801" w:type="dxa"/>
            <w:tcBorders>
              <w:tl2br w:val="nil"/>
              <w:tr2bl w:val="nil"/>
            </w:tcBorders>
            <w:tcMar>
              <w:top w:w="0" w:type="dxa"/>
              <w:left w:w="0" w:type="dxa"/>
              <w:bottom w:w="0" w:type="dxa"/>
              <w:right w:w="0" w:type="dxa"/>
            </w:tcMar>
            <w:vAlign w:val="center"/>
          </w:tcPr>
          <w:p>
            <w:pPr>
              <w:pStyle w:val="18"/>
              <w:spacing w:after="0" w:line="360" w:lineRule="exact"/>
              <w:ind w:firstLine="0" w:firstLineChars="0"/>
              <w:jc w:val="center"/>
              <w:rPr>
                <w:rFonts w:hint="default" w:ascii="Times New Roman" w:hAnsi="Times New Roman" w:eastAsia="宋体" w:cs="Times New Roman"/>
                <w:kern w:val="0"/>
                <w:sz w:val="21"/>
                <w:szCs w:val="21"/>
                <w:lang w:val="en-US" w:eastAsia="zh-CN"/>
              </w:rPr>
            </w:pPr>
            <w:r>
              <w:rPr>
                <w:color w:val="000000"/>
                <w:szCs w:val="21"/>
              </w:rPr>
              <w:t>供电</w:t>
            </w:r>
          </w:p>
        </w:tc>
        <w:tc>
          <w:tcPr>
            <w:tcW w:w="5464" w:type="dxa"/>
            <w:tcBorders>
              <w:tl2br w:val="nil"/>
              <w:tr2bl w:val="nil"/>
            </w:tcBorders>
            <w:tcMar>
              <w:top w:w="0" w:type="dxa"/>
              <w:left w:w="0" w:type="dxa"/>
              <w:bottom w:w="0" w:type="dxa"/>
              <w:right w:w="0" w:type="dxa"/>
            </w:tcMar>
            <w:vAlign w:val="center"/>
          </w:tcPr>
          <w:p>
            <w:pPr>
              <w:pStyle w:val="18"/>
              <w:snapToGrid w:val="0"/>
              <w:spacing w:after="0" w:line="360" w:lineRule="exact"/>
              <w:ind w:firstLine="0" w:firstLineChars="0"/>
              <w:jc w:val="left"/>
              <w:rPr>
                <w:rFonts w:hint="default" w:ascii="Times New Roman" w:hAnsi="Times New Roman" w:eastAsia="宋体" w:cs="Times New Roman"/>
                <w:kern w:val="0"/>
                <w:sz w:val="21"/>
                <w:szCs w:val="21"/>
                <w:lang w:val="en-US" w:eastAsia="zh-CN"/>
              </w:rPr>
            </w:pPr>
            <w:r>
              <w:rPr>
                <w:color w:val="auto"/>
                <w:szCs w:val="21"/>
              </w:rPr>
              <w:t>由薛官屯乡供电系统提供</w:t>
            </w:r>
          </w:p>
        </w:tc>
        <w:tc>
          <w:tcPr>
            <w:tcW w:w="1359" w:type="dxa"/>
            <w:tcBorders>
              <w:tl2br w:val="nil"/>
              <w:tr2bl w:val="nil"/>
            </w:tcBorders>
            <w:tcMar>
              <w:top w:w="0" w:type="dxa"/>
              <w:left w:w="0" w:type="dxa"/>
              <w:bottom w:w="0" w:type="dxa"/>
              <w:right w:w="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kern w:val="0"/>
                <w:sz w:val="21"/>
                <w:szCs w:val="21"/>
                <w:lang w:val="en-US" w:eastAsia="zh-CN"/>
              </w:rPr>
            </w:pPr>
            <w:r>
              <w:rPr>
                <w:rFonts w:hint="default" w:ascii="Times New Roman" w:hAnsi="Times New Roman" w:eastAsia="宋体" w:cs="Times New Roman"/>
                <w:kern w:val="0"/>
                <w:sz w:val="21"/>
                <w:szCs w:val="21"/>
                <w:lang w:val="en-US" w:eastAsia="zh-CN"/>
              </w:rPr>
              <w:t>与环评一致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898" w:type="dxa"/>
            <w:vMerge w:val="continue"/>
            <w:tcBorders>
              <w:tl2br w:val="nil"/>
              <w:tr2bl w:val="nil"/>
            </w:tcBorders>
            <w:tcMar>
              <w:top w:w="0" w:type="dxa"/>
              <w:left w:w="0" w:type="dxa"/>
              <w:bottom w:w="0" w:type="dxa"/>
              <w:right w:w="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default" w:ascii="Times New Roman" w:hAnsi="Times New Roman" w:eastAsia="宋体" w:cs="Times New Roman"/>
                <w:kern w:val="0"/>
                <w:sz w:val="21"/>
                <w:szCs w:val="21"/>
                <w:lang w:eastAsia="zh-CN"/>
              </w:rPr>
            </w:pPr>
          </w:p>
        </w:tc>
        <w:tc>
          <w:tcPr>
            <w:tcW w:w="801" w:type="dxa"/>
            <w:tcBorders>
              <w:tl2br w:val="nil"/>
              <w:tr2bl w:val="nil"/>
            </w:tcBorders>
            <w:tcMar>
              <w:top w:w="0" w:type="dxa"/>
              <w:left w:w="0" w:type="dxa"/>
              <w:bottom w:w="0" w:type="dxa"/>
              <w:right w:w="0" w:type="dxa"/>
            </w:tcMar>
            <w:vAlign w:val="center"/>
          </w:tcPr>
          <w:p>
            <w:pPr>
              <w:pStyle w:val="18"/>
              <w:spacing w:after="0" w:line="360" w:lineRule="exact"/>
              <w:ind w:firstLine="0" w:firstLineChars="0"/>
              <w:jc w:val="center"/>
              <w:rPr>
                <w:rFonts w:hint="default" w:ascii="Times New Roman" w:hAnsi="Times New Roman" w:eastAsia="宋体" w:cs="Times New Roman"/>
                <w:kern w:val="0"/>
                <w:sz w:val="21"/>
                <w:szCs w:val="21"/>
                <w:lang w:val="en-US" w:eastAsia="zh-CN"/>
              </w:rPr>
            </w:pPr>
            <w:r>
              <w:rPr>
                <w:rFonts w:hint="eastAsia"/>
                <w:color w:val="000000"/>
                <w:szCs w:val="21"/>
              </w:rPr>
              <w:t>供热</w:t>
            </w:r>
          </w:p>
        </w:tc>
        <w:tc>
          <w:tcPr>
            <w:tcW w:w="5464" w:type="dxa"/>
            <w:tcBorders>
              <w:tl2br w:val="nil"/>
              <w:tr2bl w:val="nil"/>
            </w:tcBorders>
            <w:tcMar>
              <w:top w:w="0" w:type="dxa"/>
              <w:left w:w="0" w:type="dxa"/>
              <w:bottom w:w="0" w:type="dxa"/>
              <w:right w:w="0" w:type="dxa"/>
            </w:tcMar>
            <w:vAlign w:val="center"/>
          </w:tcPr>
          <w:p>
            <w:pPr>
              <w:pStyle w:val="18"/>
              <w:snapToGrid w:val="0"/>
              <w:spacing w:after="0" w:line="360" w:lineRule="exact"/>
              <w:ind w:firstLine="0" w:firstLineChars="0"/>
              <w:jc w:val="left"/>
              <w:rPr>
                <w:rFonts w:hint="default" w:ascii="Times New Roman" w:hAnsi="Times New Roman" w:eastAsia="宋体" w:cs="Times New Roman"/>
                <w:kern w:val="0"/>
                <w:sz w:val="21"/>
                <w:szCs w:val="21"/>
                <w:lang w:val="en-US" w:eastAsia="zh-CN"/>
              </w:rPr>
            </w:pPr>
            <w:r>
              <w:rPr>
                <w:color w:val="auto"/>
                <w:szCs w:val="21"/>
              </w:rPr>
              <w:t>冬季办公室取暖采用空调，生产采用电加热</w:t>
            </w:r>
          </w:p>
        </w:tc>
        <w:tc>
          <w:tcPr>
            <w:tcW w:w="1359" w:type="dxa"/>
            <w:tcBorders>
              <w:tl2br w:val="nil"/>
              <w:tr2bl w:val="nil"/>
            </w:tcBorders>
            <w:tcMar>
              <w:top w:w="0" w:type="dxa"/>
              <w:left w:w="0" w:type="dxa"/>
              <w:bottom w:w="0" w:type="dxa"/>
              <w:right w:w="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kern w:val="0"/>
                <w:sz w:val="21"/>
                <w:szCs w:val="21"/>
                <w:lang w:val="en-US" w:eastAsia="zh-CN"/>
              </w:rPr>
            </w:pPr>
            <w:r>
              <w:rPr>
                <w:rFonts w:hint="default" w:ascii="Times New Roman" w:hAnsi="Times New Roman" w:eastAsia="宋体" w:cs="Times New Roman"/>
                <w:kern w:val="0"/>
                <w:sz w:val="21"/>
                <w:szCs w:val="21"/>
                <w:lang w:val="en-US" w:eastAsia="zh-CN"/>
              </w:rPr>
              <w:t>与环评一致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898" w:type="dxa"/>
            <w:vMerge w:val="restart"/>
            <w:tcBorders>
              <w:tl2br w:val="nil"/>
              <w:tr2bl w:val="nil"/>
            </w:tcBorders>
            <w:tcMar>
              <w:top w:w="0" w:type="dxa"/>
              <w:left w:w="0" w:type="dxa"/>
              <w:bottom w:w="0" w:type="dxa"/>
              <w:right w:w="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default" w:ascii="Times New Roman" w:hAnsi="Times New Roman" w:eastAsia="宋体" w:cs="Times New Roman"/>
                <w:kern w:val="0"/>
                <w:sz w:val="21"/>
                <w:szCs w:val="21"/>
                <w:lang w:val="en-US" w:eastAsia="zh-CN"/>
              </w:rPr>
            </w:pPr>
            <w:r>
              <w:rPr>
                <w:rFonts w:hint="eastAsia" w:ascii="Times New Roman" w:hAnsi="Times New Roman" w:eastAsia="宋体" w:cs="Times New Roman"/>
                <w:kern w:val="0"/>
                <w:sz w:val="21"/>
                <w:szCs w:val="21"/>
                <w:lang w:val="en-US" w:eastAsia="zh-CN"/>
              </w:rPr>
              <w:t>环保工程</w:t>
            </w:r>
          </w:p>
        </w:tc>
        <w:tc>
          <w:tcPr>
            <w:tcW w:w="801" w:type="dxa"/>
            <w:tcBorders>
              <w:tl2br w:val="nil"/>
              <w:tr2bl w:val="nil"/>
            </w:tcBorders>
            <w:tcMar>
              <w:top w:w="0" w:type="dxa"/>
              <w:left w:w="0" w:type="dxa"/>
              <w:bottom w:w="0" w:type="dxa"/>
              <w:right w:w="0" w:type="dxa"/>
            </w:tcMar>
            <w:vAlign w:val="center"/>
          </w:tcPr>
          <w:p>
            <w:pPr>
              <w:pStyle w:val="18"/>
              <w:spacing w:after="0" w:line="360" w:lineRule="exact"/>
              <w:ind w:firstLine="0" w:firstLineChars="0"/>
              <w:jc w:val="center"/>
              <w:rPr>
                <w:rFonts w:hint="default" w:ascii="Times New Roman" w:hAnsi="Times New Roman" w:eastAsia="宋体" w:cs="Times New Roman"/>
                <w:kern w:val="0"/>
                <w:sz w:val="21"/>
                <w:szCs w:val="21"/>
                <w:lang w:val="en-US" w:eastAsia="zh-CN"/>
              </w:rPr>
            </w:pPr>
            <w:r>
              <w:rPr>
                <w:color w:val="000000"/>
                <w:szCs w:val="21"/>
              </w:rPr>
              <w:t>废气</w:t>
            </w:r>
          </w:p>
        </w:tc>
        <w:tc>
          <w:tcPr>
            <w:tcW w:w="5464" w:type="dxa"/>
            <w:tcBorders>
              <w:tl2br w:val="nil"/>
              <w:tr2bl w:val="nil"/>
            </w:tcBorders>
            <w:tcMar>
              <w:top w:w="0" w:type="dxa"/>
              <w:left w:w="0" w:type="dxa"/>
              <w:bottom w:w="0" w:type="dxa"/>
              <w:right w:w="0" w:type="dxa"/>
            </w:tcMar>
            <w:vAlign w:val="center"/>
          </w:tcPr>
          <w:p>
            <w:pPr>
              <w:pStyle w:val="18"/>
              <w:snapToGrid w:val="0"/>
              <w:spacing w:after="0" w:line="360" w:lineRule="exact"/>
              <w:ind w:firstLine="0" w:firstLineChars="0"/>
              <w:jc w:val="left"/>
              <w:rPr>
                <w:rFonts w:hint="default" w:ascii="Times New Roman" w:hAnsi="Times New Roman" w:eastAsia="宋体" w:cs="Times New Roman"/>
                <w:kern w:val="0"/>
                <w:sz w:val="21"/>
                <w:szCs w:val="21"/>
                <w:lang w:val="en-US" w:eastAsia="zh-CN"/>
              </w:rPr>
            </w:pPr>
            <w:r>
              <w:rPr>
                <w:bCs/>
                <w:color w:val="auto"/>
                <w:kern w:val="2"/>
                <w:szCs w:val="21"/>
              </w:rPr>
              <w:t>注塑工序废气经集气罩+光氧催化装置+活性炭吸附装置+1根15m高排气筒排放</w:t>
            </w:r>
          </w:p>
        </w:tc>
        <w:tc>
          <w:tcPr>
            <w:tcW w:w="1359" w:type="dxa"/>
            <w:tcBorders>
              <w:tl2br w:val="nil"/>
              <w:tr2bl w:val="nil"/>
            </w:tcBorders>
            <w:tcMar>
              <w:top w:w="0" w:type="dxa"/>
              <w:left w:w="0" w:type="dxa"/>
              <w:bottom w:w="0" w:type="dxa"/>
              <w:right w:w="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kern w:val="0"/>
                <w:sz w:val="21"/>
                <w:szCs w:val="21"/>
                <w:lang w:val="en-US" w:eastAsia="zh-CN"/>
              </w:rPr>
            </w:pPr>
            <w:r>
              <w:rPr>
                <w:rFonts w:hint="eastAsia" w:ascii="Times New Roman" w:hAnsi="Times New Roman" w:cs="Times New Roman"/>
                <w:b w:val="0"/>
                <w:bCs w:val="0"/>
                <w:color w:val="auto"/>
                <w:kern w:val="2"/>
                <w:sz w:val="21"/>
                <w:szCs w:val="21"/>
                <w:lang w:val="en-US" w:eastAsia="zh-CN" w:bidi="ar-SA"/>
              </w:rPr>
              <w:t>与环评一致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898" w:type="dxa"/>
            <w:vMerge w:val="continue"/>
            <w:tcBorders>
              <w:tl2br w:val="nil"/>
              <w:tr2bl w:val="nil"/>
            </w:tcBorders>
            <w:tcMar>
              <w:top w:w="0" w:type="dxa"/>
              <w:left w:w="0" w:type="dxa"/>
              <w:bottom w:w="0" w:type="dxa"/>
              <w:right w:w="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default" w:ascii="Times New Roman" w:hAnsi="Times New Roman" w:eastAsia="宋体" w:cs="Times New Roman"/>
                <w:kern w:val="0"/>
                <w:sz w:val="21"/>
                <w:szCs w:val="21"/>
                <w:lang w:eastAsia="zh-CN"/>
              </w:rPr>
            </w:pPr>
          </w:p>
        </w:tc>
        <w:tc>
          <w:tcPr>
            <w:tcW w:w="801" w:type="dxa"/>
            <w:tcBorders>
              <w:tl2br w:val="nil"/>
              <w:tr2bl w:val="nil"/>
            </w:tcBorders>
            <w:tcMar>
              <w:top w:w="0" w:type="dxa"/>
              <w:left w:w="0" w:type="dxa"/>
              <w:bottom w:w="0" w:type="dxa"/>
              <w:right w:w="0" w:type="dxa"/>
            </w:tcMar>
            <w:vAlign w:val="center"/>
          </w:tcPr>
          <w:p>
            <w:pPr>
              <w:pStyle w:val="18"/>
              <w:spacing w:after="0" w:line="360" w:lineRule="exact"/>
              <w:ind w:firstLine="0" w:firstLineChars="0"/>
              <w:jc w:val="center"/>
              <w:rPr>
                <w:rFonts w:hint="default" w:ascii="Times New Roman" w:hAnsi="Times New Roman" w:eastAsia="宋体" w:cs="Times New Roman"/>
                <w:kern w:val="0"/>
                <w:sz w:val="21"/>
                <w:szCs w:val="21"/>
                <w:lang w:val="en-US" w:eastAsia="zh-CN"/>
              </w:rPr>
            </w:pPr>
            <w:r>
              <w:rPr>
                <w:color w:val="000000"/>
                <w:szCs w:val="21"/>
              </w:rPr>
              <w:t>废水</w:t>
            </w:r>
          </w:p>
        </w:tc>
        <w:tc>
          <w:tcPr>
            <w:tcW w:w="5464" w:type="dxa"/>
            <w:tcBorders>
              <w:tl2br w:val="nil"/>
              <w:tr2bl w:val="nil"/>
            </w:tcBorders>
            <w:tcMar>
              <w:top w:w="0" w:type="dxa"/>
              <w:left w:w="0" w:type="dxa"/>
              <w:bottom w:w="0" w:type="dxa"/>
              <w:right w:w="0" w:type="dxa"/>
            </w:tcMar>
            <w:vAlign w:val="center"/>
          </w:tcPr>
          <w:p>
            <w:pPr>
              <w:pStyle w:val="18"/>
              <w:snapToGrid w:val="0"/>
              <w:spacing w:after="0" w:line="360" w:lineRule="exact"/>
              <w:ind w:firstLine="0" w:firstLineChars="0"/>
              <w:jc w:val="left"/>
              <w:rPr>
                <w:rFonts w:hint="default" w:ascii="Times New Roman" w:hAnsi="Times New Roman" w:eastAsia="宋体" w:cs="Times New Roman"/>
                <w:kern w:val="0"/>
                <w:sz w:val="21"/>
                <w:szCs w:val="21"/>
                <w:lang w:val="en-US" w:eastAsia="zh-CN"/>
              </w:rPr>
            </w:pPr>
            <w:r>
              <w:rPr>
                <w:szCs w:val="21"/>
              </w:rPr>
              <w:t>设备冷却水循环利用不外排；厂区设防渗旱厕，定期清掏；生活污水排入防渗旱厕，定期清掏。</w:t>
            </w:r>
          </w:p>
        </w:tc>
        <w:tc>
          <w:tcPr>
            <w:tcW w:w="1359" w:type="dxa"/>
            <w:tcBorders>
              <w:tl2br w:val="nil"/>
              <w:tr2bl w:val="nil"/>
            </w:tcBorders>
            <w:tcMar>
              <w:top w:w="0" w:type="dxa"/>
              <w:left w:w="0" w:type="dxa"/>
              <w:bottom w:w="0" w:type="dxa"/>
              <w:right w:w="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kern w:val="0"/>
                <w:sz w:val="21"/>
                <w:szCs w:val="21"/>
                <w:lang w:val="en-US" w:eastAsia="zh-CN"/>
              </w:rPr>
            </w:pPr>
            <w:r>
              <w:rPr>
                <w:rFonts w:hint="default" w:ascii="Times New Roman" w:hAnsi="Times New Roman" w:eastAsia="宋体" w:cs="Times New Roman"/>
                <w:kern w:val="0"/>
                <w:sz w:val="21"/>
                <w:szCs w:val="21"/>
                <w:lang w:val="en-US" w:eastAsia="zh-CN"/>
              </w:rPr>
              <w:t>与环评一致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898" w:type="dxa"/>
            <w:vMerge w:val="continue"/>
            <w:tcBorders>
              <w:tl2br w:val="nil"/>
              <w:tr2bl w:val="nil"/>
            </w:tcBorders>
            <w:tcMar>
              <w:top w:w="0" w:type="dxa"/>
              <w:left w:w="0" w:type="dxa"/>
              <w:bottom w:w="0" w:type="dxa"/>
              <w:right w:w="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default" w:ascii="Times New Roman" w:hAnsi="Times New Roman" w:eastAsia="宋体" w:cs="Times New Roman"/>
                <w:kern w:val="0"/>
                <w:sz w:val="21"/>
                <w:szCs w:val="21"/>
                <w:lang w:eastAsia="zh-CN"/>
              </w:rPr>
            </w:pPr>
          </w:p>
        </w:tc>
        <w:tc>
          <w:tcPr>
            <w:tcW w:w="801" w:type="dxa"/>
            <w:tcBorders>
              <w:tl2br w:val="nil"/>
              <w:tr2bl w:val="nil"/>
            </w:tcBorders>
            <w:tcMar>
              <w:top w:w="0" w:type="dxa"/>
              <w:left w:w="0" w:type="dxa"/>
              <w:bottom w:w="0" w:type="dxa"/>
              <w:right w:w="0" w:type="dxa"/>
            </w:tcMar>
            <w:vAlign w:val="center"/>
          </w:tcPr>
          <w:p>
            <w:pPr>
              <w:pStyle w:val="18"/>
              <w:spacing w:after="0" w:line="360" w:lineRule="exact"/>
              <w:ind w:firstLine="0" w:firstLineChars="0"/>
              <w:jc w:val="center"/>
              <w:rPr>
                <w:rFonts w:hint="default" w:ascii="Times New Roman" w:hAnsi="Times New Roman" w:eastAsia="宋体" w:cs="Times New Roman"/>
                <w:kern w:val="0"/>
                <w:sz w:val="21"/>
                <w:szCs w:val="21"/>
                <w:lang w:val="en-US" w:eastAsia="zh-CN"/>
              </w:rPr>
            </w:pPr>
            <w:r>
              <w:rPr>
                <w:color w:val="000000"/>
                <w:szCs w:val="21"/>
              </w:rPr>
              <w:t>噪声</w:t>
            </w:r>
          </w:p>
        </w:tc>
        <w:tc>
          <w:tcPr>
            <w:tcW w:w="5464" w:type="dxa"/>
            <w:tcBorders>
              <w:tl2br w:val="nil"/>
              <w:tr2bl w:val="nil"/>
            </w:tcBorders>
            <w:tcMar>
              <w:top w:w="0" w:type="dxa"/>
              <w:left w:w="0" w:type="dxa"/>
              <w:bottom w:w="0" w:type="dxa"/>
              <w:right w:w="0" w:type="dxa"/>
            </w:tcMar>
            <w:vAlign w:val="center"/>
          </w:tcPr>
          <w:p>
            <w:pPr>
              <w:pStyle w:val="18"/>
              <w:snapToGrid w:val="0"/>
              <w:spacing w:after="0" w:line="360" w:lineRule="exact"/>
              <w:ind w:firstLine="0" w:firstLineChars="0"/>
              <w:jc w:val="left"/>
              <w:rPr>
                <w:rFonts w:hint="default" w:ascii="Times New Roman" w:hAnsi="Times New Roman" w:eastAsia="宋体" w:cs="Times New Roman"/>
                <w:kern w:val="0"/>
                <w:sz w:val="21"/>
                <w:szCs w:val="21"/>
                <w:lang w:val="en-US" w:eastAsia="zh-CN"/>
              </w:rPr>
            </w:pPr>
            <w:r>
              <w:rPr>
                <w:szCs w:val="21"/>
              </w:rPr>
              <w:t>选用低噪声设备，设备加减振装置等措施，布局合理</w:t>
            </w:r>
          </w:p>
        </w:tc>
        <w:tc>
          <w:tcPr>
            <w:tcW w:w="1359" w:type="dxa"/>
            <w:tcBorders>
              <w:tl2br w:val="nil"/>
              <w:tr2bl w:val="nil"/>
            </w:tcBorders>
            <w:tcMar>
              <w:top w:w="0" w:type="dxa"/>
              <w:left w:w="0" w:type="dxa"/>
              <w:bottom w:w="0" w:type="dxa"/>
              <w:right w:w="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kern w:val="0"/>
                <w:sz w:val="21"/>
                <w:szCs w:val="21"/>
                <w:lang w:val="en-US" w:eastAsia="zh-CN"/>
              </w:rPr>
            </w:pPr>
            <w:r>
              <w:rPr>
                <w:rFonts w:hint="default" w:ascii="Times New Roman" w:hAnsi="Times New Roman" w:eastAsia="宋体" w:cs="Times New Roman"/>
                <w:kern w:val="0"/>
                <w:sz w:val="21"/>
                <w:szCs w:val="21"/>
                <w:lang w:val="en-US" w:eastAsia="zh-CN"/>
              </w:rPr>
              <w:t>与环评一致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 w:hRule="atLeast"/>
          <w:jc w:val="center"/>
        </w:trPr>
        <w:tc>
          <w:tcPr>
            <w:tcW w:w="898" w:type="dxa"/>
            <w:vMerge w:val="continue"/>
            <w:tcBorders>
              <w:tl2br w:val="nil"/>
              <w:tr2bl w:val="nil"/>
            </w:tcBorders>
            <w:tcMar>
              <w:top w:w="0" w:type="dxa"/>
              <w:left w:w="0" w:type="dxa"/>
              <w:bottom w:w="0" w:type="dxa"/>
              <w:right w:w="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default" w:ascii="Times New Roman" w:hAnsi="Times New Roman" w:eastAsia="宋体" w:cs="Times New Roman"/>
                <w:kern w:val="0"/>
                <w:sz w:val="21"/>
                <w:szCs w:val="21"/>
                <w:lang w:eastAsia="zh-CN"/>
              </w:rPr>
            </w:pPr>
          </w:p>
        </w:tc>
        <w:tc>
          <w:tcPr>
            <w:tcW w:w="801" w:type="dxa"/>
            <w:vMerge w:val="restart"/>
            <w:tcBorders>
              <w:tl2br w:val="nil"/>
              <w:tr2bl w:val="nil"/>
            </w:tcBorders>
            <w:tcMar>
              <w:top w:w="0" w:type="dxa"/>
              <w:left w:w="0" w:type="dxa"/>
              <w:bottom w:w="0" w:type="dxa"/>
              <w:right w:w="0" w:type="dxa"/>
            </w:tcMar>
            <w:vAlign w:val="center"/>
          </w:tcPr>
          <w:p>
            <w:pPr>
              <w:pStyle w:val="18"/>
              <w:spacing w:after="0" w:line="360" w:lineRule="exact"/>
              <w:ind w:firstLine="0" w:firstLineChars="0"/>
              <w:jc w:val="center"/>
              <w:rPr>
                <w:rFonts w:hint="default" w:ascii="Times New Roman" w:hAnsi="Times New Roman" w:eastAsia="宋体" w:cs="Times New Roman"/>
                <w:kern w:val="0"/>
                <w:sz w:val="21"/>
                <w:szCs w:val="21"/>
                <w:lang w:val="en-US" w:eastAsia="zh-CN"/>
              </w:rPr>
            </w:pPr>
            <w:r>
              <w:rPr>
                <w:rFonts w:hint="eastAsia"/>
                <w:color w:val="000000"/>
                <w:szCs w:val="21"/>
              </w:rPr>
              <w:t>固体废物</w:t>
            </w:r>
          </w:p>
        </w:tc>
        <w:tc>
          <w:tcPr>
            <w:tcW w:w="5464" w:type="dxa"/>
            <w:tcBorders>
              <w:tl2br w:val="nil"/>
              <w:tr2bl w:val="nil"/>
            </w:tcBorders>
            <w:tcMar>
              <w:top w:w="0" w:type="dxa"/>
              <w:left w:w="0" w:type="dxa"/>
              <w:bottom w:w="0" w:type="dxa"/>
              <w:right w:w="0" w:type="dxa"/>
            </w:tcMar>
            <w:vAlign w:val="center"/>
          </w:tcPr>
          <w:p>
            <w:pPr>
              <w:pStyle w:val="18"/>
              <w:snapToGrid w:val="0"/>
              <w:spacing w:after="0" w:line="360" w:lineRule="exact"/>
              <w:ind w:firstLine="0" w:firstLineChars="0"/>
              <w:jc w:val="left"/>
              <w:rPr>
                <w:rFonts w:hint="default" w:ascii="Times New Roman" w:hAnsi="Times New Roman" w:eastAsia="宋体" w:cs="Times New Roman"/>
                <w:kern w:val="0"/>
                <w:sz w:val="21"/>
                <w:szCs w:val="21"/>
                <w:lang w:val="en-US" w:eastAsia="zh-CN"/>
              </w:rPr>
            </w:pPr>
            <w:r>
              <w:rPr>
                <w:color w:val="auto"/>
                <w:szCs w:val="21"/>
              </w:rPr>
              <w:t>生产工序产生的下脚料及不合格品收集后回用于生产工序</w:t>
            </w:r>
          </w:p>
        </w:tc>
        <w:tc>
          <w:tcPr>
            <w:tcW w:w="1359" w:type="dxa"/>
            <w:vMerge w:val="restart"/>
            <w:tcBorders>
              <w:tl2br w:val="nil"/>
              <w:tr2bl w:val="nil"/>
            </w:tcBorders>
            <w:tcMar>
              <w:top w:w="0" w:type="dxa"/>
              <w:left w:w="0" w:type="dxa"/>
              <w:bottom w:w="0" w:type="dxa"/>
              <w:right w:w="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kern w:val="0"/>
                <w:sz w:val="21"/>
                <w:szCs w:val="21"/>
                <w:lang w:val="en-US" w:eastAsia="zh-CN"/>
              </w:rPr>
            </w:pPr>
            <w:r>
              <w:rPr>
                <w:rFonts w:hint="default" w:ascii="Times New Roman" w:hAnsi="Times New Roman" w:eastAsia="宋体" w:cs="Times New Roman"/>
                <w:kern w:val="0"/>
                <w:sz w:val="21"/>
                <w:szCs w:val="21"/>
                <w:lang w:val="en-US" w:eastAsia="zh-CN"/>
              </w:rPr>
              <w:t>与环评一致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3" w:hRule="atLeast"/>
          <w:jc w:val="center"/>
        </w:trPr>
        <w:tc>
          <w:tcPr>
            <w:tcW w:w="898" w:type="dxa"/>
            <w:vMerge w:val="continue"/>
            <w:tcBorders>
              <w:tl2br w:val="nil"/>
              <w:tr2bl w:val="nil"/>
            </w:tcBorders>
            <w:tcMar>
              <w:top w:w="0" w:type="dxa"/>
              <w:left w:w="0" w:type="dxa"/>
              <w:bottom w:w="0" w:type="dxa"/>
              <w:right w:w="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default" w:ascii="Times New Roman" w:hAnsi="Times New Roman" w:eastAsia="宋体" w:cs="Times New Roman"/>
                <w:kern w:val="0"/>
                <w:sz w:val="21"/>
                <w:szCs w:val="21"/>
                <w:lang w:eastAsia="zh-CN"/>
              </w:rPr>
            </w:pPr>
          </w:p>
        </w:tc>
        <w:tc>
          <w:tcPr>
            <w:tcW w:w="801" w:type="dxa"/>
            <w:vMerge w:val="continue"/>
            <w:tcBorders>
              <w:tl2br w:val="nil"/>
              <w:tr2bl w:val="nil"/>
            </w:tcBorders>
            <w:tcMar>
              <w:top w:w="0" w:type="dxa"/>
              <w:left w:w="0" w:type="dxa"/>
              <w:bottom w:w="0" w:type="dxa"/>
              <w:right w:w="0" w:type="dxa"/>
            </w:tcMar>
            <w:vAlign w:val="center"/>
          </w:tcPr>
          <w:p>
            <w:pPr>
              <w:pStyle w:val="18"/>
              <w:spacing w:after="0" w:line="360" w:lineRule="exact"/>
              <w:ind w:firstLine="0" w:firstLineChars="0"/>
              <w:jc w:val="center"/>
              <w:rPr>
                <w:rFonts w:hint="eastAsia" w:ascii="Times New Roman" w:hAnsi="Times New Roman" w:eastAsia="宋体" w:cs="Times New Roman"/>
                <w:kern w:val="0"/>
                <w:sz w:val="21"/>
                <w:szCs w:val="21"/>
                <w:lang w:val="en-US" w:eastAsia="zh-CN"/>
              </w:rPr>
            </w:pPr>
          </w:p>
        </w:tc>
        <w:tc>
          <w:tcPr>
            <w:tcW w:w="5464" w:type="dxa"/>
            <w:tcBorders>
              <w:tl2br w:val="nil"/>
              <w:tr2bl w:val="nil"/>
            </w:tcBorders>
            <w:tcMar>
              <w:top w:w="0" w:type="dxa"/>
              <w:left w:w="0" w:type="dxa"/>
              <w:bottom w:w="0" w:type="dxa"/>
              <w:right w:w="0" w:type="dxa"/>
            </w:tcMar>
            <w:vAlign w:val="center"/>
          </w:tcPr>
          <w:p>
            <w:pPr>
              <w:pStyle w:val="18"/>
              <w:snapToGrid w:val="0"/>
              <w:spacing w:after="0" w:line="360" w:lineRule="exact"/>
              <w:ind w:firstLine="0" w:firstLineChars="0"/>
              <w:jc w:val="left"/>
              <w:rPr>
                <w:color w:val="auto"/>
                <w:sz w:val="21"/>
                <w:szCs w:val="21"/>
              </w:rPr>
            </w:pPr>
            <w:r>
              <w:rPr>
                <w:color w:val="auto"/>
                <w:szCs w:val="21"/>
              </w:rPr>
              <w:t>活性炭吸附装置更换的废活性炭为危险废物，暂存于危废间，定期交有危废处置资质单位处理</w:t>
            </w:r>
          </w:p>
        </w:tc>
        <w:tc>
          <w:tcPr>
            <w:tcW w:w="1359" w:type="dxa"/>
            <w:vMerge w:val="continue"/>
            <w:tcBorders>
              <w:tl2br w:val="nil"/>
              <w:tr2bl w:val="nil"/>
            </w:tcBorders>
            <w:tcMar>
              <w:top w:w="0" w:type="dxa"/>
              <w:left w:w="0" w:type="dxa"/>
              <w:bottom w:w="0" w:type="dxa"/>
              <w:right w:w="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kern w:val="0"/>
                <w:sz w:val="2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0" w:hRule="atLeast"/>
          <w:jc w:val="center"/>
        </w:trPr>
        <w:tc>
          <w:tcPr>
            <w:tcW w:w="898" w:type="dxa"/>
            <w:vMerge w:val="continue"/>
            <w:tcBorders>
              <w:tl2br w:val="nil"/>
              <w:tr2bl w:val="nil"/>
            </w:tcBorders>
            <w:tcMar>
              <w:top w:w="0" w:type="dxa"/>
              <w:left w:w="0" w:type="dxa"/>
              <w:bottom w:w="0" w:type="dxa"/>
              <w:right w:w="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default" w:ascii="Times New Roman" w:hAnsi="Times New Roman" w:eastAsia="宋体" w:cs="Times New Roman"/>
                <w:kern w:val="0"/>
                <w:sz w:val="21"/>
                <w:szCs w:val="21"/>
                <w:lang w:eastAsia="zh-CN"/>
              </w:rPr>
            </w:pPr>
          </w:p>
        </w:tc>
        <w:tc>
          <w:tcPr>
            <w:tcW w:w="801" w:type="dxa"/>
            <w:vMerge w:val="continue"/>
            <w:tcBorders>
              <w:tl2br w:val="nil"/>
              <w:tr2bl w:val="nil"/>
            </w:tcBorders>
            <w:tcMar>
              <w:top w:w="0" w:type="dxa"/>
              <w:left w:w="0" w:type="dxa"/>
              <w:bottom w:w="0" w:type="dxa"/>
              <w:right w:w="0" w:type="dxa"/>
            </w:tcMar>
            <w:vAlign w:val="center"/>
          </w:tcPr>
          <w:p>
            <w:pPr>
              <w:pStyle w:val="18"/>
              <w:spacing w:after="0" w:line="360" w:lineRule="exact"/>
              <w:ind w:firstLine="0" w:firstLineChars="0"/>
              <w:jc w:val="center"/>
              <w:rPr>
                <w:rFonts w:hint="eastAsia" w:ascii="Times New Roman" w:hAnsi="Times New Roman" w:eastAsia="宋体" w:cs="Times New Roman"/>
                <w:kern w:val="0"/>
                <w:sz w:val="21"/>
                <w:szCs w:val="21"/>
                <w:lang w:val="en-US" w:eastAsia="zh-CN"/>
              </w:rPr>
            </w:pPr>
          </w:p>
        </w:tc>
        <w:tc>
          <w:tcPr>
            <w:tcW w:w="5464" w:type="dxa"/>
            <w:tcBorders>
              <w:tl2br w:val="nil"/>
              <w:tr2bl w:val="nil"/>
            </w:tcBorders>
            <w:tcMar>
              <w:top w:w="0" w:type="dxa"/>
              <w:left w:w="0" w:type="dxa"/>
              <w:bottom w:w="0" w:type="dxa"/>
              <w:right w:w="0" w:type="dxa"/>
            </w:tcMar>
            <w:vAlign w:val="center"/>
          </w:tcPr>
          <w:p>
            <w:pPr>
              <w:pStyle w:val="18"/>
              <w:snapToGrid w:val="0"/>
              <w:spacing w:after="0" w:line="360" w:lineRule="exact"/>
              <w:ind w:firstLine="0" w:firstLineChars="0"/>
              <w:jc w:val="left"/>
              <w:rPr>
                <w:color w:val="auto"/>
                <w:sz w:val="21"/>
                <w:szCs w:val="21"/>
              </w:rPr>
            </w:pPr>
            <w:r>
              <w:rPr>
                <w:rFonts w:hint="eastAsia"/>
                <w:bCs/>
                <w:color w:val="000000"/>
                <w:szCs w:val="21"/>
              </w:rPr>
              <w:t>生活垃圾</w:t>
            </w:r>
            <w:r>
              <w:rPr>
                <w:bCs/>
                <w:color w:val="000000"/>
                <w:szCs w:val="21"/>
              </w:rPr>
              <w:t>定点收集，定期清运，由环卫部门统一处理</w:t>
            </w:r>
          </w:p>
        </w:tc>
        <w:tc>
          <w:tcPr>
            <w:tcW w:w="1359" w:type="dxa"/>
            <w:vMerge w:val="continue"/>
            <w:tcBorders>
              <w:tl2br w:val="nil"/>
              <w:tr2bl w:val="nil"/>
            </w:tcBorders>
            <w:tcMar>
              <w:top w:w="0" w:type="dxa"/>
              <w:left w:w="0" w:type="dxa"/>
              <w:bottom w:w="0" w:type="dxa"/>
              <w:right w:w="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kern w:val="0"/>
                <w:sz w:val="21"/>
                <w:szCs w:val="21"/>
                <w:lang w:val="en-US" w:eastAsia="zh-CN"/>
              </w:rPr>
            </w:pPr>
          </w:p>
        </w:tc>
      </w:tr>
    </w:tbl>
    <w:p>
      <w:pPr>
        <w:pStyle w:val="2"/>
        <w:rPr>
          <w:rFonts w:hint="default"/>
        </w:rPr>
      </w:pPr>
    </w:p>
    <w:p>
      <w:pPr>
        <w:pStyle w:val="7"/>
        <w:rPr>
          <w:rFonts w:hint="default" w:ascii="Times New Roman" w:hAnsi="Times New Roman" w:eastAsia="宋体" w:cs="Times New Roman"/>
        </w:rPr>
      </w:pPr>
      <w:bookmarkStart w:id="78" w:name="_Toc30584"/>
      <w:bookmarkStart w:id="79" w:name="_Toc496979007"/>
      <w:bookmarkStart w:id="80" w:name="_Toc27810"/>
      <w:bookmarkStart w:id="81" w:name="_Toc497001443"/>
      <w:bookmarkStart w:id="82" w:name="_Toc1691"/>
      <w:bookmarkStart w:id="83" w:name="_Toc17854"/>
      <w:r>
        <w:rPr>
          <w:rFonts w:hint="default" w:ascii="Times New Roman" w:hAnsi="Times New Roman" w:eastAsia="宋体" w:cs="Times New Roman"/>
        </w:rPr>
        <w:t>2.2.4生产设备</w:t>
      </w:r>
      <w:bookmarkEnd w:id="78"/>
      <w:bookmarkEnd w:id="79"/>
      <w:bookmarkEnd w:id="80"/>
      <w:bookmarkEnd w:id="81"/>
      <w:bookmarkEnd w:id="82"/>
      <w:bookmarkEnd w:id="83"/>
    </w:p>
    <w:p>
      <w:pPr>
        <w:keepNext w:val="0"/>
        <w:keepLines w:val="0"/>
        <w:pageBreakBefore w:val="0"/>
        <w:widowControl w:val="0"/>
        <w:kinsoku/>
        <w:wordWrap/>
        <w:overflowPunct/>
        <w:topLinePunct w:val="0"/>
        <w:autoSpaceDE/>
        <w:autoSpaceDN/>
        <w:bidi w:val="0"/>
        <w:adjustRightInd/>
        <w:snapToGrid/>
        <w:spacing w:before="157" w:beforeLines="50" w:line="360" w:lineRule="auto"/>
        <w:ind w:left="0" w:leftChars="0" w:right="0" w:rightChars="0" w:firstLine="480" w:firstLineChars="200"/>
        <w:jc w:val="both"/>
        <w:textAlignment w:val="baseline"/>
        <w:outlineLvl w:val="9"/>
        <w:rPr>
          <w:rFonts w:hint="default" w:ascii="Times New Roman" w:hAnsi="Times New Roman" w:eastAsia="宋体" w:cs="Times New Roman"/>
          <w:sz w:val="24"/>
          <w:szCs w:val="24"/>
        </w:rPr>
      </w:pPr>
      <w:r>
        <w:rPr>
          <w:rFonts w:hint="default" w:ascii="Times New Roman" w:hAnsi="Times New Roman" w:eastAsia="宋体" w:cs="Times New Roman"/>
          <w:sz w:val="24"/>
          <w:szCs w:val="24"/>
        </w:rPr>
        <w:t>项目</w:t>
      </w:r>
      <w:r>
        <w:rPr>
          <w:rFonts w:hint="eastAsia" w:ascii="Times New Roman" w:hAnsi="Times New Roman" w:eastAsia="宋体" w:cs="Times New Roman"/>
          <w:sz w:val="24"/>
          <w:szCs w:val="24"/>
          <w:lang w:eastAsia="zh-CN"/>
        </w:rPr>
        <w:t>主要生产</w:t>
      </w:r>
      <w:r>
        <w:rPr>
          <w:rFonts w:hint="default" w:ascii="Times New Roman" w:hAnsi="Times New Roman" w:eastAsia="宋体" w:cs="Times New Roman"/>
          <w:sz w:val="24"/>
          <w:szCs w:val="24"/>
        </w:rPr>
        <w:t>设备一览表见表2-4</w:t>
      </w:r>
      <w:r>
        <w:rPr>
          <w:rFonts w:hint="eastAsia" w:ascii="Times New Roman" w:hAnsi="Times New Roman" w:eastAsia="宋体" w:cs="Times New Roman"/>
          <w:sz w:val="24"/>
          <w:szCs w:val="24"/>
          <w:lang w:eastAsia="zh-CN"/>
        </w:rPr>
        <w:t>。</w:t>
      </w:r>
    </w:p>
    <w:p>
      <w:pPr>
        <w:spacing w:line="480" w:lineRule="atLeast"/>
        <w:jc w:val="center"/>
        <w:rPr>
          <w:rFonts w:hint="default" w:ascii="Times New Roman" w:hAnsi="Times New Roman" w:eastAsia="宋体" w:cs="Times New Roman"/>
          <w:b/>
          <w:sz w:val="24"/>
          <w:szCs w:val="24"/>
        </w:rPr>
      </w:pPr>
      <w:r>
        <w:rPr>
          <w:rFonts w:hint="default" w:ascii="Times New Roman" w:hAnsi="Times New Roman" w:eastAsia="宋体" w:cs="Times New Roman"/>
          <w:b/>
          <w:sz w:val="24"/>
          <w:szCs w:val="24"/>
        </w:rPr>
        <w:t>表2-4</w:t>
      </w:r>
      <w:r>
        <w:rPr>
          <w:rFonts w:hint="eastAsia" w:ascii="Times New Roman" w:hAnsi="Times New Roman" w:eastAsia="宋体" w:cs="Times New Roman"/>
          <w:b/>
          <w:sz w:val="24"/>
          <w:szCs w:val="24"/>
          <w:lang w:eastAsia="zh-CN"/>
        </w:rPr>
        <w:t>主要</w:t>
      </w:r>
      <w:r>
        <w:rPr>
          <w:rFonts w:hint="default" w:ascii="Times New Roman" w:hAnsi="Times New Roman" w:eastAsia="宋体" w:cs="Times New Roman"/>
          <w:b/>
          <w:sz w:val="24"/>
          <w:szCs w:val="24"/>
        </w:rPr>
        <w:t>设备一览表</w:t>
      </w:r>
    </w:p>
    <w:tbl>
      <w:tblPr>
        <w:tblStyle w:val="20"/>
        <w:tblW w:w="85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63"/>
        <w:gridCol w:w="2277"/>
        <w:gridCol w:w="1617"/>
        <w:gridCol w:w="1785"/>
        <w:gridCol w:w="17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63" w:type="dxa"/>
            <w:tcBorders>
              <w:tl2br w:val="nil"/>
              <w:tr2bl w:val="nil"/>
            </w:tcBorders>
            <w:vAlign w:val="center"/>
          </w:tcPr>
          <w:p>
            <w:pPr>
              <w:widowControl/>
              <w:jc w:val="center"/>
              <w:rPr>
                <w:rFonts w:hint="default" w:ascii="Times New Roman" w:hAnsi="Times New Roman" w:eastAsia="宋体" w:cs="Times New Roman"/>
                <w:b/>
                <w:bCs/>
                <w:kern w:val="0"/>
                <w:szCs w:val="21"/>
              </w:rPr>
            </w:pPr>
            <w:bookmarkStart w:id="84" w:name="_Toc25900"/>
            <w:bookmarkStart w:id="85" w:name="_Toc23184"/>
            <w:bookmarkStart w:id="86" w:name="_Toc376"/>
            <w:bookmarkStart w:id="87" w:name="_Toc9178"/>
            <w:r>
              <w:rPr>
                <w:rFonts w:hint="default" w:ascii="Times New Roman" w:hAnsi="Times New Roman" w:eastAsia="宋体" w:cs="Times New Roman"/>
                <w:b/>
                <w:bCs/>
                <w:kern w:val="0"/>
                <w:szCs w:val="21"/>
              </w:rPr>
              <w:t>序号</w:t>
            </w:r>
          </w:p>
        </w:tc>
        <w:tc>
          <w:tcPr>
            <w:tcW w:w="2277" w:type="dxa"/>
            <w:tcBorders>
              <w:tl2br w:val="nil"/>
              <w:tr2bl w:val="nil"/>
            </w:tcBorders>
            <w:vAlign w:val="center"/>
          </w:tcPr>
          <w:p>
            <w:pPr>
              <w:widowControl/>
              <w:jc w:val="center"/>
              <w:rPr>
                <w:rFonts w:hint="default" w:ascii="Times New Roman" w:hAnsi="Times New Roman" w:eastAsia="宋体" w:cs="Times New Roman"/>
                <w:b/>
                <w:bCs/>
                <w:kern w:val="0"/>
                <w:szCs w:val="21"/>
              </w:rPr>
            </w:pPr>
            <w:r>
              <w:rPr>
                <w:rFonts w:hint="default" w:ascii="Times New Roman" w:hAnsi="Times New Roman" w:eastAsia="宋体" w:cs="Times New Roman"/>
                <w:b/>
                <w:bCs/>
                <w:kern w:val="0"/>
                <w:szCs w:val="21"/>
              </w:rPr>
              <w:t>设备名称</w:t>
            </w:r>
          </w:p>
        </w:tc>
        <w:tc>
          <w:tcPr>
            <w:tcW w:w="1617" w:type="dxa"/>
            <w:tcBorders>
              <w:tl2br w:val="nil"/>
              <w:tr2bl w:val="nil"/>
            </w:tcBorders>
            <w:vAlign w:val="center"/>
          </w:tcPr>
          <w:p>
            <w:pPr>
              <w:widowControl/>
              <w:jc w:val="center"/>
              <w:rPr>
                <w:rFonts w:hint="eastAsia" w:ascii="Times New Roman" w:hAnsi="Times New Roman" w:eastAsia="宋体" w:cs="Times New Roman"/>
                <w:b/>
                <w:bCs/>
                <w:kern w:val="0"/>
                <w:szCs w:val="21"/>
                <w:lang w:eastAsia="zh-CN"/>
              </w:rPr>
            </w:pPr>
            <w:r>
              <w:rPr>
                <w:rFonts w:hint="eastAsia" w:ascii="Times New Roman" w:hAnsi="Times New Roman" w:eastAsia="宋体" w:cs="Times New Roman"/>
                <w:b/>
                <w:bCs/>
                <w:kern w:val="0"/>
                <w:szCs w:val="21"/>
                <w:lang w:eastAsia="zh-CN"/>
              </w:rPr>
              <w:t>单位</w:t>
            </w:r>
          </w:p>
        </w:tc>
        <w:tc>
          <w:tcPr>
            <w:tcW w:w="1785" w:type="dxa"/>
            <w:tcBorders>
              <w:tl2br w:val="nil"/>
              <w:tr2bl w:val="nil"/>
            </w:tcBorders>
            <w:vAlign w:val="center"/>
          </w:tcPr>
          <w:p>
            <w:pPr>
              <w:widowControl/>
              <w:jc w:val="center"/>
              <w:rPr>
                <w:rFonts w:hint="eastAsia" w:ascii="Times New Roman" w:hAnsi="Times New Roman" w:eastAsia="宋体" w:cs="Times New Roman"/>
                <w:b/>
                <w:bCs/>
                <w:kern w:val="0"/>
                <w:szCs w:val="21"/>
                <w:lang w:eastAsia="zh-CN"/>
              </w:rPr>
            </w:pPr>
            <w:r>
              <w:rPr>
                <w:rFonts w:hint="eastAsia" w:ascii="Times New Roman" w:hAnsi="Times New Roman" w:eastAsia="宋体" w:cs="Times New Roman"/>
                <w:b/>
                <w:bCs/>
                <w:kern w:val="0"/>
                <w:szCs w:val="21"/>
                <w:lang w:eastAsia="zh-CN"/>
              </w:rPr>
              <w:t>环评中数量</w:t>
            </w:r>
          </w:p>
        </w:tc>
        <w:tc>
          <w:tcPr>
            <w:tcW w:w="1778" w:type="dxa"/>
            <w:tcBorders>
              <w:tl2br w:val="nil"/>
              <w:tr2bl w:val="nil"/>
            </w:tcBorders>
            <w:vAlign w:val="center"/>
          </w:tcPr>
          <w:p>
            <w:pPr>
              <w:widowControl/>
              <w:jc w:val="center"/>
              <w:rPr>
                <w:rFonts w:hint="eastAsia" w:ascii="Times New Roman" w:hAnsi="Times New Roman" w:eastAsia="宋体" w:cs="Times New Roman"/>
                <w:b/>
                <w:bCs/>
                <w:kern w:val="0"/>
                <w:szCs w:val="21"/>
                <w:lang w:eastAsia="zh-CN"/>
              </w:rPr>
            </w:pPr>
            <w:r>
              <w:rPr>
                <w:rFonts w:hint="eastAsia" w:ascii="Times New Roman" w:hAnsi="Times New Roman" w:eastAsia="宋体" w:cs="Times New Roman"/>
                <w:b/>
                <w:bCs/>
                <w:kern w:val="0"/>
                <w:szCs w:val="21"/>
                <w:lang w:eastAsia="zh-CN"/>
              </w:rPr>
              <w:t>实际数量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63" w:type="dxa"/>
            <w:tcBorders>
              <w:tl2br w:val="nil"/>
              <w:tr2bl w:val="nil"/>
            </w:tcBorders>
            <w:vAlign w:val="center"/>
          </w:tcPr>
          <w:p>
            <w:pPr>
              <w:adjustRightInd w:val="0"/>
              <w:snapToGrid w:val="0"/>
              <w:spacing w:line="360" w:lineRule="atLeast"/>
              <w:jc w:val="center"/>
              <w:rPr>
                <w:rFonts w:hint="default" w:ascii="Times New Roman" w:hAnsi="Times New Roman" w:eastAsia="宋体" w:cs="Times New Roman"/>
                <w:kern w:val="0"/>
                <w:szCs w:val="21"/>
              </w:rPr>
            </w:pPr>
            <w:r>
              <w:rPr>
                <w:rFonts w:hint="default" w:ascii="Times New Roman" w:hAnsi="Times New Roman" w:eastAsia="宋体" w:cs="Times New Roman"/>
                <w:color w:val="auto"/>
                <w:kern w:val="0"/>
                <w:szCs w:val="21"/>
              </w:rPr>
              <w:t>1</w:t>
            </w:r>
          </w:p>
        </w:tc>
        <w:tc>
          <w:tcPr>
            <w:tcW w:w="2277" w:type="dxa"/>
            <w:tcBorders>
              <w:tl2br w:val="nil"/>
              <w:tr2bl w:val="nil"/>
            </w:tcBorders>
            <w:vAlign w:val="center"/>
          </w:tcPr>
          <w:p>
            <w:pPr>
              <w:autoSpaceDE w:val="0"/>
              <w:autoSpaceDN w:val="0"/>
              <w:adjustRightInd w:val="0"/>
              <w:snapToGrid w:val="0"/>
              <w:spacing w:line="360" w:lineRule="exact"/>
              <w:jc w:val="center"/>
              <w:rPr>
                <w:rFonts w:hint="eastAsia" w:ascii="Times New Roman" w:hAnsi="Times New Roman" w:eastAsia="宋体" w:cs="Times New Roman"/>
                <w:kern w:val="0"/>
                <w:szCs w:val="21"/>
                <w:lang w:eastAsia="zh-CN"/>
              </w:rPr>
            </w:pPr>
            <w:r>
              <w:rPr>
                <w:rFonts w:hint="eastAsia"/>
                <w:color w:val="000000"/>
                <w:szCs w:val="21"/>
                <w:lang w:val="en-US" w:eastAsia="zh-CN"/>
              </w:rPr>
              <w:t>注塑机</w:t>
            </w:r>
          </w:p>
        </w:tc>
        <w:tc>
          <w:tcPr>
            <w:tcW w:w="1617" w:type="dxa"/>
            <w:tcBorders>
              <w:tl2br w:val="nil"/>
              <w:tr2bl w:val="nil"/>
            </w:tcBorders>
            <w:vAlign w:val="center"/>
          </w:tcPr>
          <w:p>
            <w:pPr>
              <w:widowControl/>
              <w:jc w:val="center"/>
              <w:rPr>
                <w:rFonts w:hint="eastAsia" w:ascii="Times New Roman" w:hAnsi="Times New Roman" w:eastAsia="宋体" w:cs="Times New Roman"/>
                <w:kern w:val="0"/>
                <w:szCs w:val="21"/>
                <w:lang w:val="en-US" w:eastAsia="zh-CN"/>
              </w:rPr>
            </w:pPr>
            <w:r>
              <w:rPr>
                <w:rFonts w:hint="default" w:ascii="Times New Roman" w:hAnsi="Times New Roman" w:eastAsia="宋体" w:cs="Times New Roman"/>
                <w:b w:val="0"/>
                <w:bCs w:val="0"/>
                <w:color w:val="auto"/>
                <w:kern w:val="0"/>
                <w:szCs w:val="21"/>
              </w:rPr>
              <w:t>套</w:t>
            </w:r>
          </w:p>
        </w:tc>
        <w:tc>
          <w:tcPr>
            <w:tcW w:w="1785" w:type="dxa"/>
            <w:tcBorders>
              <w:tl2br w:val="nil"/>
              <w:tr2bl w:val="nil"/>
            </w:tcBorders>
            <w:vAlign w:val="center"/>
          </w:tcPr>
          <w:p>
            <w:pPr>
              <w:widowControl/>
              <w:spacing w:line="360" w:lineRule="exact"/>
              <w:jc w:val="center"/>
              <w:rPr>
                <w:rFonts w:hint="eastAsia" w:ascii="Times New Roman" w:hAnsi="Times New Roman" w:eastAsia="宋体" w:cs="Times New Roman"/>
                <w:kern w:val="0"/>
                <w:szCs w:val="21"/>
                <w:lang w:val="en-US" w:eastAsia="zh-CN"/>
              </w:rPr>
            </w:pPr>
            <w:r>
              <w:rPr>
                <w:rFonts w:hint="eastAsia"/>
                <w:color w:val="000000"/>
                <w:kern w:val="0"/>
                <w:szCs w:val="21"/>
                <w:lang w:val="en-US" w:eastAsia="zh-CN"/>
              </w:rPr>
              <w:t>5</w:t>
            </w:r>
          </w:p>
        </w:tc>
        <w:tc>
          <w:tcPr>
            <w:tcW w:w="1778" w:type="dxa"/>
            <w:tcBorders>
              <w:tl2br w:val="nil"/>
              <w:tr2bl w:val="nil"/>
            </w:tcBorders>
            <w:vAlign w:val="center"/>
          </w:tcPr>
          <w:p>
            <w:pPr>
              <w:adjustRightInd w:val="0"/>
              <w:snapToGrid w:val="0"/>
              <w:spacing w:line="360" w:lineRule="atLeast"/>
              <w:jc w:val="center"/>
              <w:rPr>
                <w:rFonts w:hint="default" w:ascii="Times New Roman" w:hAnsi="Times New Roman" w:eastAsia="宋体" w:cs="Times New Roman"/>
                <w:kern w:val="0"/>
                <w:szCs w:val="21"/>
                <w:lang w:val="en-US" w:eastAsia="zh-CN"/>
              </w:rPr>
            </w:pPr>
            <w:r>
              <w:rPr>
                <w:rFonts w:hint="eastAsia" w:ascii="Times New Roman" w:hAnsi="Times New Roman" w:cs="Times New Roman"/>
                <w:kern w:val="0"/>
                <w:szCs w:val="21"/>
                <w:lang w:val="en-US" w:eastAsia="zh-CN"/>
              </w:rPr>
              <w:t>现场实际为4台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63" w:type="dxa"/>
            <w:tcBorders>
              <w:tl2br w:val="nil"/>
              <w:tr2bl w:val="nil"/>
            </w:tcBorders>
            <w:vAlign w:val="center"/>
          </w:tcPr>
          <w:p>
            <w:pPr>
              <w:adjustRightInd w:val="0"/>
              <w:snapToGrid w:val="0"/>
              <w:spacing w:line="360" w:lineRule="atLeast"/>
              <w:jc w:val="center"/>
              <w:rPr>
                <w:rFonts w:hint="default" w:ascii="Times New Roman" w:hAnsi="Times New Roman" w:eastAsia="宋体" w:cs="Times New Roman"/>
                <w:kern w:val="0"/>
                <w:szCs w:val="21"/>
              </w:rPr>
            </w:pPr>
            <w:r>
              <w:rPr>
                <w:rFonts w:hint="default" w:ascii="Times New Roman" w:hAnsi="Times New Roman" w:eastAsia="宋体" w:cs="Times New Roman"/>
                <w:color w:val="auto"/>
                <w:kern w:val="0"/>
                <w:szCs w:val="21"/>
              </w:rPr>
              <w:t>2</w:t>
            </w:r>
          </w:p>
        </w:tc>
        <w:tc>
          <w:tcPr>
            <w:tcW w:w="2277" w:type="dxa"/>
            <w:tcBorders>
              <w:tl2br w:val="nil"/>
              <w:tr2bl w:val="nil"/>
            </w:tcBorders>
            <w:vAlign w:val="center"/>
          </w:tcPr>
          <w:p>
            <w:pPr>
              <w:autoSpaceDE w:val="0"/>
              <w:autoSpaceDN w:val="0"/>
              <w:adjustRightInd w:val="0"/>
              <w:snapToGrid w:val="0"/>
              <w:spacing w:line="360" w:lineRule="exact"/>
              <w:jc w:val="center"/>
              <w:rPr>
                <w:rFonts w:hint="default" w:ascii="Times New Roman" w:hAnsi="Times New Roman" w:eastAsia="宋体" w:cs="Times New Roman"/>
                <w:kern w:val="0"/>
                <w:szCs w:val="21"/>
                <w:lang w:val="en-US" w:eastAsia="zh-CN"/>
              </w:rPr>
            </w:pPr>
            <w:r>
              <w:rPr>
                <w:rFonts w:hint="default" w:ascii="Times New Roman" w:hAnsi="Times New Roman" w:cs="Times New Roman"/>
                <w:color w:val="000000"/>
                <w:sz w:val="21"/>
                <w:szCs w:val="21"/>
                <w:lang w:val="en-US" w:eastAsia="zh-CN"/>
              </w:rPr>
              <w:t>50粉碎机</w:t>
            </w:r>
          </w:p>
        </w:tc>
        <w:tc>
          <w:tcPr>
            <w:tcW w:w="1617" w:type="dxa"/>
            <w:tcBorders>
              <w:tl2br w:val="nil"/>
              <w:tr2bl w:val="nil"/>
            </w:tcBorders>
            <w:vAlign w:val="center"/>
          </w:tcPr>
          <w:p>
            <w:pPr>
              <w:widowControl/>
              <w:jc w:val="center"/>
              <w:rPr>
                <w:rFonts w:hint="eastAsia" w:ascii="Times New Roman" w:hAnsi="Times New Roman" w:eastAsia="宋体" w:cs="Times New Roman"/>
                <w:kern w:val="0"/>
                <w:szCs w:val="21"/>
                <w:lang w:val="en-US" w:eastAsia="zh-CN"/>
              </w:rPr>
            </w:pPr>
            <w:r>
              <w:rPr>
                <w:rFonts w:hint="default" w:ascii="Times New Roman" w:hAnsi="Times New Roman" w:eastAsia="宋体" w:cs="Times New Roman"/>
                <w:b w:val="0"/>
                <w:bCs w:val="0"/>
                <w:color w:val="auto"/>
                <w:kern w:val="0"/>
                <w:szCs w:val="21"/>
              </w:rPr>
              <w:t>台</w:t>
            </w:r>
          </w:p>
        </w:tc>
        <w:tc>
          <w:tcPr>
            <w:tcW w:w="1785" w:type="dxa"/>
            <w:tcBorders>
              <w:tl2br w:val="nil"/>
              <w:tr2bl w:val="nil"/>
            </w:tcBorders>
            <w:vAlign w:val="center"/>
          </w:tcPr>
          <w:p>
            <w:pPr>
              <w:widowControl/>
              <w:spacing w:line="360" w:lineRule="exact"/>
              <w:jc w:val="center"/>
              <w:rPr>
                <w:rFonts w:hint="eastAsia" w:ascii="Times New Roman" w:hAnsi="Times New Roman" w:eastAsia="宋体" w:cs="Times New Roman"/>
                <w:kern w:val="0"/>
                <w:szCs w:val="21"/>
                <w:lang w:val="en-US" w:eastAsia="zh-CN"/>
              </w:rPr>
            </w:pPr>
            <w:r>
              <w:rPr>
                <w:color w:val="000000"/>
                <w:kern w:val="0"/>
                <w:szCs w:val="21"/>
              </w:rPr>
              <w:t>1</w:t>
            </w:r>
          </w:p>
        </w:tc>
        <w:tc>
          <w:tcPr>
            <w:tcW w:w="1778" w:type="dxa"/>
            <w:tcBorders>
              <w:tl2br w:val="nil"/>
              <w:tr2bl w:val="nil"/>
            </w:tcBorders>
            <w:vAlign w:val="center"/>
          </w:tcPr>
          <w:p>
            <w:pPr>
              <w:adjustRightInd w:val="0"/>
              <w:snapToGrid w:val="0"/>
              <w:spacing w:line="360" w:lineRule="atLeast"/>
              <w:jc w:val="center"/>
              <w:rPr>
                <w:rFonts w:hint="eastAsia" w:ascii="Times New Roman" w:hAnsi="Times New Roman" w:eastAsia="宋体" w:cs="Times New Roman"/>
                <w:kern w:val="0"/>
                <w:szCs w:val="21"/>
                <w:lang w:val="en-US" w:eastAsia="zh-CN"/>
              </w:rPr>
            </w:pPr>
            <w:r>
              <w:rPr>
                <w:rFonts w:hint="eastAsia" w:ascii="Times New Roman" w:hAnsi="Times New Roman" w:eastAsia="宋体" w:cs="Times New Roman"/>
                <w:kern w:val="0"/>
                <w:szCs w:val="21"/>
                <w:lang w:val="en-US" w:eastAsia="zh-CN"/>
              </w:rPr>
              <w:t>与环评一致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63" w:type="dxa"/>
            <w:tcBorders>
              <w:tl2br w:val="nil"/>
              <w:tr2bl w:val="nil"/>
            </w:tcBorders>
            <w:vAlign w:val="center"/>
          </w:tcPr>
          <w:p>
            <w:pPr>
              <w:adjustRightInd w:val="0"/>
              <w:snapToGrid w:val="0"/>
              <w:spacing w:line="360" w:lineRule="atLeast"/>
              <w:jc w:val="center"/>
              <w:rPr>
                <w:rFonts w:hint="eastAsia" w:ascii="Times New Roman" w:hAnsi="Times New Roman" w:eastAsia="宋体" w:cs="Times New Roman"/>
                <w:color w:val="auto"/>
                <w:kern w:val="0"/>
                <w:szCs w:val="21"/>
                <w:lang w:val="en-US" w:eastAsia="zh-CN"/>
              </w:rPr>
            </w:pPr>
            <w:r>
              <w:rPr>
                <w:rFonts w:hint="eastAsia" w:ascii="Times New Roman" w:hAnsi="Times New Roman" w:cs="Times New Roman"/>
                <w:color w:val="auto"/>
                <w:kern w:val="0"/>
                <w:szCs w:val="21"/>
                <w:lang w:val="en-US" w:eastAsia="zh-CN"/>
              </w:rPr>
              <w:t>3</w:t>
            </w:r>
          </w:p>
        </w:tc>
        <w:tc>
          <w:tcPr>
            <w:tcW w:w="2277" w:type="dxa"/>
            <w:tcBorders>
              <w:tl2br w:val="nil"/>
              <w:tr2bl w:val="nil"/>
            </w:tcBorders>
            <w:vAlign w:val="center"/>
          </w:tcPr>
          <w:p>
            <w:pPr>
              <w:widowControl/>
              <w:spacing w:line="360" w:lineRule="exact"/>
              <w:jc w:val="center"/>
              <w:textAlignment w:val="center"/>
              <w:rPr>
                <w:rFonts w:hint="default" w:eastAsia="宋体"/>
                <w:kern w:val="0"/>
                <w:sz w:val="21"/>
                <w:szCs w:val="21"/>
                <w:lang w:val="en-US" w:eastAsia="zh-CN"/>
              </w:rPr>
            </w:pPr>
            <w:r>
              <w:rPr>
                <w:rFonts w:hint="default" w:ascii="Times New Roman" w:hAnsi="Times New Roman" w:cs="Times New Roman"/>
                <w:color w:val="000000"/>
                <w:kern w:val="0"/>
                <w:sz w:val="21"/>
                <w:szCs w:val="21"/>
                <w:lang w:val="en-US" w:eastAsia="zh-CN" w:bidi="ar"/>
              </w:rPr>
              <w:t>40粉碎机</w:t>
            </w:r>
          </w:p>
        </w:tc>
        <w:tc>
          <w:tcPr>
            <w:tcW w:w="1617" w:type="dxa"/>
            <w:tcBorders>
              <w:tl2br w:val="nil"/>
              <w:tr2bl w:val="nil"/>
            </w:tcBorders>
            <w:vAlign w:val="center"/>
          </w:tcPr>
          <w:p>
            <w:pPr>
              <w:widowControl/>
              <w:jc w:val="center"/>
              <w:rPr>
                <w:rFonts w:hint="default" w:ascii="Times New Roman" w:hAnsi="Times New Roman" w:eastAsia="宋体" w:cs="Times New Roman"/>
                <w:b w:val="0"/>
                <w:bCs w:val="0"/>
                <w:color w:val="auto"/>
                <w:kern w:val="0"/>
                <w:szCs w:val="21"/>
              </w:rPr>
            </w:pPr>
            <w:r>
              <w:rPr>
                <w:rFonts w:hint="default" w:ascii="Times New Roman" w:hAnsi="Times New Roman" w:eastAsia="宋体" w:cs="Times New Roman"/>
                <w:b w:val="0"/>
                <w:bCs w:val="0"/>
                <w:color w:val="auto"/>
                <w:kern w:val="0"/>
                <w:szCs w:val="21"/>
              </w:rPr>
              <w:t>台</w:t>
            </w:r>
          </w:p>
        </w:tc>
        <w:tc>
          <w:tcPr>
            <w:tcW w:w="1785" w:type="dxa"/>
            <w:tcBorders>
              <w:tl2br w:val="nil"/>
              <w:tr2bl w:val="nil"/>
            </w:tcBorders>
            <w:vAlign w:val="center"/>
          </w:tcPr>
          <w:p>
            <w:pPr>
              <w:widowControl/>
              <w:jc w:val="center"/>
              <w:textAlignment w:val="center"/>
              <w:rPr>
                <w:rFonts w:hint="eastAsia" w:ascii="Times New Roman" w:hAnsi="Times New Roman" w:cs="Times New Roman"/>
                <w:kern w:val="0"/>
                <w:szCs w:val="21"/>
                <w:lang w:val="en-US" w:eastAsia="zh-CN"/>
              </w:rPr>
            </w:pPr>
            <w:r>
              <w:rPr>
                <w:color w:val="000000"/>
                <w:kern w:val="0"/>
                <w:sz w:val="22"/>
                <w:szCs w:val="22"/>
                <w:lang w:bidi="ar"/>
              </w:rPr>
              <w:t>1</w:t>
            </w:r>
          </w:p>
        </w:tc>
        <w:tc>
          <w:tcPr>
            <w:tcW w:w="1778" w:type="dxa"/>
            <w:tcBorders>
              <w:tl2br w:val="nil"/>
              <w:tr2bl w:val="nil"/>
            </w:tcBorders>
            <w:vAlign w:val="center"/>
          </w:tcPr>
          <w:p>
            <w:pPr>
              <w:adjustRightInd w:val="0"/>
              <w:snapToGrid w:val="0"/>
              <w:spacing w:line="360" w:lineRule="atLeast"/>
              <w:jc w:val="center"/>
              <w:rPr>
                <w:rFonts w:hint="eastAsia" w:ascii="Times New Roman" w:hAnsi="Times New Roman" w:eastAsia="宋体" w:cs="Times New Roman"/>
                <w:kern w:val="0"/>
                <w:szCs w:val="21"/>
                <w:lang w:val="en-US" w:eastAsia="zh-CN"/>
              </w:rPr>
            </w:pPr>
            <w:r>
              <w:rPr>
                <w:rFonts w:hint="eastAsia" w:ascii="Times New Roman" w:hAnsi="Times New Roman" w:eastAsia="宋体" w:cs="Times New Roman"/>
                <w:kern w:val="0"/>
                <w:szCs w:val="21"/>
                <w:lang w:val="en-US" w:eastAsia="zh-CN"/>
              </w:rPr>
              <w:t>与环评一致</w:t>
            </w:r>
          </w:p>
        </w:tc>
      </w:tr>
    </w:tbl>
    <w:p>
      <w:pPr>
        <w:pStyle w:val="6"/>
        <w:rPr>
          <w:rFonts w:hint="default" w:ascii="Times New Roman" w:hAnsi="Times New Roman" w:eastAsia="宋体" w:cs="Times New Roman"/>
          <w:color w:val="000000"/>
        </w:rPr>
      </w:pPr>
      <w:r>
        <w:rPr>
          <w:rFonts w:hint="default" w:ascii="Times New Roman" w:hAnsi="Times New Roman" w:eastAsia="宋体" w:cs="Times New Roman"/>
          <w:color w:val="000000"/>
        </w:rPr>
        <w:t>2.3工艺流程</w:t>
      </w:r>
      <w:bookmarkEnd w:id="84"/>
      <w:bookmarkEnd w:id="85"/>
      <w:bookmarkEnd w:id="86"/>
      <w:bookmarkEnd w:id="87"/>
    </w:p>
    <w:p>
      <w:pPr>
        <w:keepNext w:val="0"/>
        <w:keepLines w:val="0"/>
        <w:pageBreakBefore w:val="0"/>
        <w:widowControl w:val="0"/>
        <w:kinsoku/>
        <w:wordWrap/>
        <w:overflowPunct/>
        <w:topLinePunct w:val="0"/>
        <w:autoSpaceDE/>
        <w:autoSpaceDN/>
        <w:bidi w:val="0"/>
        <w:adjustRightInd/>
        <w:snapToGrid/>
        <w:spacing w:after="313" w:afterLines="100" w:line="480" w:lineRule="atLeast"/>
        <w:ind w:left="0" w:leftChars="0" w:right="0" w:rightChars="0" w:firstLine="482" w:firstLineChars="0"/>
        <w:jc w:val="both"/>
        <w:textAlignment w:val="auto"/>
        <w:outlineLvl w:val="9"/>
        <w:rPr>
          <w:rFonts w:hint="default" w:ascii="Times New Roman" w:hAnsi="Times New Roman" w:eastAsia="宋体" w:cs="Times New Roman"/>
          <w:sz w:val="24"/>
          <w:szCs w:val="24"/>
        </w:rPr>
      </w:pPr>
      <w:r>
        <w:rPr>
          <w:rFonts w:hint="default" w:ascii="Times New Roman" w:hAnsi="Times New Roman" w:eastAsia="宋体" w:cs="Times New Roman"/>
          <w:sz w:val="24"/>
          <w:szCs w:val="24"/>
        </w:rPr>
        <w:t>工艺流程及产污环节见图2-1。</w:t>
      </w:r>
    </w:p>
    <w:p>
      <w:pPr>
        <w:keepNext w:val="0"/>
        <w:keepLines w:val="0"/>
        <w:pageBreakBefore w:val="0"/>
        <w:widowControl w:val="0"/>
        <w:kinsoku/>
        <w:wordWrap/>
        <w:overflowPunct/>
        <w:topLinePunct w:val="0"/>
        <w:autoSpaceDE/>
        <w:autoSpaceDN/>
        <w:bidi w:val="0"/>
        <w:adjustRightInd/>
        <w:snapToGrid/>
        <w:spacing w:after="313" w:afterLines="100" w:line="480" w:lineRule="atLeast"/>
        <w:ind w:left="0" w:leftChars="0" w:right="0" w:rightChars="0" w:firstLine="482" w:firstLineChars="0"/>
        <w:jc w:val="both"/>
        <w:textAlignment w:val="auto"/>
        <w:outlineLvl w:val="9"/>
        <w:rPr>
          <w:rFonts w:hint="eastAsia" w:ascii="Times New Roman" w:hAnsi="Times New Roman" w:eastAsia="宋体" w:cs="Times New Roman"/>
          <w:sz w:val="24"/>
          <w:szCs w:val="24"/>
          <w:lang w:eastAsia="zh-CN"/>
        </w:rPr>
      </w:pPr>
      <w:r>
        <w:rPr>
          <w:rFonts w:hint="eastAsia" w:ascii="Times New Roman" w:hAnsi="Times New Roman" w:eastAsia="宋体" w:cs="Times New Roman"/>
          <w:sz w:val="24"/>
          <w:szCs w:val="24"/>
          <w:lang w:eastAsia="zh-CN"/>
        </w:rPr>
        <w:drawing>
          <wp:inline distT="0" distB="0" distL="114300" distR="114300">
            <wp:extent cx="5271770" cy="1390650"/>
            <wp:effectExtent l="0" t="0" r="5080" b="0"/>
            <wp:docPr id="4" name="图片 4" descr="158674349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1586743495(1)"/>
                    <pic:cNvPicPr>
                      <a:picLocks noChangeAspect="1"/>
                    </pic:cNvPicPr>
                  </pic:nvPicPr>
                  <pic:blipFill>
                    <a:blip r:embed="rId12"/>
                    <a:stretch>
                      <a:fillRect/>
                    </a:stretch>
                  </pic:blipFill>
                  <pic:spPr>
                    <a:xfrm>
                      <a:off x="0" y="0"/>
                      <a:ext cx="5271770" cy="1390650"/>
                    </a:xfrm>
                    <a:prstGeom prst="rect">
                      <a:avLst/>
                    </a:prstGeom>
                  </pic:spPr>
                </pic:pic>
              </a:graphicData>
            </a:graphic>
          </wp:inline>
        </w:drawing>
      </w:r>
    </w:p>
    <w:p>
      <w:pPr>
        <w:pStyle w:val="2"/>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Times New Roman" w:hAnsi="Times New Roman" w:cs="Times New Roman"/>
          <w:sz w:val="24"/>
          <w:szCs w:val="24"/>
          <w:lang w:val="en-US" w:eastAsia="zh-CN"/>
        </w:rPr>
      </w:pPr>
      <w:bookmarkStart w:id="88" w:name="_Toc12284"/>
      <w:bookmarkStart w:id="89" w:name="_Toc2746"/>
      <w:bookmarkStart w:id="90" w:name="_Toc12629"/>
      <w:bookmarkStart w:id="91" w:name="_Toc29955"/>
      <w:r>
        <w:rPr>
          <w:rFonts w:hint="default" w:ascii="Times New Roman" w:hAnsi="Times New Roman" w:eastAsia="宋体" w:cs="Times New Roman"/>
          <w:sz w:val="24"/>
          <w:szCs w:val="24"/>
        </w:rPr>
        <w:t>图2-</w:t>
      </w:r>
      <w:r>
        <w:rPr>
          <w:rFonts w:hint="eastAsia" w:ascii="Times New Roman" w:hAnsi="Times New Roman" w:eastAsia="宋体" w:cs="Times New Roman"/>
          <w:sz w:val="24"/>
          <w:szCs w:val="24"/>
          <w:lang w:val="en-US" w:eastAsia="zh-CN"/>
        </w:rPr>
        <w:t>1生产工艺流程图</w:t>
      </w:r>
    </w:p>
    <w:p>
      <w:pPr>
        <w:pStyle w:val="2"/>
        <w:keepNext w:val="0"/>
        <w:keepLines w:val="0"/>
        <w:pageBreakBefore w:val="0"/>
        <w:widowControl w:val="0"/>
        <w:kinsoku/>
        <w:wordWrap/>
        <w:overflowPunct/>
        <w:topLinePunct w:val="0"/>
        <w:autoSpaceDE/>
        <w:autoSpaceDN/>
        <w:bidi w:val="0"/>
        <w:adjustRightInd/>
        <w:snapToGrid/>
        <w:spacing w:line="440" w:lineRule="exact"/>
        <w:jc w:val="left"/>
        <w:textAlignment w:val="auto"/>
        <w:rPr>
          <w:rFonts w:hint="eastAsia" w:ascii="Times New Roman" w:hAnsi="Times New Roman" w:eastAsia="宋体" w:cs="Times New Roman"/>
          <w:color w:val="auto"/>
          <w:kern w:val="2"/>
          <w:sz w:val="24"/>
          <w:szCs w:val="22"/>
          <w:lang w:val="en-US" w:eastAsia="zh-CN" w:bidi="ar-SA"/>
        </w:rPr>
      </w:pPr>
      <w:r>
        <w:rPr>
          <w:rFonts w:hint="eastAsia" w:ascii="Times New Roman" w:hAnsi="Times New Roman" w:eastAsia="宋体" w:cs="Times New Roman"/>
          <w:color w:val="auto"/>
          <w:kern w:val="2"/>
          <w:sz w:val="24"/>
          <w:szCs w:val="22"/>
          <w:lang w:val="en-US" w:eastAsia="zh-CN" w:bidi="ar-SA"/>
        </w:rPr>
        <w:t>工艺流程简述：</w:t>
      </w:r>
    </w:p>
    <w:p>
      <w:pPr>
        <w:pStyle w:val="2"/>
        <w:keepNext w:val="0"/>
        <w:keepLines w:val="0"/>
        <w:pageBreakBefore w:val="0"/>
        <w:widowControl w:val="0"/>
        <w:kinsoku/>
        <w:wordWrap/>
        <w:overflowPunct/>
        <w:topLinePunct w:val="0"/>
        <w:autoSpaceDE/>
        <w:autoSpaceDN/>
        <w:bidi w:val="0"/>
        <w:adjustRightInd/>
        <w:snapToGrid/>
        <w:spacing w:line="440" w:lineRule="exact"/>
        <w:jc w:val="left"/>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①搅拌</w:t>
      </w:r>
    </w:p>
    <w:p>
      <w:pPr>
        <w:pStyle w:val="2"/>
        <w:keepNext w:val="0"/>
        <w:keepLines w:val="0"/>
        <w:pageBreakBefore w:val="0"/>
        <w:widowControl w:val="0"/>
        <w:kinsoku/>
        <w:wordWrap/>
        <w:overflowPunct/>
        <w:topLinePunct w:val="0"/>
        <w:autoSpaceDE/>
        <w:autoSpaceDN/>
        <w:bidi w:val="0"/>
        <w:adjustRightInd/>
        <w:snapToGrid/>
        <w:spacing w:line="440" w:lineRule="exact"/>
        <w:jc w:val="left"/>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将聚乙烯、聚丙烯颗粒、ABS树脂及色母定量加入注塑机自带搅拌机搅拌均匀，本项目所用原辅料粒径为30目，粒径较大，投料及混合过程无粉尘产生；</w:t>
      </w:r>
    </w:p>
    <w:p>
      <w:pPr>
        <w:pStyle w:val="2"/>
        <w:keepNext w:val="0"/>
        <w:keepLines w:val="0"/>
        <w:pageBreakBefore w:val="0"/>
        <w:widowControl w:val="0"/>
        <w:kinsoku/>
        <w:wordWrap/>
        <w:overflowPunct/>
        <w:topLinePunct w:val="0"/>
        <w:autoSpaceDE/>
        <w:autoSpaceDN/>
        <w:bidi w:val="0"/>
        <w:adjustRightInd/>
        <w:snapToGrid/>
        <w:spacing w:line="440" w:lineRule="exact"/>
        <w:jc w:val="left"/>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②</w:t>
      </w:r>
      <w:r>
        <w:rPr>
          <w:rFonts w:hint="eastAsia" w:ascii="宋体" w:hAnsi="宋体" w:eastAsia="宋体" w:cs="宋体"/>
          <w:color w:val="000000"/>
          <w:kern w:val="0"/>
          <w:sz w:val="24"/>
          <w:szCs w:val="24"/>
        </w:rPr>
        <w:t>注塑</w:t>
      </w:r>
    </w:p>
    <w:p>
      <w:pPr>
        <w:pStyle w:val="2"/>
        <w:keepNext w:val="0"/>
        <w:keepLines w:val="0"/>
        <w:pageBreakBefore w:val="0"/>
        <w:widowControl w:val="0"/>
        <w:kinsoku/>
        <w:wordWrap/>
        <w:overflowPunct/>
        <w:topLinePunct w:val="0"/>
        <w:autoSpaceDE/>
        <w:autoSpaceDN/>
        <w:bidi w:val="0"/>
        <w:adjustRightInd/>
        <w:snapToGrid/>
        <w:spacing w:line="440" w:lineRule="exact"/>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原料在一次性注塑成型机内加热至200℃左右熔融、注塑、成型；</w:t>
      </w:r>
    </w:p>
    <w:p>
      <w:pPr>
        <w:pStyle w:val="2"/>
        <w:keepNext w:val="0"/>
        <w:keepLines w:val="0"/>
        <w:pageBreakBefore w:val="0"/>
        <w:widowControl w:val="0"/>
        <w:kinsoku/>
        <w:wordWrap/>
        <w:overflowPunct/>
        <w:topLinePunct w:val="0"/>
        <w:autoSpaceDE/>
        <w:autoSpaceDN/>
        <w:bidi w:val="0"/>
        <w:adjustRightInd/>
        <w:snapToGrid/>
        <w:spacing w:line="440" w:lineRule="exact"/>
        <w:jc w:val="left"/>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③</w:t>
      </w:r>
      <w:r>
        <w:rPr>
          <w:rFonts w:hint="eastAsia" w:ascii="宋体" w:hAnsi="宋体" w:eastAsia="宋体" w:cs="宋体"/>
          <w:color w:val="000000"/>
          <w:kern w:val="0"/>
          <w:sz w:val="24"/>
          <w:szCs w:val="24"/>
        </w:rPr>
        <w:t>检验</w:t>
      </w:r>
    </w:p>
    <w:p>
      <w:pPr>
        <w:pStyle w:val="2"/>
        <w:keepNext w:val="0"/>
        <w:keepLines w:val="0"/>
        <w:pageBreakBefore w:val="0"/>
        <w:widowControl w:val="0"/>
        <w:kinsoku/>
        <w:wordWrap/>
        <w:overflowPunct/>
        <w:topLinePunct w:val="0"/>
        <w:autoSpaceDE/>
        <w:autoSpaceDN/>
        <w:bidi w:val="0"/>
        <w:adjustRightInd/>
        <w:snapToGrid/>
        <w:spacing w:line="440" w:lineRule="exact"/>
        <w:jc w:val="left"/>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color w:val="000000"/>
          <w:kern w:val="0"/>
          <w:sz w:val="24"/>
          <w:szCs w:val="24"/>
        </w:rPr>
        <w:t>成品经人工检验合格后即为成品，入库待售；</w:t>
      </w:r>
    </w:p>
    <w:p>
      <w:pPr>
        <w:pStyle w:val="2"/>
        <w:keepNext w:val="0"/>
        <w:keepLines w:val="0"/>
        <w:pageBreakBefore w:val="0"/>
        <w:widowControl w:val="0"/>
        <w:kinsoku/>
        <w:wordWrap/>
        <w:overflowPunct/>
        <w:topLinePunct w:val="0"/>
        <w:autoSpaceDE/>
        <w:autoSpaceDN/>
        <w:bidi w:val="0"/>
        <w:adjustRightInd/>
        <w:snapToGrid/>
        <w:spacing w:line="440" w:lineRule="exact"/>
        <w:jc w:val="left"/>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④</w:t>
      </w:r>
      <w:r>
        <w:rPr>
          <w:rFonts w:hint="eastAsia" w:ascii="宋体" w:hAnsi="宋体" w:eastAsia="宋体" w:cs="宋体"/>
          <w:color w:val="000000"/>
          <w:kern w:val="0"/>
          <w:sz w:val="24"/>
          <w:szCs w:val="24"/>
        </w:rPr>
        <w:t>破碎</w:t>
      </w:r>
    </w:p>
    <w:p>
      <w:pPr>
        <w:pStyle w:val="2"/>
        <w:keepNext w:val="0"/>
        <w:keepLines w:val="0"/>
        <w:pageBreakBefore w:val="0"/>
        <w:widowControl w:val="0"/>
        <w:kinsoku/>
        <w:wordWrap/>
        <w:overflowPunct/>
        <w:topLinePunct w:val="0"/>
        <w:autoSpaceDE/>
        <w:autoSpaceDN/>
        <w:bidi w:val="0"/>
        <w:adjustRightInd/>
        <w:snapToGrid/>
        <w:spacing w:line="440" w:lineRule="exact"/>
        <w:jc w:val="left"/>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color w:val="000000"/>
          <w:kern w:val="0"/>
          <w:sz w:val="24"/>
          <w:szCs w:val="24"/>
        </w:rPr>
        <w:t>将检验不合格产品利用粉碎机破碎成颗粒状（粒径为0.5cm）回用于生产，不产生粉尘</w:t>
      </w:r>
      <w:r>
        <w:rPr>
          <w:rFonts w:hint="eastAsia" w:ascii="宋体" w:hAnsi="宋体" w:eastAsia="宋体" w:cs="宋体"/>
          <w:color w:val="auto"/>
          <w:kern w:val="2"/>
          <w:sz w:val="24"/>
          <w:szCs w:val="24"/>
          <w:lang w:val="en-US" w:eastAsia="zh-CN" w:bidi="ar-SA"/>
        </w:rPr>
        <w:t>。</w:t>
      </w:r>
    </w:p>
    <w:p>
      <w:pPr>
        <w:pStyle w:val="6"/>
        <w:rPr>
          <w:rFonts w:hint="default" w:ascii="Times New Roman" w:hAnsi="Times New Roman" w:eastAsia="宋体" w:cs="Times New Roman"/>
        </w:rPr>
      </w:pPr>
      <w:r>
        <w:rPr>
          <w:rFonts w:hint="default" w:ascii="Times New Roman" w:hAnsi="Times New Roman" w:eastAsia="宋体" w:cs="Times New Roman"/>
        </w:rPr>
        <w:t>2.4劳动定员及工作制度</w:t>
      </w:r>
      <w:bookmarkEnd w:id="88"/>
      <w:bookmarkEnd w:id="89"/>
      <w:bookmarkEnd w:id="90"/>
      <w:bookmarkEnd w:id="91"/>
    </w:p>
    <w:p>
      <w:pPr>
        <w:spacing w:line="440" w:lineRule="atLeast"/>
        <w:ind w:firstLine="480" w:firstLineChars="20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本项目劳动定员为</w:t>
      </w:r>
      <w:r>
        <w:rPr>
          <w:rFonts w:hint="eastAsia" w:ascii="Times New Roman" w:hAnsi="Times New Roman" w:cs="Times New Roman"/>
          <w:sz w:val="24"/>
          <w:szCs w:val="24"/>
          <w:lang w:val="en-US" w:eastAsia="zh-CN"/>
        </w:rPr>
        <w:t>3</w:t>
      </w:r>
      <w:r>
        <w:rPr>
          <w:rFonts w:hint="default" w:ascii="Times New Roman" w:hAnsi="Times New Roman" w:eastAsia="宋体" w:cs="Times New Roman"/>
          <w:sz w:val="24"/>
          <w:szCs w:val="24"/>
        </w:rPr>
        <w:t>人，实行白班工作制，每天8小时，年工作日为300天。</w:t>
      </w:r>
    </w:p>
    <w:p>
      <w:pPr>
        <w:pStyle w:val="6"/>
        <w:rPr>
          <w:rFonts w:hint="default" w:ascii="Times New Roman" w:hAnsi="Times New Roman" w:eastAsia="宋体" w:cs="Times New Roman"/>
        </w:rPr>
      </w:pPr>
      <w:bookmarkStart w:id="92" w:name="_Toc23560"/>
      <w:bookmarkStart w:id="93" w:name="_Toc4180"/>
      <w:bookmarkStart w:id="94" w:name="_Toc18609"/>
      <w:bookmarkStart w:id="95" w:name="_Toc172"/>
      <w:r>
        <w:rPr>
          <w:rFonts w:hint="default" w:ascii="Times New Roman" w:hAnsi="Times New Roman" w:eastAsia="宋体" w:cs="Times New Roman"/>
        </w:rPr>
        <w:t>2.5公用工程</w:t>
      </w:r>
      <w:bookmarkEnd w:id="92"/>
      <w:bookmarkEnd w:id="93"/>
      <w:bookmarkEnd w:id="94"/>
      <w:bookmarkEnd w:id="95"/>
    </w:p>
    <w:p>
      <w:pPr>
        <w:pStyle w:val="7"/>
        <w:spacing w:line="440" w:lineRule="atLeast"/>
        <w:rPr>
          <w:rFonts w:hint="default" w:ascii="Times New Roman" w:hAnsi="Times New Roman" w:eastAsia="宋体" w:cs="Times New Roman"/>
          <w:color w:val="auto"/>
        </w:rPr>
      </w:pPr>
      <w:bookmarkStart w:id="96" w:name="_Toc23987"/>
      <w:bookmarkStart w:id="97" w:name="_Toc30587"/>
      <w:bookmarkStart w:id="98" w:name="_Toc497001447"/>
      <w:bookmarkStart w:id="99" w:name="_Toc30661"/>
      <w:bookmarkStart w:id="100" w:name="_Toc11895"/>
      <w:bookmarkStart w:id="101" w:name="_Toc496979011"/>
      <w:r>
        <w:rPr>
          <w:rFonts w:hint="default" w:ascii="Times New Roman" w:hAnsi="Times New Roman" w:eastAsia="宋体" w:cs="Times New Roman"/>
        </w:rPr>
        <w:t>2.5.</w:t>
      </w:r>
      <w:r>
        <w:rPr>
          <w:rFonts w:hint="default" w:ascii="Times New Roman" w:hAnsi="Times New Roman" w:eastAsia="宋体" w:cs="Times New Roman"/>
          <w:color w:val="auto"/>
        </w:rPr>
        <w:t>1给排水</w:t>
      </w:r>
      <w:bookmarkEnd w:id="96"/>
      <w:bookmarkEnd w:id="97"/>
      <w:bookmarkEnd w:id="98"/>
      <w:bookmarkEnd w:id="99"/>
      <w:bookmarkEnd w:id="100"/>
      <w:bookmarkEnd w:id="101"/>
    </w:p>
    <w:p>
      <w:pPr>
        <w:pStyle w:val="7"/>
        <w:spacing w:line="440" w:lineRule="atLeast"/>
        <w:ind w:firstLine="480" w:firstLineChars="200"/>
        <w:rPr>
          <w:rFonts w:hint="eastAsia" w:ascii="Times New Roman" w:hAnsi="Times New Roman" w:eastAsia="宋体" w:cs="Times New Roman"/>
          <w:color w:val="auto"/>
          <w:lang w:eastAsia="zh-CN"/>
        </w:rPr>
      </w:pPr>
      <w:bookmarkStart w:id="102" w:name="_Toc922"/>
      <w:bookmarkStart w:id="103" w:name="_Toc496979012"/>
      <w:bookmarkStart w:id="104" w:name="_Toc497001448"/>
      <w:r>
        <w:rPr>
          <w:rFonts w:hint="default" w:ascii="Times New Roman" w:hAnsi="Times New Roman" w:eastAsia="宋体" w:cs="Times New Roman"/>
          <w:color w:val="auto"/>
        </w:rPr>
        <w:t>1）给水：项目</w:t>
      </w:r>
      <w:r>
        <w:rPr>
          <w:bCs/>
          <w:color w:val="000000" w:themeColor="text1"/>
          <w:kern w:val="2"/>
          <w:szCs w:val="21"/>
          <w14:textFill>
            <w14:solidFill>
              <w14:schemeClr w14:val="tx1"/>
            </w14:solidFill>
          </w14:textFill>
        </w:rPr>
        <w:t>由当地供水系统提供</w:t>
      </w:r>
      <w:r>
        <w:rPr>
          <w:rFonts w:hint="default" w:ascii="Times New Roman" w:hAnsi="Times New Roman" w:eastAsia="宋体" w:cs="Times New Roman"/>
          <w:color w:val="auto"/>
        </w:rPr>
        <w:t>。</w:t>
      </w:r>
    </w:p>
    <w:p>
      <w:pPr>
        <w:pStyle w:val="7"/>
        <w:spacing w:line="440" w:lineRule="atLeast"/>
        <w:ind w:firstLine="480" w:firstLineChars="200"/>
        <w:rPr>
          <w:rFonts w:ascii="Times New Roman" w:hAnsi="Times New Roman" w:eastAsia="宋体"/>
          <w:color w:val="auto"/>
          <w:kern w:val="28"/>
          <w:sz w:val="24"/>
        </w:rPr>
      </w:pPr>
      <w:bookmarkStart w:id="105" w:name="_Toc30676"/>
      <w:r>
        <w:rPr>
          <w:rFonts w:hint="default" w:ascii="Times New Roman" w:hAnsi="Times New Roman" w:eastAsia="宋体" w:cs="Times New Roman"/>
          <w:color w:val="auto"/>
        </w:rPr>
        <w:t>2）排水</w:t>
      </w:r>
      <w:r>
        <w:rPr>
          <w:rFonts w:ascii="Times New Roman" w:hAnsi="Times New Roman" w:eastAsia="宋体"/>
          <w:color w:val="auto"/>
          <w:kern w:val="28"/>
          <w:sz w:val="24"/>
        </w:rPr>
        <w:t>：</w:t>
      </w:r>
      <w:bookmarkEnd w:id="105"/>
      <w:r>
        <w:rPr>
          <w:rFonts w:hint="eastAsia" w:ascii="Times New Roman" w:hAnsi="Times New Roman" w:eastAsia="宋体"/>
          <w:color w:val="auto"/>
          <w:kern w:val="28"/>
          <w:sz w:val="24"/>
          <w:lang w:eastAsia="zh-CN"/>
        </w:rPr>
        <w:t>本项目</w:t>
      </w:r>
      <w:r>
        <w:rPr>
          <w:bCs/>
          <w:color w:val="auto"/>
          <w:kern w:val="2"/>
          <w:szCs w:val="21"/>
        </w:rPr>
        <w:t>项目生产冷却用水循环使用不外排；生活用水排入防渗旱厕，定期清掏</w:t>
      </w:r>
      <w:r>
        <w:rPr>
          <w:rFonts w:hint="eastAsia" w:ascii="Times New Roman" w:hAnsi="Times New Roman"/>
          <w:color w:val="auto"/>
          <w:kern w:val="28"/>
          <w:sz w:val="24"/>
          <w:lang w:eastAsia="zh-CN"/>
        </w:rPr>
        <w:t>。</w:t>
      </w:r>
    </w:p>
    <w:p>
      <w:pPr>
        <w:pStyle w:val="7"/>
        <w:spacing w:line="440" w:lineRule="atLeast"/>
        <w:rPr>
          <w:rFonts w:hint="default" w:ascii="Times New Roman" w:hAnsi="Times New Roman" w:eastAsia="宋体" w:cs="Times New Roman"/>
          <w:color w:val="auto"/>
        </w:rPr>
      </w:pPr>
      <w:bookmarkStart w:id="106" w:name="_Toc21823"/>
      <w:bookmarkStart w:id="107" w:name="_Toc24223"/>
      <w:bookmarkStart w:id="108" w:name="_Toc26592"/>
      <w:r>
        <w:rPr>
          <w:rFonts w:hint="default" w:ascii="Times New Roman" w:hAnsi="Times New Roman" w:eastAsia="宋体" w:cs="Times New Roman"/>
          <w:color w:val="auto"/>
        </w:rPr>
        <w:t>2.5.2供电</w:t>
      </w:r>
      <w:bookmarkEnd w:id="102"/>
      <w:bookmarkEnd w:id="103"/>
      <w:bookmarkEnd w:id="104"/>
      <w:bookmarkEnd w:id="106"/>
      <w:bookmarkEnd w:id="107"/>
      <w:bookmarkEnd w:id="108"/>
    </w:p>
    <w:p>
      <w:pPr>
        <w:spacing w:line="440" w:lineRule="atLeast"/>
        <w:ind w:firstLine="480" w:firstLineChars="200"/>
        <w:rPr>
          <w:rFonts w:hint="eastAsia" w:ascii="Times New Roman" w:hAnsi="Times New Roman" w:eastAsia="宋体" w:cs="Times New Roman"/>
          <w:color w:val="auto"/>
          <w:sz w:val="24"/>
          <w:szCs w:val="24"/>
          <w:lang w:eastAsia="zh-CN"/>
        </w:rPr>
      </w:pPr>
      <w:r>
        <w:rPr>
          <w:rFonts w:hint="default" w:ascii="Times New Roman" w:hAnsi="Times New Roman" w:eastAsia="宋体" w:cs="Times New Roman"/>
          <w:color w:val="auto"/>
          <w:sz w:val="24"/>
          <w:szCs w:val="24"/>
        </w:rPr>
        <w:t>项目用电</w:t>
      </w:r>
      <w:r>
        <w:rPr>
          <w:color w:val="auto"/>
          <w:sz w:val="24"/>
          <w:szCs w:val="24"/>
        </w:rPr>
        <w:t>由薛官屯乡供电系统提供</w:t>
      </w:r>
      <w:r>
        <w:rPr>
          <w:rFonts w:hint="eastAsia" w:ascii="Times New Roman" w:hAnsi="Times New Roman" w:cs="Times New Roman"/>
          <w:color w:val="auto"/>
          <w:sz w:val="24"/>
          <w:szCs w:val="24"/>
          <w:lang w:eastAsia="zh-CN"/>
        </w:rPr>
        <w:t>。</w:t>
      </w:r>
    </w:p>
    <w:p>
      <w:pPr>
        <w:pStyle w:val="7"/>
        <w:rPr>
          <w:rFonts w:hint="default" w:ascii="Times New Roman" w:hAnsi="Times New Roman" w:eastAsia="宋体" w:cs="Times New Roman"/>
          <w:color w:val="auto"/>
        </w:rPr>
      </w:pPr>
      <w:bookmarkStart w:id="109" w:name="_Toc27473"/>
      <w:bookmarkStart w:id="110" w:name="_Toc2253"/>
      <w:bookmarkStart w:id="111" w:name="_Toc138"/>
      <w:bookmarkStart w:id="112" w:name="_Toc11980"/>
      <w:r>
        <w:rPr>
          <w:rFonts w:hint="default" w:ascii="Times New Roman" w:hAnsi="Times New Roman" w:eastAsia="宋体" w:cs="Times New Roman"/>
          <w:color w:val="auto"/>
        </w:rPr>
        <w:t>2.5.3供暖</w:t>
      </w:r>
      <w:bookmarkEnd w:id="109"/>
      <w:bookmarkEnd w:id="110"/>
      <w:bookmarkEnd w:id="111"/>
      <w:bookmarkEnd w:id="112"/>
    </w:p>
    <w:p>
      <w:pPr>
        <w:spacing w:line="360" w:lineRule="auto"/>
        <w:ind w:firstLine="480" w:firstLineChars="200"/>
        <w:rPr>
          <w:rFonts w:hint="eastAsia" w:ascii="Times New Roman" w:hAnsi="Times New Roman" w:eastAsia="宋体" w:cs="Times New Roman"/>
          <w:lang w:eastAsia="zh-CN"/>
        </w:rPr>
      </w:pPr>
      <w:r>
        <w:rPr>
          <w:rFonts w:hint="default" w:ascii="Times New Roman" w:hAnsi="Times New Roman" w:eastAsia="宋体" w:cs="Times New Roman"/>
          <w:color w:val="auto"/>
          <w:sz w:val="24"/>
          <w:szCs w:val="24"/>
        </w:rPr>
        <w:t>本项目</w:t>
      </w:r>
      <w:bookmarkStart w:id="113" w:name="_Toc21958"/>
      <w:bookmarkStart w:id="114" w:name="_Toc12064"/>
      <w:bookmarkStart w:id="115" w:name="_Toc14595"/>
      <w:bookmarkStart w:id="116" w:name="_Toc23930"/>
      <w:r>
        <w:rPr>
          <w:color w:val="auto"/>
          <w:sz w:val="24"/>
          <w:szCs w:val="24"/>
        </w:rPr>
        <w:t>冬季办公室取暖采用空调，生产采用电加热</w:t>
      </w:r>
      <w:r>
        <w:rPr>
          <w:rFonts w:hint="eastAsia" w:ascii="Times New Roman" w:hAnsi="Times New Roman" w:cs="Times New Roman"/>
          <w:color w:val="auto"/>
          <w:sz w:val="24"/>
          <w:szCs w:val="24"/>
          <w:lang w:eastAsia="zh-CN"/>
        </w:rPr>
        <w:t>。</w:t>
      </w:r>
    </w:p>
    <w:p>
      <w:pPr>
        <w:pStyle w:val="6"/>
        <w:spacing w:line="440" w:lineRule="atLeast"/>
        <w:rPr>
          <w:rFonts w:hint="default" w:ascii="Times New Roman" w:hAnsi="Times New Roman" w:eastAsia="宋体" w:cs="Times New Roman"/>
        </w:rPr>
      </w:pPr>
      <w:r>
        <w:rPr>
          <w:rFonts w:hint="default" w:ascii="Times New Roman" w:hAnsi="Times New Roman" w:eastAsia="宋体" w:cs="Times New Roman"/>
        </w:rPr>
        <w:t>2.6环评审批情况</w:t>
      </w:r>
      <w:bookmarkEnd w:id="113"/>
      <w:bookmarkEnd w:id="114"/>
      <w:bookmarkEnd w:id="115"/>
      <w:bookmarkEnd w:id="116"/>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Times New Roman" w:hAnsi="Times New Roman" w:eastAsia="宋体" w:cs="Times New Roman"/>
          <w:sz w:val="24"/>
          <w:szCs w:val="24"/>
          <w:lang w:eastAsia="zh-CN"/>
        </w:rPr>
      </w:pPr>
      <w:r>
        <w:rPr>
          <w:bCs/>
          <w:color w:val="000000" w:themeColor="text1"/>
          <w:sz w:val="24"/>
          <w14:textFill>
            <w14:solidFill>
              <w14:schemeClr w14:val="tx1"/>
            </w14:solidFill>
          </w14:textFill>
        </w:rPr>
        <w:t>河南金环环境影响评价有限公司</w:t>
      </w:r>
      <w:r>
        <w:rPr>
          <w:rFonts w:hint="eastAsia" w:ascii="Times New Roman" w:hAnsi="Times New Roman" w:cs="Times New Roman"/>
          <w:sz w:val="24"/>
          <w:szCs w:val="24"/>
          <w:lang w:val="en-US" w:eastAsia="zh-CN"/>
        </w:rPr>
        <w:t>编制完成了《沧县德丰注塑加工厂年产26吨电暖气塑料配件项目环境影响报告表》，于2019年12月31日取得了沧州市生态环境保护局沧县分局的批复，审批文号为沧县环评[2019]951号</w:t>
      </w:r>
      <w:r>
        <w:rPr>
          <w:rFonts w:hint="eastAsia" w:ascii="Times New Roman" w:hAnsi="Times New Roman" w:eastAsia="宋体" w:cs="Times New Roman"/>
          <w:sz w:val="24"/>
          <w:szCs w:val="24"/>
          <w:lang w:eastAsia="zh-CN"/>
        </w:rPr>
        <w:t>。</w:t>
      </w:r>
    </w:p>
    <w:p>
      <w:pPr>
        <w:pStyle w:val="6"/>
        <w:keepNext w:val="0"/>
        <w:keepLines w:val="0"/>
        <w:pageBreakBefore w:val="0"/>
        <w:widowControl w:val="0"/>
        <w:kinsoku/>
        <w:wordWrap/>
        <w:overflowPunct/>
        <w:topLinePunct w:val="0"/>
        <w:autoSpaceDE/>
        <w:autoSpaceDN/>
        <w:bidi w:val="0"/>
        <w:adjustRightInd/>
        <w:snapToGrid/>
        <w:spacing w:before="157" w:beforeLines="50" w:line="440" w:lineRule="atLeast"/>
        <w:ind w:left="0" w:leftChars="0" w:right="0" w:rightChars="0" w:firstLine="0" w:firstLineChars="0"/>
        <w:jc w:val="both"/>
        <w:textAlignment w:val="auto"/>
        <w:outlineLvl w:val="1"/>
        <w:rPr>
          <w:rFonts w:hint="default" w:ascii="Times New Roman" w:hAnsi="Times New Roman" w:eastAsia="宋体" w:cs="Times New Roman"/>
          <w:szCs w:val="22"/>
        </w:rPr>
      </w:pPr>
      <w:bookmarkStart w:id="117" w:name="_Toc29987"/>
      <w:bookmarkStart w:id="118" w:name="_Toc27205"/>
      <w:bookmarkStart w:id="119" w:name="_Toc6019"/>
      <w:bookmarkStart w:id="120" w:name="_Toc31951"/>
      <w:r>
        <w:rPr>
          <w:rFonts w:hint="default" w:ascii="Times New Roman" w:hAnsi="Times New Roman" w:eastAsia="宋体" w:cs="Times New Roman"/>
          <w:szCs w:val="22"/>
        </w:rPr>
        <w:t>2.7项目投资</w:t>
      </w:r>
      <w:bookmarkEnd w:id="117"/>
      <w:bookmarkEnd w:id="118"/>
      <w:bookmarkEnd w:id="119"/>
      <w:bookmarkEnd w:id="120"/>
    </w:p>
    <w:p>
      <w:pPr>
        <w:pStyle w:val="6"/>
        <w:ind w:firstLine="480" w:firstLineChars="200"/>
        <w:rPr>
          <w:rFonts w:hint="default" w:ascii="Times New Roman" w:hAnsi="Times New Roman" w:eastAsia="宋体" w:cs="Times New Roman"/>
          <w:b w:val="0"/>
          <w:bCs/>
          <w:color w:val="auto"/>
          <w:kern w:val="2"/>
          <w:sz w:val="24"/>
          <w:szCs w:val="24"/>
          <w:lang w:val="en-US" w:eastAsia="zh-CN" w:bidi="ar-SA"/>
        </w:rPr>
      </w:pPr>
      <w:bookmarkStart w:id="121" w:name="_Toc15687"/>
      <w:bookmarkStart w:id="122" w:name="_Toc3229"/>
      <w:bookmarkStart w:id="123" w:name="_Toc21008"/>
      <w:r>
        <w:rPr>
          <w:rFonts w:hint="default" w:ascii="Times New Roman" w:hAnsi="Times New Roman" w:eastAsia="宋体" w:cs="Times New Roman"/>
          <w:b w:val="0"/>
          <w:bCs/>
          <w:color w:val="auto"/>
          <w:kern w:val="2"/>
          <w:sz w:val="24"/>
          <w:szCs w:val="24"/>
          <w:lang w:val="en-US" w:eastAsia="zh-CN" w:bidi="ar-SA"/>
        </w:rPr>
        <w:t>本项目</w:t>
      </w:r>
      <w:r>
        <w:rPr>
          <w:rFonts w:hint="eastAsia" w:ascii="Times New Roman" w:hAnsi="Times New Roman" w:eastAsia="宋体" w:cs="Times New Roman"/>
          <w:b w:val="0"/>
          <w:bCs/>
          <w:color w:val="auto"/>
          <w:kern w:val="2"/>
          <w:sz w:val="24"/>
          <w:szCs w:val="24"/>
          <w:lang w:val="en-US" w:eastAsia="zh-CN" w:bidi="ar-SA"/>
        </w:rPr>
        <w:t>设计</w:t>
      </w:r>
      <w:r>
        <w:rPr>
          <w:rFonts w:hint="default" w:ascii="Times New Roman" w:hAnsi="Times New Roman" w:eastAsia="宋体" w:cs="Times New Roman"/>
          <w:b w:val="0"/>
          <w:bCs/>
          <w:color w:val="auto"/>
          <w:kern w:val="2"/>
          <w:sz w:val="24"/>
          <w:szCs w:val="24"/>
          <w:lang w:val="en-US" w:eastAsia="zh-CN" w:bidi="ar-SA"/>
        </w:rPr>
        <w:t>总投资为</w:t>
      </w:r>
      <w:r>
        <w:rPr>
          <w:rFonts w:hint="eastAsia" w:ascii="Times New Roman" w:hAnsi="Times New Roman" w:cs="Times New Roman"/>
          <w:b w:val="0"/>
          <w:bCs/>
          <w:color w:val="auto"/>
          <w:kern w:val="2"/>
          <w:sz w:val="24"/>
          <w:szCs w:val="24"/>
          <w:lang w:val="en-US" w:eastAsia="zh-CN" w:bidi="ar-SA"/>
        </w:rPr>
        <w:t>60</w:t>
      </w:r>
      <w:r>
        <w:rPr>
          <w:rFonts w:hint="default" w:ascii="Times New Roman" w:hAnsi="Times New Roman" w:eastAsia="宋体" w:cs="Times New Roman"/>
          <w:b w:val="0"/>
          <w:bCs/>
          <w:color w:val="auto"/>
          <w:kern w:val="2"/>
          <w:sz w:val="24"/>
          <w:szCs w:val="24"/>
          <w:lang w:val="en-US" w:eastAsia="zh-CN" w:bidi="ar-SA"/>
        </w:rPr>
        <w:t>万元，其中</w:t>
      </w:r>
      <w:r>
        <w:rPr>
          <w:rFonts w:hint="eastAsia" w:ascii="Times New Roman" w:hAnsi="Times New Roman" w:eastAsia="宋体" w:cs="Times New Roman"/>
          <w:b w:val="0"/>
          <w:bCs/>
          <w:color w:val="auto"/>
          <w:kern w:val="2"/>
          <w:sz w:val="24"/>
          <w:szCs w:val="24"/>
          <w:lang w:val="en-US" w:eastAsia="zh-CN" w:bidi="ar-SA"/>
        </w:rPr>
        <w:t>设计</w:t>
      </w:r>
      <w:r>
        <w:rPr>
          <w:rFonts w:hint="default" w:ascii="Times New Roman" w:hAnsi="Times New Roman" w:eastAsia="宋体" w:cs="Times New Roman"/>
          <w:b w:val="0"/>
          <w:bCs/>
          <w:color w:val="auto"/>
          <w:kern w:val="2"/>
          <w:sz w:val="24"/>
          <w:szCs w:val="24"/>
          <w:lang w:val="en-US" w:eastAsia="zh-CN" w:bidi="ar-SA"/>
        </w:rPr>
        <w:t>环境保护总投资</w:t>
      </w:r>
      <w:r>
        <w:rPr>
          <w:rFonts w:hint="eastAsia" w:ascii="Times New Roman" w:hAnsi="Times New Roman" w:cs="Times New Roman"/>
          <w:b w:val="0"/>
          <w:bCs/>
          <w:color w:val="auto"/>
          <w:kern w:val="2"/>
          <w:sz w:val="24"/>
          <w:szCs w:val="24"/>
          <w:lang w:val="en-US" w:eastAsia="zh-CN" w:bidi="ar-SA"/>
        </w:rPr>
        <w:t>5</w:t>
      </w:r>
      <w:r>
        <w:rPr>
          <w:rFonts w:hint="default" w:ascii="Times New Roman" w:hAnsi="Times New Roman" w:eastAsia="宋体" w:cs="Times New Roman"/>
          <w:b w:val="0"/>
          <w:bCs/>
          <w:color w:val="auto"/>
          <w:kern w:val="2"/>
          <w:sz w:val="24"/>
          <w:szCs w:val="24"/>
          <w:lang w:val="en-US" w:eastAsia="zh-CN" w:bidi="ar-SA"/>
        </w:rPr>
        <w:t>万元，占总投资的</w:t>
      </w:r>
      <w:r>
        <w:rPr>
          <w:rFonts w:hint="eastAsia" w:ascii="Times New Roman" w:hAnsi="Times New Roman" w:cs="Times New Roman"/>
          <w:b w:val="0"/>
          <w:bCs/>
          <w:color w:val="auto"/>
          <w:kern w:val="2"/>
          <w:sz w:val="24"/>
          <w:szCs w:val="24"/>
          <w:lang w:val="en-US" w:eastAsia="zh-CN" w:bidi="ar-SA"/>
        </w:rPr>
        <w:t>8.33</w:t>
      </w:r>
      <w:r>
        <w:rPr>
          <w:rFonts w:hint="default" w:ascii="Times New Roman" w:hAnsi="Times New Roman" w:eastAsia="宋体" w:cs="Times New Roman"/>
          <w:b w:val="0"/>
          <w:bCs/>
          <w:color w:val="auto"/>
          <w:kern w:val="2"/>
          <w:sz w:val="24"/>
          <w:szCs w:val="24"/>
          <w:lang w:val="en-US" w:eastAsia="zh-CN" w:bidi="ar-SA"/>
        </w:rPr>
        <w:t>%。</w:t>
      </w:r>
      <w:bookmarkStart w:id="124" w:name="_Toc15491"/>
      <w:r>
        <w:rPr>
          <w:rFonts w:hint="eastAsia" w:ascii="Times New Roman" w:hAnsi="Times New Roman" w:eastAsia="宋体" w:cs="Times New Roman"/>
          <w:b w:val="0"/>
          <w:bCs/>
          <w:i w:val="0"/>
          <w:iCs w:val="0"/>
          <w:color w:val="auto"/>
          <w:kern w:val="2"/>
          <w:sz w:val="24"/>
          <w:szCs w:val="24"/>
          <w:lang w:val="en-US" w:eastAsia="zh-CN" w:bidi="ar-SA"/>
        </w:rPr>
        <w:t>实际总投资为</w:t>
      </w:r>
      <w:r>
        <w:rPr>
          <w:rFonts w:hint="eastAsia" w:ascii="Times New Roman" w:hAnsi="Times New Roman" w:cs="Times New Roman"/>
          <w:b w:val="0"/>
          <w:bCs/>
          <w:i w:val="0"/>
          <w:iCs w:val="0"/>
          <w:color w:val="auto"/>
          <w:kern w:val="2"/>
          <w:sz w:val="24"/>
          <w:szCs w:val="24"/>
          <w:lang w:val="en-US" w:eastAsia="zh-CN" w:bidi="ar-SA"/>
        </w:rPr>
        <w:t>60</w:t>
      </w:r>
      <w:r>
        <w:rPr>
          <w:rFonts w:hint="eastAsia" w:ascii="Times New Roman" w:hAnsi="Times New Roman" w:eastAsia="宋体" w:cs="Times New Roman"/>
          <w:b w:val="0"/>
          <w:bCs/>
          <w:i w:val="0"/>
          <w:iCs w:val="0"/>
          <w:color w:val="auto"/>
          <w:kern w:val="2"/>
          <w:sz w:val="24"/>
          <w:szCs w:val="24"/>
          <w:lang w:val="en-US" w:eastAsia="zh-CN" w:bidi="ar-SA"/>
        </w:rPr>
        <w:t>万元，其中环境保护总投资</w:t>
      </w:r>
      <w:r>
        <w:rPr>
          <w:rFonts w:hint="eastAsia" w:ascii="Times New Roman" w:hAnsi="Times New Roman" w:cs="Times New Roman"/>
          <w:b w:val="0"/>
          <w:bCs/>
          <w:i w:val="0"/>
          <w:iCs w:val="0"/>
          <w:color w:val="auto"/>
          <w:kern w:val="2"/>
          <w:sz w:val="24"/>
          <w:szCs w:val="24"/>
          <w:lang w:val="en-US" w:eastAsia="zh-CN" w:bidi="ar-SA"/>
        </w:rPr>
        <w:t>5</w:t>
      </w:r>
      <w:r>
        <w:rPr>
          <w:rFonts w:hint="eastAsia" w:ascii="Times New Roman" w:hAnsi="Times New Roman" w:eastAsia="宋体" w:cs="Times New Roman"/>
          <w:b w:val="0"/>
          <w:bCs/>
          <w:i w:val="0"/>
          <w:iCs w:val="0"/>
          <w:color w:val="auto"/>
          <w:kern w:val="2"/>
          <w:sz w:val="24"/>
          <w:szCs w:val="24"/>
          <w:lang w:val="en-US" w:eastAsia="zh-CN" w:bidi="ar-SA"/>
        </w:rPr>
        <w:t>万元，占总投资的</w:t>
      </w:r>
      <w:r>
        <w:rPr>
          <w:rFonts w:hint="eastAsia" w:ascii="Times New Roman" w:hAnsi="Times New Roman" w:cs="Times New Roman"/>
          <w:b w:val="0"/>
          <w:bCs/>
          <w:i w:val="0"/>
          <w:iCs w:val="0"/>
          <w:color w:val="auto"/>
          <w:kern w:val="2"/>
          <w:sz w:val="24"/>
          <w:szCs w:val="24"/>
          <w:lang w:val="en-US" w:eastAsia="zh-CN" w:bidi="ar-SA"/>
        </w:rPr>
        <w:t>8.33</w:t>
      </w:r>
      <w:r>
        <w:rPr>
          <w:rFonts w:hint="eastAsia" w:ascii="Times New Roman" w:hAnsi="Times New Roman" w:eastAsia="宋体" w:cs="Times New Roman"/>
          <w:b w:val="0"/>
          <w:bCs/>
          <w:i w:val="0"/>
          <w:iCs w:val="0"/>
          <w:color w:val="auto"/>
          <w:kern w:val="2"/>
          <w:sz w:val="24"/>
          <w:szCs w:val="24"/>
          <w:lang w:val="en-US" w:eastAsia="zh-CN" w:bidi="ar-SA"/>
        </w:rPr>
        <w:t>%。</w:t>
      </w:r>
      <w:bookmarkEnd w:id="121"/>
      <w:bookmarkEnd w:id="122"/>
      <w:bookmarkEnd w:id="123"/>
    </w:p>
    <w:p>
      <w:pPr>
        <w:pStyle w:val="6"/>
        <w:keepNext w:val="0"/>
        <w:keepLines w:val="0"/>
        <w:pageBreakBefore w:val="0"/>
        <w:widowControl w:val="0"/>
        <w:kinsoku/>
        <w:wordWrap/>
        <w:overflowPunct/>
        <w:topLinePunct w:val="0"/>
        <w:autoSpaceDE/>
        <w:autoSpaceDN/>
        <w:bidi w:val="0"/>
        <w:adjustRightInd/>
        <w:snapToGrid/>
        <w:spacing w:before="157" w:beforeLines="50" w:line="480" w:lineRule="atLeast"/>
        <w:ind w:left="0" w:leftChars="0" w:right="0" w:rightChars="0" w:firstLine="0" w:firstLineChars="0"/>
        <w:jc w:val="both"/>
        <w:textAlignment w:val="auto"/>
        <w:outlineLvl w:val="1"/>
        <w:rPr>
          <w:rFonts w:hint="default" w:ascii="Times New Roman" w:hAnsi="Times New Roman" w:eastAsia="宋体" w:cs="Times New Roman"/>
        </w:rPr>
      </w:pPr>
      <w:bookmarkStart w:id="125" w:name="_Toc3625"/>
      <w:bookmarkStart w:id="126" w:name="_Toc2981"/>
      <w:bookmarkStart w:id="127" w:name="_Toc22160"/>
      <w:r>
        <w:rPr>
          <w:rFonts w:hint="default" w:ascii="Times New Roman" w:hAnsi="Times New Roman" w:eastAsia="宋体" w:cs="Times New Roman"/>
        </w:rPr>
        <w:t>2.8项目变更情况说明</w:t>
      </w:r>
      <w:bookmarkEnd w:id="124"/>
      <w:bookmarkEnd w:id="125"/>
      <w:bookmarkEnd w:id="126"/>
      <w:bookmarkEnd w:id="127"/>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default" w:ascii="Times New Roman" w:hAnsi="Times New Roman" w:eastAsia="宋体" w:cs="Times New Roman"/>
        </w:rPr>
      </w:pPr>
      <w:bookmarkStart w:id="128" w:name="_Toc7013"/>
      <w:bookmarkStart w:id="129" w:name="_Toc30604"/>
      <w:bookmarkStart w:id="130" w:name="_Toc18868"/>
      <w:bookmarkStart w:id="131" w:name="_Toc3130"/>
      <w:r>
        <w:rPr>
          <w:rFonts w:hint="eastAsia" w:ascii="Times New Roman" w:hAnsi="Times New Roman" w:eastAsia="宋体" w:cs="Times New Roman"/>
          <w:b w:val="0"/>
          <w:bCs/>
          <w:color w:val="auto"/>
          <w:kern w:val="2"/>
          <w:sz w:val="24"/>
          <w:szCs w:val="24"/>
          <w:lang w:val="en-US" w:eastAsia="zh-CN" w:bidi="ar-SA"/>
        </w:rPr>
        <w:t>环评文件中建设内容有注塑机5台，现场实际为4台，企业承诺不再建设，其他建设内容与环评及批复文件要求基本一致</w:t>
      </w:r>
      <w:r>
        <w:rPr>
          <w:rFonts w:hint="default" w:ascii="Times New Roman" w:hAnsi="Times New Roman" w:eastAsia="宋体" w:cs="Times New Roman"/>
          <w:b w:val="0"/>
          <w:bCs/>
          <w:color w:val="auto"/>
          <w:kern w:val="2"/>
          <w:sz w:val="24"/>
          <w:szCs w:val="24"/>
          <w:lang w:val="en-US" w:eastAsia="zh-CN" w:bidi="ar-SA"/>
        </w:rPr>
        <w:t>。</w:t>
      </w:r>
      <w:r>
        <w:rPr>
          <w:rFonts w:hint="default" w:ascii="Times New Roman" w:hAnsi="Times New Roman" w:eastAsia="宋体" w:cs="Times New Roman"/>
        </w:rPr>
        <w:br w:type="page"/>
      </w:r>
    </w:p>
    <w:p>
      <w:pPr>
        <w:pStyle w:val="6"/>
        <w:keepNext w:val="0"/>
        <w:keepLines w:val="0"/>
        <w:pageBreakBefore w:val="0"/>
        <w:widowControl w:val="0"/>
        <w:kinsoku/>
        <w:wordWrap/>
        <w:overflowPunct/>
        <w:topLinePunct w:val="0"/>
        <w:autoSpaceDE/>
        <w:autoSpaceDN/>
        <w:bidi w:val="0"/>
        <w:adjustRightInd/>
        <w:snapToGrid/>
        <w:spacing w:before="157" w:beforeLines="50" w:line="480" w:lineRule="atLeast"/>
        <w:ind w:left="0" w:leftChars="0" w:right="0" w:rightChars="0" w:firstLine="0" w:firstLineChars="0"/>
        <w:jc w:val="both"/>
        <w:textAlignment w:val="auto"/>
        <w:outlineLvl w:val="1"/>
        <w:rPr>
          <w:rFonts w:hint="default" w:ascii="Times New Roman" w:hAnsi="Times New Roman" w:eastAsia="宋体" w:cs="Times New Roman"/>
        </w:rPr>
      </w:pPr>
      <w:r>
        <w:rPr>
          <w:rFonts w:hint="default" w:ascii="Times New Roman" w:hAnsi="Times New Roman" w:eastAsia="宋体" w:cs="Times New Roman"/>
        </w:rPr>
        <w:t>2.9环境保护“三同时”落实情况</w:t>
      </w:r>
      <w:bookmarkEnd w:id="128"/>
      <w:bookmarkEnd w:id="129"/>
      <w:bookmarkEnd w:id="130"/>
      <w:bookmarkEnd w:id="131"/>
    </w:p>
    <w:p>
      <w:pPr>
        <w:jc w:val="center"/>
        <w:rPr>
          <w:rFonts w:hint="default" w:ascii="Times New Roman" w:hAnsi="Times New Roman" w:eastAsia="宋体" w:cs="Times New Roman"/>
          <w:b/>
          <w:color w:val="auto"/>
          <w:sz w:val="24"/>
          <w:szCs w:val="24"/>
        </w:rPr>
      </w:pPr>
    </w:p>
    <w:p>
      <w:pPr>
        <w:jc w:val="center"/>
        <w:rPr>
          <w:rFonts w:hint="default"/>
        </w:rPr>
      </w:pPr>
      <w:r>
        <w:rPr>
          <w:rFonts w:hint="default" w:ascii="Times New Roman" w:hAnsi="Times New Roman" w:eastAsia="宋体" w:cs="Times New Roman"/>
          <w:b/>
          <w:color w:val="auto"/>
          <w:sz w:val="24"/>
          <w:szCs w:val="24"/>
        </w:rPr>
        <w:t>表2-</w:t>
      </w:r>
      <w:r>
        <w:rPr>
          <w:rFonts w:hint="eastAsia" w:ascii="Times New Roman" w:hAnsi="Times New Roman" w:cs="Times New Roman"/>
          <w:b/>
          <w:color w:val="auto"/>
          <w:sz w:val="24"/>
          <w:szCs w:val="24"/>
          <w:lang w:val="en-US" w:eastAsia="zh-CN"/>
        </w:rPr>
        <w:t>5</w:t>
      </w:r>
      <w:r>
        <w:rPr>
          <w:rFonts w:hint="default" w:ascii="Times New Roman" w:hAnsi="Times New Roman" w:eastAsia="宋体" w:cs="Times New Roman"/>
          <w:b/>
          <w:color w:val="auto"/>
          <w:sz w:val="24"/>
          <w:szCs w:val="24"/>
        </w:rPr>
        <w:t>环境保护“三同时”落实情况</w:t>
      </w:r>
    </w:p>
    <w:tbl>
      <w:tblPr>
        <w:tblStyle w:val="20"/>
        <w:tblpPr w:leftFromText="180" w:rightFromText="180" w:vertAnchor="text" w:horzAnchor="page" w:tblpX="1861" w:tblpY="704"/>
        <w:tblOverlap w:val="never"/>
        <w:tblW w:w="8276"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57" w:type="dxa"/>
          <w:bottom w:w="0" w:type="dxa"/>
          <w:right w:w="57" w:type="dxa"/>
        </w:tblCellMar>
      </w:tblPr>
      <w:tblGrid>
        <w:gridCol w:w="400"/>
        <w:gridCol w:w="688"/>
        <w:gridCol w:w="830"/>
        <w:gridCol w:w="1003"/>
        <w:gridCol w:w="1245"/>
        <w:gridCol w:w="2596"/>
        <w:gridCol w:w="151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777" w:hRule="atLeast"/>
        </w:trPr>
        <w:tc>
          <w:tcPr>
            <w:tcW w:w="400" w:type="dxa"/>
            <w:vAlign w:val="center"/>
          </w:tcPr>
          <w:p>
            <w:pPr>
              <w:pStyle w:val="4"/>
              <w:adjustRightInd w:val="0"/>
              <w:spacing w:line="240" w:lineRule="auto"/>
              <w:jc w:val="center"/>
              <w:rPr>
                <w:color w:val="auto"/>
                <w:sz w:val="21"/>
                <w:szCs w:val="21"/>
              </w:rPr>
            </w:pPr>
            <w:r>
              <w:rPr>
                <w:color w:val="auto"/>
                <w:sz w:val="21"/>
                <w:szCs w:val="21"/>
              </w:rPr>
              <w:t>项目</w:t>
            </w:r>
          </w:p>
        </w:tc>
        <w:tc>
          <w:tcPr>
            <w:tcW w:w="688" w:type="dxa"/>
            <w:vAlign w:val="center"/>
          </w:tcPr>
          <w:p>
            <w:pPr>
              <w:pStyle w:val="4"/>
              <w:adjustRightInd w:val="0"/>
              <w:spacing w:line="240" w:lineRule="auto"/>
              <w:jc w:val="center"/>
              <w:rPr>
                <w:color w:val="auto"/>
                <w:sz w:val="21"/>
                <w:szCs w:val="21"/>
              </w:rPr>
            </w:pPr>
            <w:r>
              <w:rPr>
                <w:color w:val="auto"/>
                <w:sz w:val="21"/>
                <w:szCs w:val="21"/>
              </w:rPr>
              <w:t>污染源</w:t>
            </w:r>
          </w:p>
        </w:tc>
        <w:tc>
          <w:tcPr>
            <w:tcW w:w="830" w:type="dxa"/>
            <w:vAlign w:val="center"/>
          </w:tcPr>
          <w:p>
            <w:pPr>
              <w:pStyle w:val="4"/>
              <w:adjustRightInd w:val="0"/>
              <w:spacing w:line="240" w:lineRule="auto"/>
              <w:jc w:val="center"/>
              <w:rPr>
                <w:color w:val="auto"/>
                <w:sz w:val="21"/>
                <w:szCs w:val="21"/>
              </w:rPr>
            </w:pPr>
            <w:r>
              <w:rPr>
                <w:color w:val="auto"/>
                <w:sz w:val="21"/>
                <w:szCs w:val="21"/>
              </w:rPr>
              <w:t>污染物</w:t>
            </w:r>
          </w:p>
        </w:tc>
        <w:tc>
          <w:tcPr>
            <w:tcW w:w="1003" w:type="dxa"/>
            <w:vAlign w:val="center"/>
          </w:tcPr>
          <w:p>
            <w:pPr>
              <w:pStyle w:val="4"/>
              <w:adjustRightInd w:val="0"/>
              <w:spacing w:line="240" w:lineRule="auto"/>
              <w:jc w:val="center"/>
              <w:rPr>
                <w:color w:val="auto"/>
                <w:sz w:val="21"/>
                <w:szCs w:val="21"/>
              </w:rPr>
            </w:pPr>
            <w:r>
              <w:rPr>
                <w:color w:val="auto"/>
                <w:sz w:val="21"/>
                <w:szCs w:val="21"/>
              </w:rPr>
              <w:t>环保设施名称</w:t>
            </w:r>
          </w:p>
        </w:tc>
        <w:tc>
          <w:tcPr>
            <w:tcW w:w="1245" w:type="dxa"/>
            <w:vAlign w:val="center"/>
          </w:tcPr>
          <w:p>
            <w:pPr>
              <w:pStyle w:val="4"/>
              <w:adjustRightInd w:val="0"/>
              <w:spacing w:line="240" w:lineRule="auto"/>
              <w:jc w:val="center"/>
              <w:rPr>
                <w:color w:val="auto"/>
                <w:sz w:val="21"/>
                <w:szCs w:val="21"/>
              </w:rPr>
            </w:pPr>
            <w:r>
              <w:rPr>
                <w:color w:val="auto"/>
                <w:sz w:val="21"/>
                <w:szCs w:val="21"/>
              </w:rPr>
              <w:t>验收指标</w:t>
            </w:r>
          </w:p>
        </w:tc>
        <w:tc>
          <w:tcPr>
            <w:tcW w:w="2596" w:type="dxa"/>
            <w:vAlign w:val="center"/>
          </w:tcPr>
          <w:p>
            <w:pPr>
              <w:pStyle w:val="4"/>
              <w:adjustRightInd w:val="0"/>
              <w:spacing w:line="240" w:lineRule="auto"/>
              <w:jc w:val="center"/>
              <w:rPr>
                <w:color w:val="auto"/>
                <w:sz w:val="21"/>
                <w:szCs w:val="21"/>
              </w:rPr>
            </w:pPr>
            <w:r>
              <w:rPr>
                <w:color w:val="auto"/>
                <w:sz w:val="21"/>
                <w:szCs w:val="21"/>
              </w:rPr>
              <w:t>验收标准</w:t>
            </w:r>
          </w:p>
        </w:tc>
        <w:tc>
          <w:tcPr>
            <w:tcW w:w="1514" w:type="dxa"/>
            <w:vAlign w:val="center"/>
          </w:tcPr>
          <w:p>
            <w:pPr>
              <w:pStyle w:val="4"/>
              <w:adjustRightInd w:val="0"/>
              <w:spacing w:line="240" w:lineRule="auto"/>
              <w:jc w:val="center"/>
              <w:rPr>
                <w:rFonts w:hint="eastAsia" w:eastAsia="宋体"/>
                <w:color w:val="auto"/>
                <w:sz w:val="21"/>
                <w:szCs w:val="21"/>
                <w:lang w:val="en-US" w:eastAsia="zh-CN"/>
              </w:rPr>
            </w:pPr>
            <w:r>
              <w:rPr>
                <w:rFonts w:hint="eastAsia"/>
                <w:color w:val="auto"/>
                <w:sz w:val="21"/>
                <w:szCs w:val="21"/>
                <w:lang w:val="en-US" w:eastAsia="zh-CN"/>
              </w:rPr>
              <w:t>落实情况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1297" w:hRule="atLeast"/>
        </w:trPr>
        <w:tc>
          <w:tcPr>
            <w:tcW w:w="400" w:type="dxa"/>
            <w:vMerge w:val="restart"/>
            <w:vAlign w:val="center"/>
          </w:tcPr>
          <w:p>
            <w:pPr>
              <w:pStyle w:val="4"/>
              <w:adjustRightInd w:val="0"/>
              <w:spacing w:line="240" w:lineRule="auto"/>
              <w:jc w:val="center"/>
              <w:rPr>
                <w:sz w:val="21"/>
                <w:szCs w:val="21"/>
              </w:rPr>
            </w:pPr>
            <w:r>
              <w:rPr>
                <w:sz w:val="21"/>
                <w:szCs w:val="21"/>
              </w:rPr>
              <w:t>废气</w:t>
            </w:r>
          </w:p>
        </w:tc>
        <w:tc>
          <w:tcPr>
            <w:tcW w:w="688" w:type="dxa"/>
            <w:vMerge w:val="restart"/>
            <w:vAlign w:val="center"/>
          </w:tcPr>
          <w:p>
            <w:pPr>
              <w:spacing w:line="240" w:lineRule="auto"/>
              <w:jc w:val="center"/>
              <w:rPr>
                <w:szCs w:val="21"/>
              </w:rPr>
            </w:pPr>
            <w:r>
              <w:rPr>
                <w:szCs w:val="21"/>
              </w:rPr>
              <w:t>注塑工序</w:t>
            </w:r>
          </w:p>
        </w:tc>
        <w:tc>
          <w:tcPr>
            <w:tcW w:w="830" w:type="dxa"/>
            <w:vMerge w:val="restart"/>
            <w:vAlign w:val="center"/>
          </w:tcPr>
          <w:p>
            <w:pPr>
              <w:spacing w:line="240" w:lineRule="auto"/>
              <w:jc w:val="center"/>
              <w:rPr>
                <w:bCs/>
                <w:color w:val="auto"/>
                <w:szCs w:val="21"/>
              </w:rPr>
            </w:pPr>
            <w:r>
              <w:rPr>
                <w:bCs/>
                <w:color w:val="auto"/>
                <w:szCs w:val="21"/>
              </w:rPr>
              <w:t>非甲烷总烃</w:t>
            </w:r>
          </w:p>
        </w:tc>
        <w:tc>
          <w:tcPr>
            <w:tcW w:w="1003" w:type="dxa"/>
            <w:vMerge w:val="restart"/>
            <w:vAlign w:val="center"/>
          </w:tcPr>
          <w:p>
            <w:pPr>
              <w:adjustRightInd w:val="0"/>
              <w:snapToGrid w:val="0"/>
              <w:spacing w:line="240" w:lineRule="auto"/>
              <w:jc w:val="center"/>
              <w:rPr>
                <w:bCs/>
                <w:color w:val="auto"/>
                <w:szCs w:val="21"/>
              </w:rPr>
            </w:pPr>
            <w:r>
              <w:rPr>
                <w:bCs/>
                <w:color w:val="auto"/>
                <w:szCs w:val="21"/>
              </w:rPr>
              <w:t>集气罩+光氧装置</w:t>
            </w:r>
            <w:r>
              <w:rPr>
                <w:szCs w:val="21"/>
              </w:rPr>
              <w:t>+</w:t>
            </w:r>
            <w:r>
              <w:rPr>
                <w:bCs/>
                <w:color w:val="auto"/>
                <w:szCs w:val="21"/>
              </w:rPr>
              <w:t>1套活性炭吸附装置</w:t>
            </w:r>
            <w:r>
              <w:rPr>
                <w:szCs w:val="21"/>
              </w:rPr>
              <w:t>+1根15m高排气筒</w:t>
            </w:r>
          </w:p>
        </w:tc>
        <w:tc>
          <w:tcPr>
            <w:tcW w:w="1245" w:type="dxa"/>
            <w:vAlign w:val="center"/>
          </w:tcPr>
          <w:p>
            <w:pPr>
              <w:jc w:val="center"/>
              <w:rPr>
                <w:szCs w:val="21"/>
                <w:vertAlign w:val="superscript"/>
              </w:rPr>
            </w:pPr>
            <w:r>
              <w:rPr>
                <w:szCs w:val="21"/>
              </w:rPr>
              <w:t>最高允许排放浓度：80mg/m</w:t>
            </w:r>
            <w:r>
              <w:rPr>
                <w:szCs w:val="21"/>
                <w:vertAlign w:val="superscript"/>
              </w:rPr>
              <w:t>3</w:t>
            </w:r>
          </w:p>
          <w:p>
            <w:pPr>
              <w:jc w:val="center"/>
              <w:rPr>
                <w:color w:val="auto"/>
              </w:rPr>
            </w:pPr>
            <w:r>
              <w:rPr>
                <w:szCs w:val="21"/>
              </w:rPr>
              <w:t>排气筒高度：15m</w:t>
            </w:r>
          </w:p>
        </w:tc>
        <w:tc>
          <w:tcPr>
            <w:tcW w:w="2596" w:type="dxa"/>
            <w:vAlign w:val="center"/>
          </w:tcPr>
          <w:p>
            <w:pPr>
              <w:jc w:val="center"/>
              <w:rPr>
                <w:color w:val="auto"/>
                <w:szCs w:val="21"/>
              </w:rPr>
            </w:pPr>
            <w:r>
              <w:rPr>
                <w:szCs w:val="21"/>
              </w:rPr>
              <w:t>《工业企业挥发性有机物排放控制标准》(DB13/2322-2016)表1其他行业排放限值</w:t>
            </w:r>
          </w:p>
        </w:tc>
        <w:tc>
          <w:tcPr>
            <w:tcW w:w="1514" w:type="dxa"/>
            <w:vAlign w:val="center"/>
          </w:tcPr>
          <w:p>
            <w:pPr>
              <w:jc w:val="center"/>
              <w:rPr>
                <w:rFonts w:hint="eastAsia" w:eastAsia="宋体"/>
                <w:szCs w:val="21"/>
                <w:lang w:val="en-US" w:eastAsia="zh-CN"/>
              </w:rPr>
            </w:pPr>
            <w:r>
              <w:rPr>
                <w:rFonts w:hint="eastAsia"/>
                <w:szCs w:val="21"/>
                <w:lang w:val="en-US" w:eastAsia="zh-CN"/>
              </w:rPr>
              <w:t>落实</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985" w:hRule="atLeast"/>
        </w:trPr>
        <w:tc>
          <w:tcPr>
            <w:tcW w:w="400" w:type="dxa"/>
            <w:vMerge w:val="continue"/>
            <w:vAlign w:val="center"/>
          </w:tcPr>
          <w:p>
            <w:pPr>
              <w:pStyle w:val="4"/>
              <w:adjustRightInd w:val="0"/>
              <w:spacing w:line="240" w:lineRule="auto"/>
              <w:jc w:val="center"/>
              <w:rPr>
                <w:sz w:val="21"/>
                <w:szCs w:val="21"/>
              </w:rPr>
            </w:pPr>
          </w:p>
        </w:tc>
        <w:tc>
          <w:tcPr>
            <w:tcW w:w="688" w:type="dxa"/>
            <w:vMerge w:val="continue"/>
            <w:vAlign w:val="center"/>
          </w:tcPr>
          <w:p>
            <w:pPr>
              <w:spacing w:line="240" w:lineRule="auto"/>
              <w:jc w:val="center"/>
              <w:rPr>
                <w:szCs w:val="21"/>
              </w:rPr>
            </w:pPr>
          </w:p>
        </w:tc>
        <w:tc>
          <w:tcPr>
            <w:tcW w:w="830" w:type="dxa"/>
            <w:vMerge w:val="continue"/>
            <w:vAlign w:val="center"/>
          </w:tcPr>
          <w:p>
            <w:pPr>
              <w:spacing w:line="240" w:lineRule="auto"/>
              <w:jc w:val="center"/>
              <w:rPr>
                <w:bCs/>
                <w:color w:val="auto"/>
                <w:szCs w:val="21"/>
              </w:rPr>
            </w:pPr>
          </w:p>
        </w:tc>
        <w:tc>
          <w:tcPr>
            <w:tcW w:w="1003" w:type="dxa"/>
            <w:vMerge w:val="continue"/>
            <w:vAlign w:val="center"/>
          </w:tcPr>
          <w:p>
            <w:pPr>
              <w:spacing w:line="240" w:lineRule="auto"/>
              <w:jc w:val="center"/>
              <w:rPr>
                <w:szCs w:val="21"/>
              </w:rPr>
            </w:pPr>
          </w:p>
        </w:tc>
        <w:tc>
          <w:tcPr>
            <w:tcW w:w="1245" w:type="dxa"/>
            <w:vAlign w:val="center"/>
          </w:tcPr>
          <w:p>
            <w:pPr>
              <w:jc w:val="center"/>
            </w:pPr>
            <w:r>
              <w:rPr>
                <w:szCs w:val="21"/>
              </w:rPr>
              <w:t>企业边界浓度限值：2.0 mg/m</w:t>
            </w:r>
            <w:r>
              <w:rPr>
                <w:szCs w:val="21"/>
                <w:vertAlign w:val="superscript"/>
              </w:rPr>
              <w:t>3</w:t>
            </w:r>
          </w:p>
        </w:tc>
        <w:tc>
          <w:tcPr>
            <w:tcW w:w="2596" w:type="dxa"/>
            <w:vAlign w:val="center"/>
          </w:tcPr>
          <w:p>
            <w:pPr>
              <w:jc w:val="center"/>
              <w:rPr>
                <w:color w:val="auto"/>
                <w:szCs w:val="21"/>
              </w:rPr>
            </w:pPr>
            <w:r>
              <w:rPr>
                <w:szCs w:val="21"/>
              </w:rPr>
              <w:t>《工业企业挥发性有机物排放控制标准》(DB13/2322-2016)表2其他企业排放限值</w:t>
            </w:r>
          </w:p>
        </w:tc>
        <w:tc>
          <w:tcPr>
            <w:tcW w:w="1514" w:type="dxa"/>
            <w:vAlign w:val="center"/>
          </w:tcPr>
          <w:p>
            <w:pPr>
              <w:jc w:val="center"/>
              <w:rPr>
                <w:rFonts w:hint="eastAsia" w:eastAsia="宋体"/>
                <w:szCs w:val="21"/>
                <w:lang w:val="en-US" w:eastAsia="zh-CN"/>
              </w:rPr>
            </w:pPr>
            <w:r>
              <w:rPr>
                <w:rFonts w:hint="eastAsia"/>
                <w:szCs w:val="21"/>
                <w:lang w:val="en-US" w:eastAsia="zh-CN"/>
              </w:rPr>
              <w:t>落实</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263" w:hRule="atLeast"/>
        </w:trPr>
        <w:tc>
          <w:tcPr>
            <w:tcW w:w="400" w:type="dxa"/>
            <w:vMerge w:val="continue"/>
            <w:vAlign w:val="center"/>
          </w:tcPr>
          <w:p>
            <w:pPr>
              <w:pStyle w:val="4"/>
              <w:adjustRightInd w:val="0"/>
              <w:spacing w:line="240" w:lineRule="auto"/>
              <w:jc w:val="center"/>
              <w:rPr>
                <w:sz w:val="21"/>
                <w:szCs w:val="21"/>
              </w:rPr>
            </w:pPr>
          </w:p>
        </w:tc>
        <w:tc>
          <w:tcPr>
            <w:tcW w:w="688" w:type="dxa"/>
            <w:vMerge w:val="continue"/>
            <w:vAlign w:val="center"/>
          </w:tcPr>
          <w:p>
            <w:pPr>
              <w:spacing w:line="240" w:lineRule="auto"/>
              <w:jc w:val="center"/>
              <w:rPr>
                <w:szCs w:val="21"/>
              </w:rPr>
            </w:pPr>
          </w:p>
        </w:tc>
        <w:tc>
          <w:tcPr>
            <w:tcW w:w="830" w:type="dxa"/>
            <w:vMerge w:val="continue"/>
            <w:vAlign w:val="center"/>
          </w:tcPr>
          <w:p>
            <w:pPr>
              <w:spacing w:line="240" w:lineRule="auto"/>
              <w:jc w:val="center"/>
              <w:rPr>
                <w:bCs/>
                <w:color w:val="auto"/>
                <w:szCs w:val="21"/>
              </w:rPr>
            </w:pPr>
          </w:p>
        </w:tc>
        <w:tc>
          <w:tcPr>
            <w:tcW w:w="1003" w:type="dxa"/>
            <w:vMerge w:val="continue"/>
            <w:vAlign w:val="center"/>
          </w:tcPr>
          <w:p>
            <w:pPr>
              <w:spacing w:line="240" w:lineRule="auto"/>
              <w:jc w:val="center"/>
              <w:rPr>
                <w:szCs w:val="21"/>
              </w:rPr>
            </w:pPr>
          </w:p>
        </w:tc>
        <w:tc>
          <w:tcPr>
            <w:tcW w:w="1245" w:type="dxa"/>
            <w:vAlign w:val="center"/>
          </w:tcPr>
          <w:p>
            <w:pPr>
              <w:pStyle w:val="34"/>
              <w:rPr>
                <w:kern w:val="2"/>
              </w:rPr>
            </w:pPr>
            <w:r>
              <w:rPr>
                <w:kern w:val="2"/>
              </w:rPr>
              <w:t>厂区内：</w:t>
            </w:r>
          </w:p>
          <w:p>
            <w:pPr>
              <w:pStyle w:val="34"/>
              <w:rPr>
                <w:kern w:val="2"/>
              </w:rPr>
            </w:pPr>
            <w:r>
              <w:rPr>
                <w:kern w:val="2"/>
              </w:rPr>
              <w:t>监控点处1h平均浓度值：6mg/m</w:t>
            </w:r>
            <w:r>
              <w:rPr>
                <w:kern w:val="2"/>
                <w:vertAlign w:val="superscript"/>
              </w:rPr>
              <w:t>3</w:t>
            </w:r>
          </w:p>
          <w:p>
            <w:pPr>
              <w:pStyle w:val="34"/>
              <w:rPr>
                <w:color w:val="auto"/>
                <w:spacing w:val="9"/>
                <w:kern w:val="2"/>
                <w:sz w:val="24"/>
                <w:szCs w:val="20"/>
              </w:rPr>
            </w:pPr>
            <w:r>
              <w:rPr>
                <w:kern w:val="2"/>
              </w:rPr>
              <w:t>监控点处任意一次浓度值：20mg/m</w:t>
            </w:r>
            <w:r>
              <w:rPr>
                <w:kern w:val="2"/>
                <w:vertAlign w:val="superscript"/>
              </w:rPr>
              <w:t>3</w:t>
            </w:r>
          </w:p>
        </w:tc>
        <w:tc>
          <w:tcPr>
            <w:tcW w:w="2596" w:type="dxa"/>
            <w:vAlign w:val="center"/>
          </w:tcPr>
          <w:p>
            <w:pPr>
              <w:pStyle w:val="34"/>
              <w:rPr>
                <w:color w:val="auto"/>
              </w:rPr>
            </w:pPr>
            <w:r>
              <w:rPr>
                <w:kern w:val="2"/>
              </w:rPr>
              <w:t>《挥发性有机物无组织排放控制标准》（GB37822-2019）表A.1厂区内VOC</w:t>
            </w:r>
            <w:r>
              <w:rPr>
                <w:kern w:val="2"/>
                <w:vertAlign w:val="subscript"/>
              </w:rPr>
              <w:t>S</w:t>
            </w:r>
            <w:r>
              <w:rPr>
                <w:kern w:val="2"/>
              </w:rPr>
              <w:t>无组织排放限值</w:t>
            </w:r>
          </w:p>
        </w:tc>
        <w:tc>
          <w:tcPr>
            <w:tcW w:w="1514" w:type="dxa"/>
            <w:vAlign w:val="center"/>
          </w:tcPr>
          <w:p>
            <w:pPr>
              <w:pStyle w:val="34"/>
              <w:rPr>
                <w:rFonts w:hint="eastAsia" w:eastAsia="宋体"/>
                <w:kern w:val="2"/>
                <w:lang w:val="en-US" w:eastAsia="zh-CN"/>
              </w:rPr>
            </w:pPr>
            <w:r>
              <w:rPr>
                <w:rFonts w:hint="eastAsia"/>
                <w:kern w:val="2"/>
                <w:lang w:val="en-US" w:eastAsia="zh-CN"/>
              </w:rPr>
              <w:t>落实</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853" w:hRule="atLeast"/>
        </w:trPr>
        <w:tc>
          <w:tcPr>
            <w:tcW w:w="400" w:type="dxa"/>
            <w:vMerge w:val="restart"/>
            <w:vAlign w:val="center"/>
          </w:tcPr>
          <w:p>
            <w:pPr>
              <w:pStyle w:val="4"/>
              <w:adjustRightInd w:val="0"/>
              <w:spacing w:line="240" w:lineRule="auto"/>
              <w:jc w:val="center"/>
              <w:rPr>
                <w:sz w:val="21"/>
                <w:szCs w:val="21"/>
              </w:rPr>
            </w:pPr>
            <w:r>
              <w:rPr>
                <w:sz w:val="21"/>
                <w:szCs w:val="21"/>
              </w:rPr>
              <w:t>废水</w:t>
            </w:r>
          </w:p>
        </w:tc>
        <w:tc>
          <w:tcPr>
            <w:tcW w:w="688" w:type="dxa"/>
            <w:vAlign w:val="center"/>
          </w:tcPr>
          <w:p>
            <w:pPr>
              <w:pStyle w:val="4"/>
              <w:adjustRightInd w:val="0"/>
              <w:spacing w:line="240" w:lineRule="auto"/>
              <w:jc w:val="center"/>
              <w:rPr>
                <w:sz w:val="21"/>
                <w:szCs w:val="21"/>
              </w:rPr>
            </w:pPr>
            <w:r>
              <w:rPr>
                <w:sz w:val="21"/>
                <w:szCs w:val="21"/>
              </w:rPr>
              <w:t>冷却工序</w:t>
            </w:r>
          </w:p>
        </w:tc>
        <w:tc>
          <w:tcPr>
            <w:tcW w:w="830" w:type="dxa"/>
            <w:vAlign w:val="center"/>
          </w:tcPr>
          <w:p>
            <w:pPr>
              <w:pStyle w:val="4"/>
              <w:adjustRightInd w:val="0"/>
              <w:spacing w:line="240" w:lineRule="auto"/>
              <w:jc w:val="center"/>
              <w:rPr>
                <w:sz w:val="21"/>
                <w:szCs w:val="21"/>
              </w:rPr>
            </w:pPr>
            <w:r>
              <w:rPr>
                <w:sz w:val="21"/>
                <w:szCs w:val="21"/>
              </w:rPr>
              <w:t>设备冷却水</w:t>
            </w:r>
          </w:p>
        </w:tc>
        <w:tc>
          <w:tcPr>
            <w:tcW w:w="1003" w:type="dxa"/>
            <w:vAlign w:val="center"/>
          </w:tcPr>
          <w:p>
            <w:pPr>
              <w:pStyle w:val="4"/>
              <w:adjustRightInd w:val="0"/>
              <w:spacing w:line="240" w:lineRule="auto"/>
              <w:jc w:val="center"/>
              <w:rPr>
                <w:sz w:val="21"/>
                <w:szCs w:val="21"/>
              </w:rPr>
            </w:pPr>
            <w:r>
              <w:rPr>
                <w:sz w:val="21"/>
                <w:szCs w:val="21"/>
              </w:rPr>
              <w:t>/</w:t>
            </w:r>
          </w:p>
        </w:tc>
        <w:tc>
          <w:tcPr>
            <w:tcW w:w="1245" w:type="dxa"/>
            <w:vAlign w:val="center"/>
          </w:tcPr>
          <w:p>
            <w:pPr>
              <w:adjustRightInd w:val="0"/>
              <w:snapToGrid w:val="0"/>
              <w:spacing w:line="240" w:lineRule="auto"/>
              <w:jc w:val="center"/>
              <w:rPr>
                <w:color w:val="auto"/>
                <w:szCs w:val="21"/>
              </w:rPr>
            </w:pPr>
            <w:r>
              <w:rPr>
                <w:color w:val="auto"/>
                <w:szCs w:val="21"/>
              </w:rPr>
              <w:t>设1个循环水池，循环使用，不外排</w:t>
            </w:r>
          </w:p>
        </w:tc>
        <w:tc>
          <w:tcPr>
            <w:tcW w:w="2596" w:type="dxa"/>
            <w:vAlign w:val="center"/>
          </w:tcPr>
          <w:p>
            <w:pPr>
              <w:adjustRightInd w:val="0"/>
              <w:snapToGrid w:val="0"/>
              <w:spacing w:line="240" w:lineRule="auto"/>
              <w:jc w:val="center"/>
              <w:rPr>
                <w:color w:val="auto"/>
                <w:szCs w:val="21"/>
              </w:rPr>
            </w:pPr>
            <w:r>
              <w:rPr>
                <w:color w:val="auto"/>
                <w:szCs w:val="21"/>
              </w:rPr>
              <w:t>/</w:t>
            </w:r>
          </w:p>
        </w:tc>
        <w:tc>
          <w:tcPr>
            <w:tcW w:w="1514" w:type="dxa"/>
            <w:vAlign w:val="center"/>
          </w:tcPr>
          <w:p>
            <w:pPr>
              <w:adjustRightInd w:val="0"/>
              <w:snapToGrid w:val="0"/>
              <w:spacing w:line="240" w:lineRule="auto"/>
              <w:jc w:val="center"/>
              <w:rPr>
                <w:rFonts w:hint="eastAsia" w:eastAsia="宋体"/>
                <w:color w:val="auto"/>
                <w:szCs w:val="21"/>
                <w:lang w:val="en-US" w:eastAsia="zh-CN"/>
              </w:rPr>
            </w:pPr>
            <w:r>
              <w:rPr>
                <w:rFonts w:hint="eastAsia"/>
                <w:color w:val="auto"/>
                <w:szCs w:val="21"/>
                <w:lang w:val="en-US" w:eastAsia="zh-CN"/>
              </w:rPr>
              <w:t>落实</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1099" w:hRule="atLeast"/>
        </w:trPr>
        <w:tc>
          <w:tcPr>
            <w:tcW w:w="400" w:type="dxa"/>
            <w:vMerge w:val="continue"/>
            <w:vAlign w:val="center"/>
          </w:tcPr>
          <w:p>
            <w:pPr>
              <w:pStyle w:val="4"/>
              <w:adjustRightInd w:val="0"/>
              <w:spacing w:line="240" w:lineRule="auto"/>
              <w:jc w:val="center"/>
              <w:rPr>
                <w:sz w:val="21"/>
                <w:szCs w:val="21"/>
              </w:rPr>
            </w:pPr>
          </w:p>
        </w:tc>
        <w:tc>
          <w:tcPr>
            <w:tcW w:w="688" w:type="dxa"/>
            <w:vAlign w:val="center"/>
          </w:tcPr>
          <w:p>
            <w:pPr>
              <w:pStyle w:val="4"/>
              <w:adjustRightInd w:val="0"/>
              <w:spacing w:line="240" w:lineRule="auto"/>
              <w:jc w:val="center"/>
              <w:rPr>
                <w:sz w:val="21"/>
                <w:szCs w:val="21"/>
              </w:rPr>
            </w:pPr>
            <w:r>
              <w:rPr>
                <w:sz w:val="21"/>
                <w:szCs w:val="21"/>
              </w:rPr>
              <w:t>厂区职工生活污水</w:t>
            </w:r>
          </w:p>
        </w:tc>
        <w:tc>
          <w:tcPr>
            <w:tcW w:w="830" w:type="dxa"/>
            <w:vAlign w:val="center"/>
          </w:tcPr>
          <w:p>
            <w:pPr>
              <w:widowControl w:val="0"/>
              <w:spacing w:line="240" w:lineRule="auto"/>
              <w:jc w:val="center"/>
              <w:rPr>
                <w:bCs/>
                <w:color w:val="auto"/>
                <w:szCs w:val="21"/>
              </w:rPr>
            </w:pPr>
            <w:r>
              <w:rPr>
                <w:bCs/>
                <w:color w:val="auto"/>
                <w:szCs w:val="21"/>
              </w:rPr>
              <w:t>COD</w:t>
            </w:r>
          </w:p>
          <w:p>
            <w:pPr>
              <w:widowControl w:val="0"/>
              <w:spacing w:line="240" w:lineRule="auto"/>
              <w:jc w:val="center"/>
              <w:rPr>
                <w:bCs/>
                <w:color w:val="auto"/>
                <w:szCs w:val="21"/>
              </w:rPr>
            </w:pPr>
            <w:r>
              <w:rPr>
                <w:bCs/>
                <w:color w:val="auto"/>
                <w:szCs w:val="21"/>
              </w:rPr>
              <w:t>氨氮</w:t>
            </w:r>
          </w:p>
          <w:p>
            <w:pPr>
              <w:widowControl w:val="0"/>
              <w:spacing w:line="240" w:lineRule="auto"/>
              <w:jc w:val="center"/>
              <w:rPr>
                <w:szCs w:val="21"/>
              </w:rPr>
            </w:pPr>
            <w:r>
              <w:rPr>
                <w:bCs/>
                <w:color w:val="auto"/>
                <w:szCs w:val="21"/>
              </w:rPr>
              <w:t>SS</w:t>
            </w:r>
          </w:p>
        </w:tc>
        <w:tc>
          <w:tcPr>
            <w:tcW w:w="1003" w:type="dxa"/>
            <w:vAlign w:val="center"/>
          </w:tcPr>
          <w:p>
            <w:pPr>
              <w:widowControl w:val="0"/>
              <w:spacing w:line="240" w:lineRule="auto"/>
              <w:jc w:val="center"/>
              <w:rPr>
                <w:szCs w:val="21"/>
              </w:rPr>
            </w:pPr>
            <w:r>
              <w:rPr>
                <w:bCs/>
                <w:color w:val="auto"/>
                <w:szCs w:val="21"/>
              </w:rPr>
              <w:t>设防渗旱厕，定期清掏</w:t>
            </w:r>
          </w:p>
        </w:tc>
        <w:tc>
          <w:tcPr>
            <w:tcW w:w="1245" w:type="dxa"/>
            <w:vAlign w:val="center"/>
          </w:tcPr>
          <w:p>
            <w:pPr>
              <w:widowControl w:val="0"/>
              <w:spacing w:line="240" w:lineRule="auto"/>
              <w:jc w:val="center"/>
              <w:rPr>
                <w:color w:val="auto"/>
                <w:szCs w:val="21"/>
              </w:rPr>
            </w:pPr>
            <w:r>
              <w:rPr>
                <w:color w:val="auto"/>
                <w:szCs w:val="21"/>
              </w:rPr>
              <w:t>不外排</w:t>
            </w:r>
          </w:p>
        </w:tc>
        <w:tc>
          <w:tcPr>
            <w:tcW w:w="2596" w:type="dxa"/>
            <w:vAlign w:val="center"/>
          </w:tcPr>
          <w:p>
            <w:pPr>
              <w:widowControl w:val="0"/>
              <w:snapToGrid w:val="0"/>
              <w:spacing w:line="240" w:lineRule="auto"/>
              <w:ind w:left="-107" w:leftChars="-51" w:right="-61" w:rightChars="-29"/>
              <w:jc w:val="center"/>
              <w:rPr>
                <w:color w:val="auto"/>
                <w:spacing w:val="2"/>
                <w:kern w:val="2"/>
                <w:szCs w:val="21"/>
              </w:rPr>
            </w:pPr>
            <w:r>
              <w:rPr>
                <w:color w:val="auto"/>
                <w:spacing w:val="2"/>
                <w:kern w:val="2"/>
                <w:szCs w:val="21"/>
              </w:rPr>
              <w:t>/</w:t>
            </w:r>
          </w:p>
        </w:tc>
        <w:tc>
          <w:tcPr>
            <w:tcW w:w="1514" w:type="dxa"/>
            <w:vAlign w:val="center"/>
          </w:tcPr>
          <w:p>
            <w:pPr>
              <w:widowControl w:val="0"/>
              <w:snapToGrid w:val="0"/>
              <w:spacing w:line="240" w:lineRule="auto"/>
              <w:ind w:left="-107" w:leftChars="-51" w:right="-61" w:rightChars="-29"/>
              <w:jc w:val="center"/>
              <w:rPr>
                <w:rFonts w:hint="eastAsia" w:eastAsia="宋体"/>
                <w:color w:val="auto"/>
                <w:spacing w:val="2"/>
                <w:kern w:val="2"/>
                <w:szCs w:val="21"/>
                <w:lang w:val="en-US" w:eastAsia="zh-CN"/>
              </w:rPr>
            </w:pPr>
            <w:r>
              <w:rPr>
                <w:rFonts w:hint="eastAsia"/>
                <w:color w:val="auto"/>
                <w:spacing w:val="2"/>
                <w:kern w:val="2"/>
                <w:szCs w:val="21"/>
                <w:lang w:val="en-US" w:eastAsia="zh-CN"/>
              </w:rPr>
              <w:t>落实</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65" w:hRule="atLeast"/>
        </w:trPr>
        <w:tc>
          <w:tcPr>
            <w:tcW w:w="400" w:type="dxa"/>
            <w:vAlign w:val="center"/>
          </w:tcPr>
          <w:p>
            <w:pPr>
              <w:pStyle w:val="4"/>
              <w:adjustRightInd w:val="0"/>
              <w:spacing w:line="240" w:lineRule="auto"/>
              <w:jc w:val="center"/>
              <w:rPr>
                <w:sz w:val="21"/>
                <w:szCs w:val="21"/>
              </w:rPr>
            </w:pPr>
            <w:r>
              <w:rPr>
                <w:sz w:val="21"/>
                <w:szCs w:val="21"/>
              </w:rPr>
              <w:t>噪声</w:t>
            </w:r>
          </w:p>
        </w:tc>
        <w:tc>
          <w:tcPr>
            <w:tcW w:w="1518" w:type="dxa"/>
            <w:gridSpan w:val="2"/>
            <w:vAlign w:val="center"/>
          </w:tcPr>
          <w:p>
            <w:pPr>
              <w:pStyle w:val="4"/>
              <w:adjustRightInd w:val="0"/>
              <w:spacing w:line="240" w:lineRule="auto"/>
              <w:jc w:val="center"/>
              <w:rPr>
                <w:sz w:val="21"/>
                <w:szCs w:val="21"/>
              </w:rPr>
            </w:pPr>
            <w:r>
              <w:rPr>
                <w:sz w:val="21"/>
                <w:szCs w:val="21"/>
              </w:rPr>
              <w:t>生产设备运行噪声</w:t>
            </w:r>
          </w:p>
        </w:tc>
        <w:tc>
          <w:tcPr>
            <w:tcW w:w="1003" w:type="dxa"/>
            <w:vAlign w:val="center"/>
          </w:tcPr>
          <w:p>
            <w:pPr>
              <w:pStyle w:val="4"/>
              <w:adjustRightInd w:val="0"/>
              <w:spacing w:line="240" w:lineRule="auto"/>
              <w:jc w:val="center"/>
              <w:rPr>
                <w:sz w:val="21"/>
                <w:szCs w:val="21"/>
              </w:rPr>
            </w:pPr>
            <w:r>
              <w:rPr>
                <w:sz w:val="21"/>
                <w:szCs w:val="21"/>
              </w:rPr>
              <w:t>选用低噪声设备，产噪设备加装减振垫、厂房内合理布设</w:t>
            </w:r>
          </w:p>
        </w:tc>
        <w:tc>
          <w:tcPr>
            <w:tcW w:w="1245" w:type="dxa"/>
            <w:vAlign w:val="center"/>
          </w:tcPr>
          <w:p>
            <w:pPr>
              <w:snapToGrid w:val="0"/>
              <w:spacing w:line="240" w:lineRule="auto"/>
              <w:jc w:val="center"/>
              <w:rPr>
                <w:szCs w:val="21"/>
              </w:rPr>
            </w:pPr>
            <w:r>
              <w:rPr>
                <w:szCs w:val="21"/>
              </w:rPr>
              <w:t>昼间60dB（A）</w:t>
            </w:r>
          </w:p>
          <w:p>
            <w:pPr>
              <w:spacing w:line="240" w:lineRule="auto"/>
              <w:jc w:val="center"/>
              <w:rPr>
                <w:szCs w:val="21"/>
              </w:rPr>
            </w:pPr>
            <w:r>
              <w:rPr>
                <w:szCs w:val="21"/>
              </w:rPr>
              <w:t>夜间50dB（A）</w:t>
            </w:r>
          </w:p>
        </w:tc>
        <w:tc>
          <w:tcPr>
            <w:tcW w:w="2596" w:type="dxa"/>
            <w:vAlign w:val="center"/>
          </w:tcPr>
          <w:p>
            <w:pPr>
              <w:widowControl w:val="0"/>
              <w:spacing w:line="240" w:lineRule="auto"/>
              <w:jc w:val="center"/>
              <w:rPr>
                <w:szCs w:val="21"/>
              </w:rPr>
            </w:pPr>
            <w:r>
              <w:rPr>
                <w:szCs w:val="21"/>
              </w:rPr>
              <w:t>《工业企业厂界环境噪声排放标准》（GB12348-2008）</w:t>
            </w:r>
          </w:p>
          <w:p>
            <w:pPr>
              <w:widowControl w:val="0"/>
              <w:spacing w:line="240" w:lineRule="auto"/>
              <w:jc w:val="center"/>
              <w:rPr>
                <w:szCs w:val="21"/>
              </w:rPr>
            </w:pPr>
            <w:r>
              <w:rPr>
                <w:szCs w:val="21"/>
              </w:rPr>
              <w:t>中2类标准</w:t>
            </w:r>
          </w:p>
        </w:tc>
        <w:tc>
          <w:tcPr>
            <w:tcW w:w="1514" w:type="dxa"/>
            <w:vAlign w:val="center"/>
          </w:tcPr>
          <w:p>
            <w:pPr>
              <w:widowControl w:val="0"/>
              <w:spacing w:line="240" w:lineRule="auto"/>
              <w:jc w:val="center"/>
              <w:rPr>
                <w:rFonts w:hint="eastAsia" w:eastAsia="宋体"/>
                <w:szCs w:val="21"/>
                <w:lang w:val="en-US" w:eastAsia="zh-CN"/>
              </w:rPr>
            </w:pPr>
            <w:r>
              <w:rPr>
                <w:rFonts w:hint="eastAsia"/>
                <w:szCs w:val="21"/>
                <w:lang w:val="en-US" w:eastAsia="zh-CN"/>
              </w:rPr>
              <w:t>落实</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1307" w:hRule="atLeast"/>
        </w:trPr>
        <w:tc>
          <w:tcPr>
            <w:tcW w:w="400" w:type="dxa"/>
            <w:vMerge w:val="restart"/>
            <w:vAlign w:val="center"/>
          </w:tcPr>
          <w:p>
            <w:pPr>
              <w:pStyle w:val="4"/>
              <w:adjustRightInd w:val="0"/>
              <w:spacing w:line="240" w:lineRule="auto"/>
              <w:jc w:val="center"/>
              <w:rPr>
                <w:sz w:val="21"/>
                <w:szCs w:val="21"/>
              </w:rPr>
            </w:pPr>
            <w:r>
              <w:rPr>
                <w:sz w:val="21"/>
                <w:szCs w:val="21"/>
              </w:rPr>
              <w:t>固废</w:t>
            </w:r>
          </w:p>
        </w:tc>
        <w:tc>
          <w:tcPr>
            <w:tcW w:w="688" w:type="dxa"/>
            <w:vAlign w:val="center"/>
          </w:tcPr>
          <w:p>
            <w:pPr>
              <w:pStyle w:val="4"/>
              <w:adjustRightInd w:val="0"/>
              <w:spacing w:line="240" w:lineRule="auto"/>
              <w:jc w:val="center"/>
              <w:rPr>
                <w:sz w:val="21"/>
                <w:szCs w:val="21"/>
              </w:rPr>
            </w:pPr>
            <w:r>
              <w:rPr>
                <w:sz w:val="21"/>
                <w:szCs w:val="21"/>
              </w:rPr>
              <w:t>生产过程</w:t>
            </w:r>
          </w:p>
        </w:tc>
        <w:tc>
          <w:tcPr>
            <w:tcW w:w="830" w:type="dxa"/>
            <w:vAlign w:val="center"/>
          </w:tcPr>
          <w:p>
            <w:pPr>
              <w:pStyle w:val="4"/>
              <w:adjustRightInd w:val="0"/>
              <w:spacing w:line="240" w:lineRule="auto"/>
              <w:jc w:val="center"/>
              <w:rPr>
                <w:sz w:val="21"/>
                <w:szCs w:val="21"/>
              </w:rPr>
            </w:pPr>
            <w:r>
              <w:rPr>
                <w:sz w:val="21"/>
                <w:szCs w:val="21"/>
              </w:rPr>
              <w:t>下脚料、不合格品</w:t>
            </w:r>
          </w:p>
        </w:tc>
        <w:tc>
          <w:tcPr>
            <w:tcW w:w="1003" w:type="dxa"/>
            <w:vAlign w:val="center"/>
          </w:tcPr>
          <w:p>
            <w:pPr>
              <w:pStyle w:val="4"/>
              <w:adjustRightInd w:val="0"/>
              <w:spacing w:line="240" w:lineRule="auto"/>
              <w:jc w:val="center"/>
              <w:rPr>
                <w:sz w:val="21"/>
                <w:szCs w:val="21"/>
              </w:rPr>
            </w:pPr>
            <w:r>
              <w:rPr>
                <w:sz w:val="21"/>
                <w:szCs w:val="21"/>
              </w:rPr>
              <w:t>收集后回用于生产工序</w:t>
            </w:r>
          </w:p>
        </w:tc>
        <w:tc>
          <w:tcPr>
            <w:tcW w:w="1245" w:type="dxa"/>
            <w:vAlign w:val="center"/>
          </w:tcPr>
          <w:p>
            <w:pPr>
              <w:pStyle w:val="4"/>
              <w:adjustRightInd w:val="0"/>
              <w:spacing w:line="240" w:lineRule="auto"/>
              <w:jc w:val="center"/>
              <w:rPr>
                <w:sz w:val="21"/>
                <w:szCs w:val="21"/>
              </w:rPr>
            </w:pPr>
            <w:r>
              <w:rPr>
                <w:sz w:val="21"/>
                <w:szCs w:val="21"/>
              </w:rPr>
              <w:t>/</w:t>
            </w:r>
          </w:p>
        </w:tc>
        <w:tc>
          <w:tcPr>
            <w:tcW w:w="2596" w:type="dxa"/>
            <w:vAlign w:val="center"/>
          </w:tcPr>
          <w:p>
            <w:pPr>
              <w:widowControl w:val="0"/>
              <w:spacing w:line="240" w:lineRule="auto"/>
              <w:jc w:val="center"/>
              <w:rPr>
                <w:szCs w:val="21"/>
              </w:rPr>
            </w:pPr>
          </w:p>
          <w:p>
            <w:pPr>
              <w:widowControl w:val="0"/>
              <w:spacing w:line="240" w:lineRule="auto"/>
              <w:jc w:val="center"/>
              <w:rPr>
                <w:szCs w:val="21"/>
              </w:rPr>
            </w:pPr>
            <w:r>
              <w:rPr>
                <w:szCs w:val="21"/>
              </w:rPr>
              <w:t>《一般工业固体废物贮存、处置场污染控制标准》GB18599-2001中相关标准</w:t>
            </w:r>
          </w:p>
        </w:tc>
        <w:tc>
          <w:tcPr>
            <w:tcW w:w="1514" w:type="dxa"/>
            <w:vAlign w:val="center"/>
          </w:tcPr>
          <w:p>
            <w:pPr>
              <w:widowControl w:val="0"/>
              <w:spacing w:line="240" w:lineRule="auto"/>
              <w:jc w:val="center"/>
              <w:rPr>
                <w:rFonts w:hint="eastAsia" w:eastAsia="宋体"/>
                <w:szCs w:val="21"/>
                <w:lang w:val="en-US" w:eastAsia="zh-CN"/>
              </w:rPr>
            </w:pPr>
            <w:r>
              <w:rPr>
                <w:rFonts w:hint="eastAsia"/>
                <w:szCs w:val="21"/>
                <w:lang w:val="en-US" w:eastAsia="zh-CN"/>
              </w:rPr>
              <w:t>落实</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1099" w:hRule="atLeast"/>
        </w:trPr>
        <w:tc>
          <w:tcPr>
            <w:tcW w:w="400" w:type="dxa"/>
            <w:vMerge w:val="continue"/>
            <w:vAlign w:val="center"/>
          </w:tcPr>
          <w:p>
            <w:pPr>
              <w:pStyle w:val="4"/>
              <w:adjustRightInd w:val="0"/>
              <w:spacing w:line="240" w:lineRule="auto"/>
              <w:jc w:val="center"/>
              <w:rPr>
                <w:sz w:val="21"/>
                <w:szCs w:val="21"/>
              </w:rPr>
            </w:pPr>
          </w:p>
        </w:tc>
        <w:tc>
          <w:tcPr>
            <w:tcW w:w="688" w:type="dxa"/>
            <w:vAlign w:val="center"/>
          </w:tcPr>
          <w:p>
            <w:pPr>
              <w:pStyle w:val="4"/>
              <w:adjustRightInd w:val="0"/>
              <w:spacing w:line="240" w:lineRule="auto"/>
              <w:jc w:val="center"/>
              <w:rPr>
                <w:sz w:val="21"/>
                <w:szCs w:val="21"/>
              </w:rPr>
            </w:pPr>
            <w:r>
              <w:rPr>
                <w:sz w:val="21"/>
                <w:szCs w:val="21"/>
              </w:rPr>
              <w:t>活性炭吸附装置</w:t>
            </w:r>
          </w:p>
        </w:tc>
        <w:tc>
          <w:tcPr>
            <w:tcW w:w="830" w:type="dxa"/>
            <w:vAlign w:val="center"/>
          </w:tcPr>
          <w:p>
            <w:pPr>
              <w:pStyle w:val="4"/>
              <w:adjustRightInd w:val="0"/>
              <w:spacing w:line="240" w:lineRule="auto"/>
              <w:jc w:val="center"/>
              <w:rPr>
                <w:sz w:val="21"/>
                <w:szCs w:val="21"/>
              </w:rPr>
            </w:pPr>
            <w:r>
              <w:rPr>
                <w:sz w:val="21"/>
                <w:szCs w:val="21"/>
              </w:rPr>
              <w:t>废活性炭</w:t>
            </w:r>
          </w:p>
        </w:tc>
        <w:tc>
          <w:tcPr>
            <w:tcW w:w="1003" w:type="dxa"/>
            <w:vAlign w:val="center"/>
          </w:tcPr>
          <w:p>
            <w:pPr>
              <w:pStyle w:val="4"/>
              <w:adjustRightInd w:val="0"/>
              <w:spacing w:line="240" w:lineRule="auto"/>
              <w:jc w:val="center"/>
              <w:rPr>
                <w:sz w:val="21"/>
                <w:szCs w:val="21"/>
              </w:rPr>
            </w:pPr>
            <w:r>
              <w:rPr>
                <w:sz w:val="21"/>
                <w:szCs w:val="21"/>
              </w:rPr>
              <w:t>交有危废处置资质单位处理</w:t>
            </w:r>
          </w:p>
        </w:tc>
        <w:tc>
          <w:tcPr>
            <w:tcW w:w="1245" w:type="dxa"/>
            <w:vAlign w:val="center"/>
          </w:tcPr>
          <w:p>
            <w:pPr>
              <w:adjustRightInd w:val="0"/>
              <w:spacing w:line="240" w:lineRule="auto"/>
              <w:jc w:val="center"/>
              <w:rPr>
                <w:szCs w:val="21"/>
              </w:rPr>
            </w:pPr>
            <w:r>
              <w:rPr>
                <w:szCs w:val="21"/>
              </w:rPr>
              <w:t>/</w:t>
            </w:r>
          </w:p>
        </w:tc>
        <w:tc>
          <w:tcPr>
            <w:tcW w:w="2596" w:type="dxa"/>
            <w:vAlign w:val="center"/>
          </w:tcPr>
          <w:p>
            <w:pPr>
              <w:widowControl w:val="0"/>
              <w:spacing w:line="240" w:lineRule="auto"/>
              <w:jc w:val="center"/>
              <w:rPr>
                <w:szCs w:val="21"/>
              </w:rPr>
            </w:pPr>
            <w:r>
              <w:rPr>
                <w:szCs w:val="21"/>
              </w:rPr>
              <w:t>《危险废物贮存污染控制标准》(GB18597-2001)及修改单</w:t>
            </w:r>
          </w:p>
        </w:tc>
        <w:tc>
          <w:tcPr>
            <w:tcW w:w="1514" w:type="dxa"/>
            <w:vAlign w:val="center"/>
          </w:tcPr>
          <w:p>
            <w:pPr>
              <w:widowControl w:val="0"/>
              <w:spacing w:line="240" w:lineRule="auto"/>
              <w:jc w:val="center"/>
              <w:rPr>
                <w:rFonts w:hint="eastAsia" w:eastAsia="宋体"/>
                <w:szCs w:val="21"/>
                <w:lang w:val="en-US" w:eastAsia="zh-CN"/>
              </w:rPr>
            </w:pPr>
            <w:r>
              <w:rPr>
                <w:rFonts w:hint="eastAsia"/>
                <w:szCs w:val="21"/>
                <w:lang w:val="en-US" w:eastAsia="zh-CN"/>
              </w:rPr>
              <w:t>落实</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1754" w:hRule="atLeast"/>
        </w:trPr>
        <w:tc>
          <w:tcPr>
            <w:tcW w:w="400" w:type="dxa"/>
            <w:vMerge w:val="continue"/>
            <w:vAlign w:val="center"/>
          </w:tcPr>
          <w:p>
            <w:pPr>
              <w:pStyle w:val="4"/>
              <w:adjustRightInd w:val="0"/>
              <w:spacing w:line="240" w:lineRule="auto"/>
              <w:jc w:val="center"/>
              <w:rPr>
                <w:sz w:val="21"/>
                <w:szCs w:val="21"/>
              </w:rPr>
            </w:pPr>
          </w:p>
        </w:tc>
        <w:tc>
          <w:tcPr>
            <w:tcW w:w="688" w:type="dxa"/>
            <w:vAlign w:val="center"/>
          </w:tcPr>
          <w:p>
            <w:pPr>
              <w:pStyle w:val="4"/>
              <w:adjustRightInd w:val="0"/>
              <w:spacing w:line="240" w:lineRule="auto"/>
              <w:jc w:val="center"/>
              <w:rPr>
                <w:color w:val="auto"/>
                <w:sz w:val="21"/>
                <w:szCs w:val="21"/>
              </w:rPr>
            </w:pPr>
            <w:r>
              <w:rPr>
                <w:color w:val="auto"/>
                <w:sz w:val="21"/>
                <w:szCs w:val="21"/>
              </w:rPr>
              <w:t>厂区职工</w:t>
            </w:r>
          </w:p>
        </w:tc>
        <w:tc>
          <w:tcPr>
            <w:tcW w:w="830" w:type="dxa"/>
            <w:vAlign w:val="center"/>
          </w:tcPr>
          <w:p>
            <w:pPr>
              <w:pStyle w:val="4"/>
              <w:adjustRightInd w:val="0"/>
              <w:spacing w:line="240" w:lineRule="auto"/>
              <w:jc w:val="center"/>
              <w:rPr>
                <w:color w:val="auto"/>
                <w:spacing w:val="-20"/>
                <w:sz w:val="21"/>
                <w:szCs w:val="21"/>
              </w:rPr>
            </w:pPr>
            <w:r>
              <w:rPr>
                <w:color w:val="auto"/>
                <w:spacing w:val="-20"/>
                <w:sz w:val="21"/>
                <w:szCs w:val="21"/>
              </w:rPr>
              <w:t>生活垃圾</w:t>
            </w:r>
          </w:p>
        </w:tc>
        <w:tc>
          <w:tcPr>
            <w:tcW w:w="1003" w:type="dxa"/>
            <w:vAlign w:val="center"/>
          </w:tcPr>
          <w:p>
            <w:pPr>
              <w:pStyle w:val="4"/>
              <w:adjustRightInd w:val="0"/>
              <w:spacing w:line="240" w:lineRule="auto"/>
              <w:jc w:val="center"/>
              <w:rPr>
                <w:sz w:val="21"/>
                <w:szCs w:val="21"/>
              </w:rPr>
            </w:pPr>
            <w:r>
              <w:rPr>
                <w:sz w:val="21"/>
                <w:szCs w:val="21"/>
              </w:rPr>
              <w:t>收集后由环卫人员运至垃圾处理厂处理</w:t>
            </w:r>
          </w:p>
        </w:tc>
        <w:tc>
          <w:tcPr>
            <w:tcW w:w="1245" w:type="dxa"/>
            <w:vAlign w:val="center"/>
          </w:tcPr>
          <w:p>
            <w:pPr>
              <w:pStyle w:val="4"/>
              <w:adjustRightInd w:val="0"/>
              <w:spacing w:line="240" w:lineRule="auto"/>
              <w:jc w:val="center"/>
              <w:rPr>
                <w:sz w:val="21"/>
                <w:szCs w:val="21"/>
              </w:rPr>
            </w:pPr>
            <w:r>
              <w:rPr>
                <w:sz w:val="21"/>
                <w:szCs w:val="21"/>
              </w:rPr>
              <w:t>/</w:t>
            </w:r>
          </w:p>
        </w:tc>
        <w:tc>
          <w:tcPr>
            <w:tcW w:w="2596" w:type="dxa"/>
            <w:vAlign w:val="center"/>
          </w:tcPr>
          <w:p>
            <w:pPr>
              <w:pStyle w:val="4"/>
              <w:adjustRightInd w:val="0"/>
              <w:spacing w:line="240" w:lineRule="auto"/>
              <w:jc w:val="center"/>
              <w:rPr>
                <w:sz w:val="21"/>
                <w:szCs w:val="21"/>
              </w:rPr>
            </w:pPr>
            <w:r>
              <w:rPr>
                <w:sz w:val="21"/>
                <w:szCs w:val="21"/>
              </w:rPr>
              <w:t>/</w:t>
            </w:r>
          </w:p>
        </w:tc>
        <w:tc>
          <w:tcPr>
            <w:tcW w:w="1514" w:type="dxa"/>
            <w:vAlign w:val="center"/>
          </w:tcPr>
          <w:p>
            <w:pPr>
              <w:pStyle w:val="4"/>
              <w:adjustRightInd w:val="0"/>
              <w:spacing w:line="240" w:lineRule="auto"/>
              <w:jc w:val="center"/>
              <w:rPr>
                <w:rFonts w:hint="default" w:eastAsia="宋体"/>
                <w:sz w:val="21"/>
                <w:szCs w:val="21"/>
                <w:lang w:val="en-US" w:eastAsia="zh-CN"/>
              </w:rPr>
            </w:pPr>
            <w:r>
              <w:rPr>
                <w:rFonts w:hint="eastAsia"/>
                <w:sz w:val="21"/>
                <w:szCs w:val="21"/>
                <w:lang w:val="en-US" w:eastAsia="zh-CN"/>
              </w:rPr>
              <w:t>落实</w:t>
            </w:r>
          </w:p>
        </w:tc>
      </w:tr>
    </w:tbl>
    <w:p>
      <w:pPr>
        <w:pStyle w:val="6"/>
        <w:rPr>
          <w:rFonts w:hint="default" w:ascii="Times New Roman" w:hAnsi="Times New Roman" w:eastAsia="宋体" w:cs="Times New Roman"/>
        </w:rPr>
      </w:pPr>
      <w:bookmarkStart w:id="132" w:name="_Toc1554"/>
      <w:bookmarkStart w:id="133" w:name="_Toc1887"/>
      <w:bookmarkStart w:id="134" w:name="_Toc5108"/>
      <w:bookmarkStart w:id="135" w:name="_Toc24447"/>
      <w:r>
        <w:rPr>
          <w:rFonts w:hint="default" w:ascii="Times New Roman" w:hAnsi="Times New Roman" w:eastAsia="宋体" w:cs="Times New Roman"/>
        </w:rPr>
        <w:t>2.10验收范围及内容</w:t>
      </w:r>
      <w:bookmarkEnd w:id="132"/>
      <w:bookmarkEnd w:id="133"/>
      <w:bookmarkEnd w:id="134"/>
      <w:bookmarkEnd w:id="135"/>
    </w:p>
    <w:p>
      <w:pPr>
        <w:adjustRightInd w:val="0"/>
        <w:snapToGrid w:val="0"/>
        <w:spacing w:line="480" w:lineRule="atLeast"/>
        <w:ind w:firstLine="480" w:firstLineChars="200"/>
        <w:rPr>
          <w:rFonts w:hint="eastAsia" w:ascii="宋体" w:hAnsi="宋体" w:eastAsia="宋体" w:cs="宋体"/>
          <w:sz w:val="24"/>
          <w:szCs w:val="24"/>
        </w:rPr>
      </w:pPr>
      <w:r>
        <w:rPr>
          <w:rFonts w:hint="eastAsia" w:ascii="宋体" w:hAnsi="宋体" w:eastAsia="宋体" w:cs="宋体"/>
          <w:sz w:val="24"/>
          <w:szCs w:val="24"/>
        </w:rPr>
        <w:t>项目位于</w:t>
      </w:r>
      <w:r>
        <w:rPr>
          <w:rFonts w:hint="eastAsia" w:ascii="宋体" w:hAnsi="宋体" w:eastAsia="宋体" w:cs="宋体"/>
          <w:color w:val="auto"/>
          <w:sz w:val="24"/>
          <w:szCs w:val="24"/>
        </w:rPr>
        <w:t>河北省沧州市沧州市沧县薛官屯乡殷官屯村</w:t>
      </w:r>
      <w:r>
        <w:rPr>
          <w:rFonts w:hint="eastAsia" w:ascii="宋体" w:hAnsi="宋体" w:eastAsia="宋体" w:cs="宋体"/>
          <w:spacing w:val="0"/>
          <w:kern w:val="0"/>
          <w:sz w:val="24"/>
          <w:szCs w:val="24"/>
          <w:lang w:val="en-US" w:eastAsia="zh-CN"/>
        </w:rPr>
        <w:t>，</w:t>
      </w:r>
      <w:r>
        <w:rPr>
          <w:rFonts w:hint="eastAsia" w:ascii="宋体" w:hAnsi="宋体" w:eastAsia="宋体" w:cs="宋体"/>
          <w:sz w:val="24"/>
          <w:szCs w:val="24"/>
          <w:lang w:eastAsia="zh-CN"/>
        </w:rPr>
        <w:t>总投资</w:t>
      </w:r>
      <w:r>
        <w:rPr>
          <w:rFonts w:hint="eastAsia" w:ascii="宋体" w:hAnsi="宋体" w:eastAsia="宋体" w:cs="宋体"/>
          <w:sz w:val="24"/>
          <w:szCs w:val="24"/>
          <w:lang w:val="en-US" w:eastAsia="zh-CN"/>
        </w:rPr>
        <w:t>60万元，</w:t>
      </w:r>
      <w:r>
        <w:rPr>
          <w:rFonts w:hint="eastAsia" w:ascii="宋体" w:hAnsi="宋体" w:eastAsia="宋体" w:cs="宋体"/>
          <w:color w:val="000000" w:themeColor="text1"/>
          <w:sz w:val="24"/>
          <w:szCs w:val="24"/>
          <w14:textFill>
            <w14:solidFill>
              <w14:schemeClr w14:val="tx1"/>
            </w14:solidFill>
          </w14:textFill>
        </w:rPr>
        <w:t>项目主体工程为新增土地200平方米，建设车间等配套及辅助设施等共200平方米；购置注塑机、粉碎机等共7台</w:t>
      </w:r>
      <w:r>
        <w:rPr>
          <w:rFonts w:hint="eastAsia" w:ascii="宋体" w:hAnsi="宋体" w:eastAsia="宋体" w:cs="宋体"/>
          <w:sz w:val="24"/>
          <w:szCs w:val="24"/>
          <w:lang w:val="en-US" w:eastAsia="zh-CN"/>
        </w:rPr>
        <w:t>，年产电暖气塑料配件26吨。建设单位按照环评要求落实各项污染防治措施。</w:t>
      </w:r>
    </w:p>
    <w:p>
      <w:pPr>
        <w:spacing w:line="440" w:lineRule="atLeast"/>
        <w:ind w:firstLine="480" w:firstLineChars="20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环保设施已经建设完成工程有：</w:t>
      </w:r>
    </w:p>
    <w:p>
      <w:pPr>
        <w:spacing w:line="440" w:lineRule="atLeast"/>
        <w:ind w:firstLine="480" w:firstLineChars="200"/>
        <w:rPr>
          <w:rFonts w:hint="default" w:ascii="Times New Roman" w:hAnsi="Times New Roman" w:eastAsia="宋体" w:cs="Times New Roman"/>
          <w:color w:val="auto"/>
          <w:sz w:val="24"/>
          <w:szCs w:val="24"/>
        </w:rPr>
      </w:pPr>
      <w:r>
        <w:rPr>
          <w:rFonts w:hint="default" w:ascii="Times New Roman" w:hAnsi="Times New Roman" w:eastAsia="宋体" w:cs="Times New Roman"/>
          <w:sz w:val="24"/>
          <w:szCs w:val="24"/>
        </w:rPr>
        <w:t>①废气</w:t>
      </w:r>
      <w:r>
        <w:rPr>
          <w:rFonts w:hint="default" w:ascii="Times New Roman" w:hAnsi="Times New Roman" w:eastAsia="宋体" w:cs="Times New Roman"/>
          <w:color w:val="auto"/>
          <w:sz w:val="24"/>
          <w:szCs w:val="24"/>
          <w:lang w:eastAsia="zh-CN"/>
        </w:rPr>
        <w:t>—</w:t>
      </w:r>
      <w:r>
        <w:rPr>
          <w:rFonts w:hint="eastAsia" w:ascii="Times New Roman" w:hAnsi="Times New Roman" w:eastAsia="宋体"/>
          <w:color w:val="auto"/>
          <w:spacing w:val="-6"/>
          <w:sz w:val="24"/>
          <w:szCs w:val="24"/>
          <w:lang w:val="zh-CN" w:eastAsia="zh-CN"/>
        </w:rPr>
        <w:t>本项目废气主要为</w:t>
      </w:r>
      <w:r>
        <w:rPr>
          <w:rFonts w:hint="eastAsia" w:ascii="Times New Roman" w:hAnsi="Times New Roman"/>
          <w:color w:val="auto"/>
          <w:spacing w:val="-6"/>
          <w:sz w:val="24"/>
          <w:szCs w:val="24"/>
          <w:lang w:val="en-US" w:eastAsia="zh-CN"/>
        </w:rPr>
        <w:t>注塑</w:t>
      </w:r>
      <w:r>
        <w:rPr>
          <w:rFonts w:hint="eastAsia" w:ascii="Times New Roman" w:hAnsi="Times New Roman" w:eastAsia="宋体"/>
          <w:color w:val="auto"/>
          <w:spacing w:val="-6"/>
          <w:sz w:val="24"/>
          <w:szCs w:val="24"/>
          <w:lang w:val="zh-CN" w:eastAsia="zh-CN"/>
        </w:rPr>
        <w:t>工序产生的废气。废气经</w:t>
      </w:r>
      <w:r>
        <w:rPr>
          <w:rFonts w:hint="eastAsia" w:ascii="Times New Roman" w:hAnsi="Times New Roman"/>
          <w:color w:val="auto"/>
          <w:spacing w:val="-6"/>
          <w:sz w:val="24"/>
          <w:szCs w:val="24"/>
          <w:lang w:val="en-US" w:eastAsia="zh-CN"/>
        </w:rPr>
        <w:t>集气罩</w:t>
      </w:r>
      <w:r>
        <w:rPr>
          <w:rFonts w:hint="eastAsia" w:ascii="Times New Roman" w:hAnsi="Times New Roman" w:eastAsia="宋体"/>
          <w:color w:val="auto"/>
          <w:spacing w:val="-6"/>
          <w:sz w:val="24"/>
          <w:szCs w:val="24"/>
          <w:lang w:val="zh-CN" w:eastAsia="zh-CN"/>
        </w:rPr>
        <w:t>收集，通过</w:t>
      </w:r>
      <w:r>
        <w:rPr>
          <w:rFonts w:hint="eastAsia" w:ascii="宋体" w:hAnsi="宋体" w:eastAsia="宋体" w:cs="宋体"/>
          <w:bCs/>
          <w:color w:val="auto"/>
          <w:sz w:val="24"/>
          <w:szCs w:val="24"/>
        </w:rPr>
        <w:t>光氧装置</w:t>
      </w:r>
      <w:r>
        <w:rPr>
          <w:rFonts w:hint="eastAsia" w:ascii="宋体" w:hAnsi="宋体" w:eastAsia="宋体" w:cs="宋体"/>
          <w:sz w:val="24"/>
          <w:szCs w:val="24"/>
        </w:rPr>
        <w:t>+</w:t>
      </w:r>
      <w:r>
        <w:rPr>
          <w:rFonts w:hint="eastAsia" w:ascii="宋体" w:hAnsi="宋体" w:eastAsia="宋体" w:cs="宋体"/>
          <w:bCs/>
          <w:color w:val="auto"/>
          <w:sz w:val="24"/>
          <w:szCs w:val="24"/>
        </w:rPr>
        <w:t>1套活性炭吸附装置</w:t>
      </w:r>
      <w:r>
        <w:rPr>
          <w:rFonts w:hint="eastAsia" w:ascii="宋体" w:hAnsi="宋体" w:eastAsia="宋体" w:cs="宋体"/>
          <w:color w:val="auto"/>
          <w:spacing w:val="-6"/>
          <w:sz w:val="24"/>
          <w:szCs w:val="24"/>
          <w:lang w:val="zh-CN" w:eastAsia="zh-CN"/>
        </w:rPr>
        <w:t>由一根15米高排气筒排放。</w:t>
      </w:r>
      <w:r>
        <w:rPr>
          <w:rFonts w:hint="eastAsia" w:ascii="宋体" w:hAnsi="宋体" w:eastAsia="宋体" w:cs="宋体"/>
          <w:color w:val="auto"/>
          <w:sz w:val="24"/>
          <w:szCs w:val="24"/>
        </w:rPr>
        <w:t>为具体</w:t>
      </w:r>
      <w:r>
        <w:rPr>
          <w:rFonts w:hint="default" w:ascii="Times New Roman" w:hAnsi="Times New Roman" w:eastAsia="宋体" w:cs="Times New Roman"/>
          <w:color w:val="auto"/>
          <w:sz w:val="24"/>
          <w:szCs w:val="24"/>
        </w:rPr>
        <w:t>检测内容。</w:t>
      </w:r>
    </w:p>
    <w:p>
      <w:pPr>
        <w:spacing w:line="440" w:lineRule="atLeast"/>
        <w:ind w:firstLine="480" w:firstLineChars="200"/>
        <w:rPr>
          <w:rFonts w:hint="default" w:ascii="Times New Roman" w:hAnsi="Times New Roman" w:eastAsia="宋体" w:cs="Times New Roman"/>
          <w:sz w:val="24"/>
          <w:szCs w:val="24"/>
          <w:lang w:eastAsia="zh-CN"/>
        </w:rPr>
      </w:pPr>
      <w:r>
        <w:rPr>
          <w:rFonts w:hint="default" w:ascii="Times New Roman" w:hAnsi="Times New Roman" w:eastAsia="宋体" w:cs="Times New Roman"/>
          <w:sz w:val="24"/>
          <w:szCs w:val="24"/>
        </w:rPr>
        <w:t>②</w:t>
      </w:r>
      <w:r>
        <w:rPr>
          <w:rFonts w:hint="default" w:ascii="Times New Roman" w:hAnsi="Times New Roman" w:eastAsia="宋体" w:cs="Times New Roman"/>
          <w:sz w:val="24"/>
          <w:szCs w:val="24"/>
          <w:lang w:eastAsia="zh-CN"/>
        </w:rPr>
        <w:t>废水—</w:t>
      </w:r>
      <w:r>
        <w:rPr>
          <w:rFonts w:hint="eastAsia" w:ascii="Times New Roman" w:hAnsi="Times New Roman" w:eastAsia="宋体" w:cs="Times New Roman"/>
          <w:color w:val="auto"/>
          <w:sz w:val="24"/>
          <w:szCs w:val="24"/>
          <w:lang w:val="zh-CN" w:eastAsia="zh-CN"/>
        </w:rPr>
        <w:t>本项目</w:t>
      </w:r>
      <w:r>
        <w:rPr>
          <w:bCs/>
          <w:color w:val="auto"/>
          <w:kern w:val="2"/>
          <w:sz w:val="24"/>
          <w:szCs w:val="24"/>
        </w:rPr>
        <w:t>生产冷却用水循环使用不外排；生活用水排入防渗旱厕，定期清掏</w:t>
      </w:r>
      <w:r>
        <w:rPr>
          <w:rFonts w:hint="eastAsia" w:ascii="Times New Roman" w:hAnsi="Times New Roman" w:eastAsia="宋体" w:cs="Times New Roman"/>
          <w:color w:val="auto"/>
          <w:sz w:val="24"/>
          <w:szCs w:val="24"/>
          <w:lang w:val="zh-CN" w:eastAsia="zh-CN"/>
        </w:rPr>
        <w:t>。</w:t>
      </w:r>
      <w:r>
        <w:rPr>
          <w:rFonts w:hint="default" w:ascii="Times New Roman" w:hAnsi="Times New Roman" w:eastAsia="宋体" w:cs="Times New Roman"/>
          <w:sz w:val="24"/>
          <w:szCs w:val="24"/>
          <w:lang w:eastAsia="zh-CN"/>
        </w:rPr>
        <w:t>为检查内容。</w:t>
      </w:r>
    </w:p>
    <w:p>
      <w:pPr>
        <w:spacing w:line="440" w:lineRule="atLeast"/>
        <w:ind w:firstLine="480" w:firstLineChars="200"/>
        <w:rPr>
          <w:rFonts w:hint="default" w:ascii="Times New Roman" w:hAnsi="Times New Roman" w:eastAsia="宋体" w:cs="Times New Roman"/>
          <w:sz w:val="24"/>
          <w:szCs w:val="24"/>
          <w:lang w:eastAsia="zh-CN"/>
        </w:rPr>
      </w:pPr>
      <w:r>
        <w:rPr>
          <w:rFonts w:hint="default" w:ascii="Times New Roman" w:hAnsi="Times New Roman" w:eastAsia="宋体" w:cs="Times New Roman"/>
          <w:sz w:val="24"/>
          <w:szCs w:val="24"/>
          <w:lang w:eastAsia="zh-CN"/>
        </w:rPr>
        <w:t>③噪声—</w:t>
      </w:r>
      <w:r>
        <w:rPr>
          <w:rFonts w:hint="eastAsia" w:ascii="Times New Roman" w:hAnsi="Times New Roman" w:eastAsia="宋体" w:cs="Times New Roman"/>
          <w:sz w:val="24"/>
          <w:szCs w:val="24"/>
          <w:lang w:eastAsia="zh-CN"/>
        </w:rPr>
        <w:t>设备运行过程产生的设备噪声</w:t>
      </w:r>
      <w:r>
        <w:rPr>
          <w:rFonts w:hint="default" w:ascii="Times New Roman" w:hAnsi="Times New Roman" w:eastAsia="宋体" w:cs="Times New Roman"/>
          <w:sz w:val="24"/>
          <w:szCs w:val="24"/>
          <w:lang w:eastAsia="zh-CN"/>
        </w:rPr>
        <w:t>，为具体检测内容。</w:t>
      </w:r>
    </w:p>
    <w:p>
      <w:pPr>
        <w:spacing w:line="440" w:lineRule="atLeast"/>
        <w:ind w:firstLine="480" w:firstLineChars="200"/>
        <w:rPr>
          <w:rFonts w:hint="default" w:ascii="Times New Roman" w:hAnsi="Times New Roman" w:eastAsia="宋体" w:cs="Times New Roman"/>
          <w:sz w:val="24"/>
          <w:szCs w:val="24"/>
        </w:rPr>
      </w:pPr>
      <w:r>
        <w:rPr>
          <w:rFonts w:hint="default" w:ascii="Times New Roman" w:hAnsi="Times New Roman" w:eastAsia="宋体" w:cs="Times New Roman"/>
          <w:sz w:val="24"/>
          <w:szCs w:val="24"/>
          <w:lang w:eastAsia="zh-CN"/>
        </w:rPr>
        <w:t>④固体废物—</w:t>
      </w:r>
      <w:r>
        <w:rPr>
          <w:rFonts w:hint="eastAsia" w:ascii="Times New Roman" w:hAnsi="Times New Roman" w:eastAsia="宋体" w:cs="Times New Roman"/>
          <w:sz w:val="24"/>
          <w:szCs w:val="24"/>
          <w:lang w:val="zh-CN"/>
        </w:rPr>
        <w:t>项目固废</w:t>
      </w:r>
      <w:r>
        <w:rPr>
          <w:rFonts w:hint="default" w:ascii="Times New Roman" w:hAnsi="Times New Roman" w:eastAsia="宋体" w:cs="Times New Roman"/>
          <w:sz w:val="24"/>
          <w:szCs w:val="24"/>
        </w:rPr>
        <w:t>生产工序产生的下脚料及不合格品收集后回用于生产工序；活性炭吸附装置更换的废活性炭为危险废物，暂存于危废间，定期交有危废处置资质单位处理；</w:t>
      </w:r>
      <w:r>
        <w:rPr>
          <w:sz w:val="24"/>
          <w:szCs w:val="24"/>
        </w:rPr>
        <w:t>生活垃圾由</w:t>
      </w:r>
      <w:r>
        <w:rPr>
          <w:rFonts w:hint="eastAsia" w:ascii="Times New Roman" w:hAnsi="Times New Roman" w:eastAsia="宋体"/>
          <w:sz w:val="24"/>
          <w:szCs w:val="24"/>
          <w:lang w:val="zh-CN"/>
        </w:rPr>
        <w:t>由环卫部门统一处理</w:t>
      </w:r>
      <w:r>
        <w:rPr>
          <w:rFonts w:hint="eastAsia" w:ascii="Times New Roman" w:hAnsi="Times New Roman" w:eastAsia="宋体" w:cs="Times New Roman"/>
          <w:sz w:val="24"/>
          <w:szCs w:val="24"/>
          <w:lang w:eastAsia="zh-CN"/>
        </w:rPr>
        <w:t>。</w:t>
      </w:r>
      <w:r>
        <w:rPr>
          <w:rFonts w:hint="default" w:ascii="Times New Roman" w:hAnsi="Times New Roman" w:eastAsia="宋体" w:cs="Times New Roman"/>
          <w:sz w:val="24"/>
          <w:szCs w:val="24"/>
          <w:lang w:eastAsia="zh-CN"/>
        </w:rPr>
        <w:t>为</w:t>
      </w:r>
      <w:r>
        <w:rPr>
          <w:rFonts w:hint="default" w:ascii="Times New Roman" w:hAnsi="Times New Roman" w:eastAsia="宋体" w:cs="Times New Roman"/>
          <w:sz w:val="24"/>
          <w:szCs w:val="24"/>
        </w:rPr>
        <w:t>检查内容。</w:t>
      </w:r>
    </w:p>
    <w:p>
      <w:pPr>
        <w:spacing w:line="440" w:lineRule="atLeast"/>
        <w:ind w:firstLine="480" w:firstLineChars="20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⑤工程环评及环评审批意见落实情况、环保设施的建设运行情况、环保机构及规章制度建设情况等，为本工程验收报告的检查内容。</w:t>
      </w:r>
    </w:p>
    <w:p>
      <w:pPr>
        <w:pStyle w:val="5"/>
        <w:rPr>
          <w:rFonts w:hint="default" w:ascii="Times New Roman" w:hAnsi="Times New Roman" w:eastAsia="宋体" w:cs="Times New Roman"/>
        </w:rPr>
      </w:pPr>
      <w:bookmarkStart w:id="136" w:name="_Toc21809"/>
      <w:r>
        <w:rPr>
          <w:rFonts w:hint="default" w:ascii="Times New Roman" w:hAnsi="Times New Roman" w:eastAsia="宋体" w:cs="Times New Roman"/>
        </w:rPr>
        <w:br w:type="page"/>
      </w:r>
    </w:p>
    <w:p>
      <w:pPr>
        <w:pStyle w:val="5"/>
        <w:rPr>
          <w:rFonts w:hint="default" w:ascii="Times New Roman" w:hAnsi="Times New Roman" w:eastAsia="宋体" w:cs="Times New Roman"/>
        </w:rPr>
      </w:pPr>
      <w:bookmarkStart w:id="137" w:name="_Toc2185"/>
      <w:bookmarkStart w:id="138" w:name="_Toc8056"/>
      <w:bookmarkStart w:id="139" w:name="_Toc12475"/>
      <w:r>
        <w:rPr>
          <w:rFonts w:hint="default" w:ascii="Times New Roman" w:hAnsi="Times New Roman" w:eastAsia="宋体" w:cs="Times New Roman"/>
        </w:rPr>
        <w:t>3主要污染源及治理措施</w:t>
      </w:r>
      <w:bookmarkEnd w:id="136"/>
      <w:bookmarkEnd w:id="137"/>
      <w:bookmarkEnd w:id="138"/>
      <w:bookmarkEnd w:id="139"/>
    </w:p>
    <w:p>
      <w:pPr>
        <w:pStyle w:val="6"/>
        <w:rPr>
          <w:rFonts w:hint="default" w:ascii="Times New Roman" w:hAnsi="Times New Roman" w:eastAsia="宋体" w:cs="Times New Roman"/>
          <w:color w:val="FF0000"/>
        </w:rPr>
      </w:pPr>
      <w:bookmarkStart w:id="140" w:name="_Toc10538"/>
      <w:bookmarkStart w:id="141" w:name="_Toc12186"/>
      <w:bookmarkStart w:id="142" w:name="_Toc381"/>
      <w:bookmarkStart w:id="143" w:name="_Toc31233"/>
      <w:r>
        <w:rPr>
          <w:rFonts w:hint="default" w:ascii="Times New Roman" w:hAnsi="Times New Roman" w:eastAsia="宋体" w:cs="Times New Roman"/>
          <w:color w:val="FF0000"/>
        </w:rPr>
        <w:t>3.1施工期主要污染源及治理措施</w:t>
      </w:r>
      <w:bookmarkEnd w:id="140"/>
      <w:bookmarkEnd w:id="141"/>
      <w:bookmarkEnd w:id="142"/>
      <w:bookmarkEnd w:id="143"/>
    </w:p>
    <w:p>
      <w:pPr>
        <w:adjustRightInd w:val="0"/>
        <w:snapToGrid w:val="0"/>
        <w:spacing w:line="360" w:lineRule="auto"/>
        <w:ind w:firstLine="480" w:firstLineChars="200"/>
        <w:jc w:val="left"/>
        <w:rPr>
          <w:sz w:val="24"/>
          <w:szCs w:val="24"/>
        </w:rPr>
      </w:pPr>
      <w:r>
        <w:rPr>
          <w:sz w:val="24"/>
          <w:szCs w:val="24"/>
        </w:rPr>
        <w:t>项目施工过程中对区域大气环境的影响主要是地面扬尘污染，污染因子为TSP，污染源主要来自以下几个方面：土地平整等施工过程产生的施工垃圾随意堆放，如遇大风天气，会造成扬尘污染；物料运输车辆在施工便道运行过程中将产生尘土；原料堆存、装卸过程产生尘土。工程施工期间扬尘会对周围居民产生影响，本评价要求建设及施工单位严格执行《关于印发河北省&lt;施工场地扬尘排放标准&gt;的通知》(DB 13/ 2934</w:t>
      </w:r>
      <w:r>
        <w:rPr>
          <w:rFonts w:hint="eastAsia"/>
          <w:sz w:val="24"/>
          <w:szCs w:val="24"/>
          <w:lang w:val="en-US" w:eastAsia="zh-CN"/>
        </w:rPr>
        <w:t>-</w:t>
      </w:r>
      <w:r>
        <w:rPr>
          <w:sz w:val="24"/>
          <w:szCs w:val="24"/>
        </w:rPr>
        <w:t>2019)、《防治城市扬尘污染技术规范》(HJ/T 393-2007)、《河北省大气污染防治实施行动计划》 (冀发[2013]23号)、《河北省大气污染防治条例》(2016年1月13日)、《关于印发&lt;关于进一步加强建筑工程施工扬尘治理的若干规定&gt;的通知》(冀建法[2013]28号)、《沧州市重污染天气应急预案》及同类施工场地采取的抑尘措施，</w:t>
      </w:r>
    </w:p>
    <w:p>
      <w:pPr>
        <w:adjustRightInd w:val="0"/>
        <w:snapToGrid w:val="0"/>
        <w:spacing w:line="360" w:lineRule="auto"/>
        <w:ind w:firstLine="480" w:firstLineChars="200"/>
        <w:jc w:val="left"/>
        <w:rPr>
          <w:sz w:val="24"/>
          <w:szCs w:val="24"/>
        </w:rPr>
      </w:pPr>
      <w:r>
        <w:rPr>
          <w:sz w:val="24"/>
          <w:szCs w:val="24"/>
        </w:rPr>
        <w:t>建设单位施工过程中采取以下措施：</w:t>
      </w:r>
    </w:p>
    <w:p>
      <w:pPr>
        <w:pStyle w:val="17"/>
        <w:widowControl w:val="0"/>
        <w:spacing w:line="360" w:lineRule="auto"/>
        <w:ind w:firstLine="480" w:firstLineChars="200"/>
        <w:textAlignment w:val="auto"/>
        <w:rPr>
          <w:kern w:val="2"/>
          <w:szCs w:val="24"/>
        </w:rPr>
      </w:pPr>
      <w:r>
        <w:rPr>
          <w:kern w:val="2"/>
          <w:szCs w:val="24"/>
        </w:rPr>
        <w:t>（1）加强管理，文明施工，轻装轻卸，并避免大风天气作业</w:t>
      </w:r>
    </w:p>
    <w:p>
      <w:pPr>
        <w:pStyle w:val="17"/>
        <w:widowControl w:val="0"/>
        <w:spacing w:line="360" w:lineRule="auto"/>
        <w:ind w:firstLine="480" w:firstLineChars="200"/>
        <w:textAlignment w:val="auto"/>
        <w:rPr>
          <w:kern w:val="2"/>
          <w:szCs w:val="24"/>
        </w:rPr>
      </w:pPr>
      <w:r>
        <w:rPr>
          <w:kern w:val="2"/>
          <w:szCs w:val="24"/>
        </w:rPr>
        <w:t>（2）施工现场出入口、主要道路、加工区等采取硬化处理措施；</w:t>
      </w:r>
    </w:p>
    <w:p>
      <w:pPr>
        <w:pStyle w:val="17"/>
        <w:widowControl w:val="0"/>
        <w:spacing w:line="360" w:lineRule="auto"/>
        <w:ind w:firstLine="480" w:firstLineChars="200"/>
        <w:textAlignment w:val="auto"/>
        <w:rPr>
          <w:kern w:val="2"/>
          <w:szCs w:val="24"/>
        </w:rPr>
      </w:pPr>
      <w:r>
        <w:rPr>
          <w:kern w:val="2"/>
          <w:szCs w:val="24"/>
        </w:rPr>
        <w:t>（3）施工场地内堆放水泥、砂石等易产生扬尘污染的物料，以及工地堆存的建筑垃圾、工程渣土等应采取遮盖、密闭或其它抑尘措施；</w:t>
      </w:r>
    </w:p>
    <w:p>
      <w:pPr>
        <w:pStyle w:val="17"/>
        <w:widowControl w:val="0"/>
        <w:spacing w:line="360" w:lineRule="auto"/>
        <w:ind w:firstLine="480" w:firstLineChars="200"/>
        <w:textAlignment w:val="auto"/>
        <w:rPr>
          <w:kern w:val="2"/>
          <w:szCs w:val="24"/>
        </w:rPr>
      </w:pPr>
      <w:r>
        <w:rPr>
          <w:kern w:val="2"/>
          <w:szCs w:val="24"/>
        </w:rPr>
        <w:t>（4）装卸和运输渣土、砂石、建筑垃圾等物料的，应当采取完全密闭措施；</w:t>
      </w:r>
    </w:p>
    <w:p>
      <w:pPr>
        <w:pStyle w:val="6"/>
        <w:keepNext w:val="0"/>
        <w:keepLines w:val="0"/>
        <w:pageBreakBefore w:val="0"/>
        <w:widowControl w:val="0"/>
        <w:kinsoku/>
        <w:wordWrap/>
        <w:overflowPunct/>
        <w:topLinePunct w:val="0"/>
        <w:autoSpaceDE/>
        <w:autoSpaceDN/>
        <w:bidi w:val="0"/>
        <w:adjustRightInd/>
        <w:snapToGrid/>
        <w:spacing w:line="480" w:lineRule="atLeast"/>
        <w:ind w:left="0" w:leftChars="0" w:right="0" w:rightChars="0" w:firstLine="0" w:firstLineChars="0"/>
        <w:jc w:val="both"/>
        <w:textAlignment w:val="auto"/>
        <w:outlineLvl w:val="1"/>
        <w:rPr>
          <w:rFonts w:hint="default" w:ascii="Times New Roman" w:hAnsi="Times New Roman" w:eastAsia="宋体" w:cs="Times New Roman"/>
        </w:rPr>
      </w:pPr>
      <w:bookmarkStart w:id="144" w:name="_Toc25292"/>
      <w:bookmarkStart w:id="145" w:name="_Toc28537"/>
      <w:bookmarkStart w:id="146" w:name="_Toc23781"/>
      <w:bookmarkStart w:id="147" w:name="_Toc22056"/>
      <w:r>
        <w:rPr>
          <w:rFonts w:hint="default" w:ascii="Times New Roman" w:hAnsi="Times New Roman" w:eastAsia="宋体" w:cs="Times New Roman"/>
        </w:rPr>
        <w:t>3.2运行期主要污染源及治理措施</w:t>
      </w:r>
      <w:bookmarkEnd w:id="144"/>
      <w:bookmarkEnd w:id="145"/>
      <w:bookmarkEnd w:id="146"/>
      <w:bookmarkEnd w:id="147"/>
    </w:p>
    <w:p>
      <w:pPr>
        <w:pStyle w:val="7"/>
        <w:keepNext w:val="0"/>
        <w:keepLines w:val="0"/>
        <w:pageBreakBefore w:val="0"/>
        <w:widowControl w:val="0"/>
        <w:kinsoku/>
        <w:wordWrap/>
        <w:overflowPunct/>
        <w:topLinePunct w:val="0"/>
        <w:autoSpaceDE/>
        <w:autoSpaceDN/>
        <w:bidi w:val="0"/>
        <w:adjustRightInd/>
        <w:snapToGrid/>
        <w:spacing w:line="360" w:lineRule="auto"/>
        <w:ind w:left="0" w:leftChars="0" w:right="0" w:rightChars="0"/>
        <w:jc w:val="both"/>
        <w:textAlignment w:val="auto"/>
        <w:outlineLvl w:val="2"/>
        <w:rPr>
          <w:rFonts w:hint="default" w:ascii="Times New Roman" w:hAnsi="Times New Roman" w:eastAsia="宋体" w:cs="Times New Roman"/>
        </w:rPr>
      </w:pPr>
      <w:bookmarkStart w:id="148" w:name="_Toc496979024"/>
      <w:bookmarkStart w:id="149" w:name="_Toc497001461"/>
      <w:bookmarkStart w:id="150" w:name="_Toc8094"/>
      <w:bookmarkStart w:id="151" w:name="_Toc3932"/>
      <w:bookmarkStart w:id="152" w:name="_Toc8524"/>
      <w:bookmarkStart w:id="153" w:name="_Toc3760"/>
      <w:r>
        <w:rPr>
          <w:rFonts w:hint="default" w:ascii="Times New Roman" w:hAnsi="Times New Roman" w:eastAsia="宋体" w:cs="Times New Roman"/>
        </w:rPr>
        <w:t>3.2.1废</w:t>
      </w:r>
      <w:bookmarkEnd w:id="148"/>
      <w:bookmarkEnd w:id="149"/>
      <w:r>
        <w:rPr>
          <w:rFonts w:hint="default" w:ascii="Times New Roman" w:hAnsi="Times New Roman" w:eastAsia="宋体" w:cs="Times New Roman"/>
        </w:rPr>
        <w:t>气</w:t>
      </w:r>
      <w:bookmarkEnd w:id="150"/>
      <w:bookmarkEnd w:id="151"/>
      <w:bookmarkEnd w:id="152"/>
      <w:bookmarkEnd w:id="153"/>
    </w:p>
    <w:p>
      <w:pPr>
        <w:pStyle w:val="7"/>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56" w:firstLineChars="200"/>
        <w:jc w:val="both"/>
        <w:textAlignment w:val="auto"/>
        <w:outlineLvl w:val="2"/>
        <w:rPr>
          <w:rFonts w:hint="default" w:ascii="Times New Roman" w:hAnsi="Times New Roman" w:eastAsia="宋体" w:cs="Times New Roman"/>
        </w:rPr>
      </w:pPr>
      <w:r>
        <w:rPr>
          <w:rFonts w:hint="eastAsia" w:ascii="Times New Roman" w:hAnsi="Times New Roman" w:eastAsia="宋体"/>
          <w:color w:val="auto"/>
          <w:spacing w:val="-6"/>
          <w:sz w:val="24"/>
          <w:szCs w:val="24"/>
          <w:lang w:val="zh-CN" w:eastAsia="zh-CN"/>
        </w:rPr>
        <w:t>本项目废气主要为</w:t>
      </w:r>
      <w:r>
        <w:rPr>
          <w:rFonts w:hint="eastAsia" w:ascii="Times New Roman" w:hAnsi="Times New Roman"/>
          <w:color w:val="auto"/>
          <w:spacing w:val="-6"/>
          <w:sz w:val="24"/>
          <w:szCs w:val="24"/>
          <w:lang w:val="en-US" w:eastAsia="zh-CN"/>
        </w:rPr>
        <w:t>注塑</w:t>
      </w:r>
      <w:r>
        <w:rPr>
          <w:rFonts w:hint="eastAsia" w:ascii="Times New Roman" w:hAnsi="Times New Roman" w:eastAsia="宋体"/>
          <w:color w:val="auto"/>
          <w:spacing w:val="-6"/>
          <w:sz w:val="24"/>
          <w:szCs w:val="24"/>
          <w:lang w:val="zh-CN" w:eastAsia="zh-CN"/>
        </w:rPr>
        <w:t>工序产生的废气。废气经</w:t>
      </w:r>
      <w:r>
        <w:rPr>
          <w:rFonts w:hint="eastAsia" w:ascii="Times New Roman" w:hAnsi="Times New Roman"/>
          <w:color w:val="auto"/>
          <w:spacing w:val="-6"/>
          <w:sz w:val="24"/>
          <w:szCs w:val="24"/>
          <w:lang w:val="en-US" w:eastAsia="zh-CN"/>
        </w:rPr>
        <w:t>集气罩</w:t>
      </w:r>
      <w:r>
        <w:rPr>
          <w:rFonts w:hint="eastAsia" w:ascii="Times New Roman" w:hAnsi="Times New Roman" w:eastAsia="宋体"/>
          <w:color w:val="auto"/>
          <w:spacing w:val="-6"/>
          <w:sz w:val="24"/>
          <w:szCs w:val="24"/>
          <w:lang w:val="zh-CN" w:eastAsia="zh-CN"/>
        </w:rPr>
        <w:t>收集，通过</w:t>
      </w:r>
      <w:r>
        <w:rPr>
          <w:rFonts w:hint="eastAsia" w:ascii="宋体" w:hAnsi="宋体" w:eastAsia="宋体" w:cs="宋体"/>
          <w:bCs/>
          <w:color w:val="auto"/>
          <w:sz w:val="24"/>
          <w:szCs w:val="24"/>
        </w:rPr>
        <w:t>光氧装置</w:t>
      </w:r>
      <w:r>
        <w:rPr>
          <w:rFonts w:hint="eastAsia" w:ascii="宋体" w:hAnsi="宋体" w:eastAsia="宋体" w:cs="宋体"/>
          <w:sz w:val="24"/>
          <w:szCs w:val="24"/>
        </w:rPr>
        <w:t>+</w:t>
      </w:r>
      <w:r>
        <w:rPr>
          <w:rFonts w:hint="eastAsia" w:ascii="宋体" w:hAnsi="宋体" w:eastAsia="宋体" w:cs="宋体"/>
          <w:bCs/>
          <w:color w:val="auto"/>
          <w:sz w:val="24"/>
          <w:szCs w:val="24"/>
        </w:rPr>
        <w:t>1套活性炭吸附装置</w:t>
      </w:r>
      <w:r>
        <w:rPr>
          <w:rFonts w:hint="eastAsia" w:ascii="Times New Roman" w:hAnsi="Times New Roman" w:eastAsia="宋体"/>
          <w:color w:val="auto"/>
          <w:spacing w:val="-6"/>
          <w:sz w:val="24"/>
          <w:szCs w:val="24"/>
          <w:lang w:val="zh-CN" w:eastAsia="zh-CN"/>
        </w:rPr>
        <w:t>处理后由一根15米高排气筒排放。</w:t>
      </w:r>
    </w:p>
    <w:p>
      <w:pPr>
        <w:pStyle w:val="7"/>
        <w:keepNext w:val="0"/>
        <w:keepLines w:val="0"/>
        <w:pageBreakBefore w:val="0"/>
        <w:widowControl w:val="0"/>
        <w:kinsoku/>
        <w:wordWrap/>
        <w:overflowPunct/>
        <w:topLinePunct w:val="0"/>
        <w:autoSpaceDE/>
        <w:autoSpaceDN/>
        <w:bidi w:val="0"/>
        <w:adjustRightInd/>
        <w:snapToGrid/>
        <w:spacing w:before="157" w:beforeLines="50" w:line="360" w:lineRule="auto"/>
        <w:ind w:left="0" w:leftChars="0" w:right="0" w:rightChars="0" w:firstLine="0" w:firstLineChars="0"/>
        <w:jc w:val="both"/>
        <w:textAlignment w:val="auto"/>
        <w:outlineLvl w:val="2"/>
        <w:rPr>
          <w:rFonts w:hint="default" w:ascii="Times New Roman" w:hAnsi="Times New Roman" w:eastAsia="宋体" w:cs="Times New Roman"/>
          <w:highlight w:val="none"/>
        </w:rPr>
      </w:pPr>
      <w:bookmarkStart w:id="154" w:name="_Toc6853"/>
      <w:bookmarkStart w:id="155" w:name="_Toc22928"/>
      <w:bookmarkStart w:id="156" w:name="_Toc18379"/>
      <w:bookmarkStart w:id="157" w:name="_Toc6473"/>
      <w:r>
        <w:rPr>
          <w:rFonts w:hint="default" w:ascii="Times New Roman" w:hAnsi="Times New Roman" w:eastAsia="宋体" w:cs="Times New Roman"/>
          <w:highlight w:val="none"/>
        </w:rPr>
        <w:t>3.2.</w:t>
      </w:r>
      <w:r>
        <w:rPr>
          <w:rFonts w:hint="eastAsia" w:ascii="Times New Roman" w:hAnsi="Times New Roman" w:eastAsia="宋体" w:cs="Times New Roman"/>
          <w:highlight w:val="none"/>
          <w:lang w:val="en-US" w:eastAsia="zh-CN"/>
        </w:rPr>
        <w:t>2</w:t>
      </w:r>
      <w:r>
        <w:rPr>
          <w:rFonts w:hint="default" w:ascii="Times New Roman" w:hAnsi="Times New Roman" w:eastAsia="宋体" w:cs="Times New Roman"/>
          <w:highlight w:val="none"/>
        </w:rPr>
        <w:t>废水</w:t>
      </w:r>
      <w:bookmarkEnd w:id="154"/>
      <w:bookmarkEnd w:id="155"/>
      <w:bookmarkEnd w:id="156"/>
      <w:bookmarkEnd w:id="157"/>
    </w:p>
    <w:p>
      <w:pPr>
        <w:pStyle w:val="7"/>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2"/>
        <w:rPr>
          <w:rFonts w:hint="default" w:ascii="Times New Roman" w:hAnsi="Times New Roman" w:eastAsia="宋体" w:cs="Times New Roman"/>
          <w:sz w:val="24"/>
          <w:szCs w:val="24"/>
        </w:rPr>
      </w:pPr>
      <w:bookmarkStart w:id="158" w:name="_Toc20585"/>
      <w:bookmarkStart w:id="159" w:name="_Toc27955"/>
      <w:bookmarkStart w:id="160" w:name="_Toc497001462"/>
      <w:bookmarkStart w:id="161" w:name="_Toc496979025"/>
      <w:r>
        <w:rPr>
          <w:rFonts w:hint="eastAsia" w:ascii="Times New Roman" w:hAnsi="Times New Roman" w:eastAsia="宋体" w:cs="Times New Roman"/>
          <w:color w:val="auto"/>
          <w:sz w:val="24"/>
          <w:szCs w:val="24"/>
          <w:lang w:val="zh-CN" w:eastAsia="zh-CN"/>
        </w:rPr>
        <w:t>本项目</w:t>
      </w:r>
      <w:r>
        <w:rPr>
          <w:bCs/>
          <w:color w:val="auto"/>
          <w:kern w:val="2"/>
          <w:sz w:val="24"/>
          <w:szCs w:val="24"/>
        </w:rPr>
        <w:t>生产冷却用水循环使用不外排；生活用水排入防渗旱厕，定期清掏</w:t>
      </w:r>
      <w:r>
        <w:rPr>
          <w:rFonts w:hint="eastAsia" w:ascii="Times New Roman" w:hAnsi="Times New Roman" w:eastAsia="宋体" w:cs="Times New Roman"/>
          <w:color w:val="auto"/>
          <w:sz w:val="24"/>
          <w:szCs w:val="24"/>
          <w:lang w:eastAsia="zh-CN"/>
        </w:rPr>
        <w:t>。</w:t>
      </w:r>
    </w:p>
    <w:bookmarkEnd w:id="158"/>
    <w:bookmarkEnd w:id="159"/>
    <w:p>
      <w:pPr>
        <w:pStyle w:val="7"/>
        <w:keepNext w:val="0"/>
        <w:keepLines w:val="0"/>
        <w:pageBreakBefore w:val="0"/>
        <w:widowControl w:val="0"/>
        <w:kinsoku/>
        <w:wordWrap/>
        <w:overflowPunct/>
        <w:topLinePunct w:val="0"/>
        <w:autoSpaceDE/>
        <w:autoSpaceDN/>
        <w:bidi w:val="0"/>
        <w:adjustRightInd/>
        <w:snapToGrid/>
        <w:spacing w:line="360" w:lineRule="auto"/>
        <w:ind w:left="0" w:leftChars="0" w:right="0" w:rightChars="0"/>
        <w:jc w:val="both"/>
        <w:textAlignment w:val="auto"/>
        <w:outlineLvl w:val="2"/>
        <w:rPr>
          <w:rFonts w:hint="default" w:ascii="Times New Roman" w:hAnsi="Times New Roman" w:eastAsia="宋体" w:cs="Times New Roman"/>
        </w:rPr>
      </w:pPr>
      <w:bookmarkStart w:id="162" w:name="_Toc571"/>
      <w:bookmarkStart w:id="163" w:name="_Toc30198"/>
      <w:bookmarkStart w:id="164" w:name="_Toc32691"/>
      <w:bookmarkStart w:id="165" w:name="_Toc18436"/>
      <w:r>
        <w:rPr>
          <w:rFonts w:hint="default" w:ascii="Times New Roman" w:hAnsi="Times New Roman" w:eastAsia="宋体" w:cs="Times New Roman"/>
        </w:rPr>
        <w:t>3.2.</w:t>
      </w:r>
      <w:r>
        <w:rPr>
          <w:rFonts w:hint="eastAsia" w:ascii="Times New Roman" w:hAnsi="Times New Roman" w:eastAsia="宋体" w:cs="Times New Roman"/>
          <w:lang w:val="en-US" w:eastAsia="zh-CN"/>
        </w:rPr>
        <w:t>3</w:t>
      </w:r>
      <w:r>
        <w:rPr>
          <w:rFonts w:hint="default" w:ascii="Times New Roman" w:hAnsi="Times New Roman" w:eastAsia="宋体" w:cs="Times New Roman"/>
        </w:rPr>
        <w:t>噪声</w:t>
      </w:r>
      <w:bookmarkEnd w:id="162"/>
      <w:bookmarkEnd w:id="163"/>
      <w:bookmarkEnd w:id="164"/>
      <w:bookmarkEnd w:id="165"/>
    </w:p>
    <w:p>
      <w:pPr>
        <w:pStyle w:val="7"/>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2"/>
        <w:rPr>
          <w:rFonts w:hint="eastAsia" w:ascii="Times New Roman" w:hAnsi="Times New Roman" w:eastAsia="宋体" w:cs="Times New Roman"/>
          <w:highlight w:val="none"/>
          <w:lang w:val="en-US" w:eastAsia="zh-CN"/>
        </w:rPr>
      </w:pPr>
      <w:r>
        <w:rPr>
          <w:rFonts w:hint="eastAsia" w:ascii="Times New Roman" w:hAnsi="Times New Roman" w:eastAsia="宋体" w:cstheme="minorEastAsia"/>
          <w:kern w:val="2"/>
          <w:sz w:val="24"/>
          <w:szCs w:val="24"/>
          <w:lang w:val="en-US" w:eastAsia="zh-CN" w:bidi="ar-SA"/>
        </w:rPr>
        <w:t>项目噪声污染源主要为</w:t>
      </w:r>
      <w:r>
        <w:rPr>
          <w:rFonts w:hint="eastAsia" w:ascii="Times New Roman" w:hAnsi="Times New Roman" w:cstheme="minorEastAsia"/>
          <w:kern w:val="2"/>
          <w:sz w:val="24"/>
          <w:szCs w:val="24"/>
          <w:lang w:val="en-US" w:eastAsia="zh-CN" w:bidi="ar-SA"/>
        </w:rPr>
        <w:t>注塑机、粉碎机</w:t>
      </w:r>
      <w:r>
        <w:rPr>
          <w:rFonts w:hint="eastAsia" w:ascii="Times New Roman" w:hAnsi="Times New Roman" w:eastAsia="宋体" w:cstheme="minorEastAsia"/>
          <w:kern w:val="2"/>
          <w:sz w:val="24"/>
          <w:szCs w:val="24"/>
          <w:lang w:val="en-US" w:eastAsia="zh-CN" w:bidi="ar-SA"/>
        </w:rPr>
        <w:t>等生产工艺设备运转时产生的噪声。通过加装基础减振、厂房隔声等措施降噪。</w:t>
      </w:r>
    </w:p>
    <w:p>
      <w:pPr>
        <w:pStyle w:val="7"/>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both"/>
        <w:textAlignment w:val="auto"/>
        <w:outlineLvl w:val="2"/>
        <w:rPr>
          <w:rFonts w:hint="default" w:ascii="Times New Roman" w:hAnsi="Times New Roman" w:eastAsia="宋体" w:cs="Times New Roman"/>
          <w:highlight w:val="none"/>
        </w:rPr>
      </w:pPr>
      <w:bookmarkStart w:id="166" w:name="_Toc5318"/>
      <w:bookmarkStart w:id="167" w:name="_Toc1473"/>
      <w:bookmarkStart w:id="168" w:name="_Toc16750"/>
      <w:bookmarkStart w:id="169" w:name="_Toc2397"/>
      <w:r>
        <w:rPr>
          <w:rFonts w:hint="default" w:ascii="Times New Roman" w:hAnsi="Times New Roman" w:eastAsia="宋体" w:cs="Times New Roman"/>
          <w:highlight w:val="none"/>
        </w:rPr>
        <w:t>3.2.</w:t>
      </w:r>
      <w:r>
        <w:rPr>
          <w:rFonts w:hint="eastAsia" w:ascii="Times New Roman" w:hAnsi="Times New Roman" w:eastAsia="宋体" w:cs="Times New Roman"/>
          <w:highlight w:val="none"/>
          <w:lang w:val="en-US" w:eastAsia="zh-CN"/>
        </w:rPr>
        <w:t>4</w:t>
      </w:r>
      <w:r>
        <w:rPr>
          <w:rFonts w:hint="default" w:ascii="Times New Roman" w:hAnsi="Times New Roman" w:eastAsia="宋体" w:cs="Times New Roman"/>
          <w:highlight w:val="none"/>
        </w:rPr>
        <w:t>固体废物</w:t>
      </w:r>
      <w:bookmarkEnd w:id="166"/>
      <w:bookmarkEnd w:id="167"/>
      <w:bookmarkEnd w:id="168"/>
      <w:bookmarkEnd w:id="169"/>
    </w:p>
    <w:p>
      <w:pPr>
        <w:pStyle w:val="11"/>
        <w:adjustRightInd w:val="0"/>
        <w:snapToGrid w:val="0"/>
        <w:spacing w:line="360" w:lineRule="auto"/>
        <w:ind w:firstLine="480" w:firstLineChars="200"/>
        <w:jc w:val="left"/>
        <w:rPr>
          <w:rFonts w:hint="default" w:ascii="Times New Roman" w:hAnsi="Times New Roman" w:eastAsia="宋体" w:cs="Times New Roman"/>
          <w:sz w:val="24"/>
          <w:szCs w:val="24"/>
        </w:rPr>
      </w:pPr>
      <w:bookmarkStart w:id="170" w:name="_Toc3310"/>
      <w:bookmarkStart w:id="171" w:name="_Toc9823"/>
      <w:bookmarkStart w:id="172" w:name="_Toc4008"/>
      <w:r>
        <w:rPr>
          <w:rFonts w:ascii="Times New Roman" w:hAnsi="Times New Roman"/>
          <w:sz w:val="24"/>
          <w:szCs w:val="24"/>
        </w:rPr>
        <w:t>生产过程中生产工序产生下脚料、检验不合格品，收集后回用于生产工序；活性炭吸附装置更换的废活性炭为危险废物，交有危废处置资质单位处理；厂区职工产生生活垃圾，收集后由</w:t>
      </w:r>
      <w:r>
        <w:rPr>
          <w:rFonts w:hint="eastAsia" w:ascii="Times New Roman" w:hAnsi="Times New Roman"/>
          <w:sz w:val="24"/>
          <w:szCs w:val="24"/>
          <w:lang w:val="en-US" w:eastAsia="zh-CN"/>
        </w:rPr>
        <w:t>环卫部门</w:t>
      </w:r>
      <w:r>
        <w:rPr>
          <w:rFonts w:ascii="Times New Roman" w:hAnsi="Times New Roman"/>
          <w:sz w:val="24"/>
          <w:szCs w:val="24"/>
        </w:rPr>
        <w:t>处理</w:t>
      </w:r>
      <w:r>
        <w:rPr>
          <w:rFonts w:hint="eastAsia" w:ascii="Times New Roman" w:hAnsi="Times New Roman" w:eastAsia="宋体" w:cs="Times New Roman"/>
          <w:kern w:val="2"/>
          <w:sz w:val="24"/>
          <w:szCs w:val="24"/>
          <w:lang w:val="en-US" w:eastAsia="zh-CN" w:bidi="ar-SA"/>
        </w:rPr>
        <w:t>。</w:t>
      </w:r>
      <w:bookmarkEnd w:id="170"/>
    </w:p>
    <w:bookmarkEnd w:id="160"/>
    <w:bookmarkEnd w:id="161"/>
    <w:bookmarkEnd w:id="171"/>
    <w:bookmarkEnd w:id="172"/>
    <w:p>
      <w:pPr>
        <w:pStyle w:val="5"/>
        <w:keepNext w:val="0"/>
        <w:keepLines w:val="0"/>
        <w:pageBreakBefore w:val="0"/>
        <w:widowControl w:val="0"/>
        <w:kinsoku/>
        <w:wordWrap/>
        <w:overflowPunct/>
        <w:topLinePunct w:val="0"/>
        <w:autoSpaceDE/>
        <w:autoSpaceDN/>
        <w:bidi w:val="0"/>
        <w:adjustRightInd/>
        <w:snapToGrid/>
        <w:spacing w:before="157" w:beforeLines="50" w:line="480" w:lineRule="atLeast"/>
        <w:ind w:left="0" w:leftChars="0" w:right="0" w:rightChars="0" w:firstLine="0" w:firstLineChars="0"/>
        <w:jc w:val="both"/>
        <w:textAlignment w:val="auto"/>
        <w:outlineLvl w:val="0"/>
        <w:rPr>
          <w:rFonts w:hint="default" w:ascii="Times New Roman" w:hAnsi="Times New Roman" w:eastAsia="宋体" w:cs="Times New Roman"/>
        </w:rPr>
      </w:pPr>
      <w:bookmarkStart w:id="173" w:name="_Toc14411"/>
      <w:bookmarkStart w:id="174" w:name="_Toc19788"/>
      <w:r>
        <w:rPr>
          <w:rFonts w:hint="default" w:ascii="Times New Roman" w:hAnsi="Times New Roman" w:eastAsia="宋体" w:cs="Times New Roman"/>
        </w:rPr>
        <w:br w:type="page"/>
      </w:r>
    </w:p>
    <w:p>
      <w:pPr>
        <w:pStyle w:val="5"/>
        <w:keepNext w:val="0"/>
        <w:keepLines w:val="0"/>
        <w:pageBreakBefore w:val="0"/>
        <w:widowControl w:val="0"/>
        <w:kinsoku/>
        <w:wordWrap/>
        <w:overflowPunct/>
        <w:topLinePunct w:val="0"/>
        <w:autoSpaceDE/>
        <w:autoSpaceDN/>
        <w:bidi w:val="0"/>
        <w:adjustRightInd/>
        <w:snapToGrid/>
        <w:spacing w:before="157" w:beforeLines="50" w:line="480" w:lineRule="atLeast"/>
        <w:ind w:left="0" w:leftChars="0" w:right="0" w:rightChars="0" w:firstLine="0" w:firstLineChars="0"/>
        <w:jc w:val="both"/>
        <w:textAlignment w:val="auto"/>
        <w:outlineLvl w:val="0"/>
        <w:rPr>
          <w:rFonts w:hint="default" w:ascii="Times New Roman" w:hAnsi="Times New Roman" w:eastAsia="宋体" w:cs="Times New Roman"/>
        </w:rPr>
      </w:pPr>
      <w:bookmarkStart w:id="175" w:name="_Toc32061"/>
      <w:bookmarkStart w:id="176" w:name="_Toc25824"/>
      <w:r>
        <w:rPr>
          <w:rFonts w:hint="default" w:ascii="Times New Roman" w:hAnsi="Times New Roman" w:eastAsia="宋体" w:cs="Times New Roman"/>
        </w:rPr>
        <w:t>4环评主要结论及环评批复要求</w:t>
      </w:r>
      <w:bookmarkEnd w:id="173"/>
      <w:bookmarkEnd w:id="174"/>
      <w:bookmarkEnd w:id="175"/>
      <w:bookmarkEnd w:id="176"/>
    </w:p>
    <w:p>
      <w:pPr>
        <w:pStyle w:val="6"/>
        <w:rPr>
          <w:rFonts w:hint="default" w:ascii="Times New Roman" w:hAnsi="Times New Roman" w:eastAsia="宋体" w:cs="Times New Roman"/>
          <w:sz w:val="24"/>
          <w:szCs w:val="24"/>
        </w:rPr>
      </w:pPr>
      <w:bookmarkStart w:id="177" w:name="_Toc17594"/>
      <w:bookmarkStart w:id="178" w:name="_Toc25915"/>
      <w:bookmarkStart w:id="179" w:name="_Toc21108"/>
      <w:bookmarkStart w:id="180" w:name="_Toc19580"/>
      <w:r>
        <w:rPr>
          <w:rFonts w:hint="default" w:ascii="Times New Roman" w:hAnsi="Times New Roman" w:eastAsia="宋体" w:cs="Times New Roman"/>
          <w:sz w:val="24"/>
          <w:szCs w:val="24"/>
        </w:rPr>
        <w:t>4.1建设项目环评报告表的主要结论与建议</w:t>
      </w:r>
      <w:bookmarkEnd w:id="177"/>
      <w:bookmarkEnd w:id="178"/>
      <w:bookmarkEnd w:id="179"/>
      <w:bookmarkEnd w:id="180"/>
    </w:p>
    <w:p>
      <w:pPr>
        <w:pStyle w:val="7"/>
        <w:keepNext w:val="0"/>
        <w:keepLines w:val="0"/>
        <w:pageBreakBefore w:val="0"/>
        <w:widowControl w:val="0"/>
        <w:kinsoku/>
        <w:wordWrap/>
        <w:overflowPunct/>
        <w:topLinePunct w:val="0"/>
        <w:autoSpaceDE/>
        <w:autoSpaceDN/>
        <w:bidi w:val="0"/>
        <w:adjustRightInd/>
        <w:snapToGrid/>
        <w:spacing w:before="157" w:beforeLines="50" w:line="360" w:lineRule="auto"/>
        <w:textAlignment w:val="auto"/>
        <w:outlineLvl w:val="2"/>
        <w:rPr>
          <w:rFonts w:hint="default" w:ascii="Times New Roman" w:hAnsi="Times New Roman" w:eastAsia="宋体" w:cs="Times New Roman"/>
          <w:b/>
          <w:bCs/>
        </w:rPr>
      </w:pPr>
      <w:bookmarkStart w:id="181" w:name="_Toc17583"/>
      <w:bookmarkStart w:id="182" w:name="_Toc496979030"/>
      <w:bookmarkStart w:id="183" w:name="_Toc22609"/>
      <w:bookmarkStart w:id="184" w:name="_Toc29423"/>
      <w:bookmarkStart w:id="185" w:name="_Toc497001467"/>
      <w:bookmarkStart w:id="186" w:name="_Toc26870"/>
      <w:r>
        <w:rPr>
          <w:rFonts w:hint="default" w:ascii="Times New Roman" w:hAnsi="Times New Roman" w:eastAsia="宋体" w:cs="Times New Roman"/>
          <w:b/>
          <w:bCs/>
        </w:rPr>
        <w:t>4.1.1主要结论</w:t>
      </w:r>
      <w:bookmarkEnd w:id="181"/>
      <w:bookmarkEnd w:id="182"/>
      <w:bookmarkEnd w:id="183"/>
      <w:bookmarkEnd w:id="184"/>
      <w:bookmarkEnd w:id="185"/>
      <w:bookmarkEnd w:id="186"/>
    </w:p>
    <w:p>
      <w:pPr>
        <w:adjustRightInd w:val="0"/>
        <w:snapToGrid w:val="0"/>
        <w:spacing w:line="360" w:lineRule="auto"/>
        <w:ind w:firstLine="480" w:firstLineChars="200"/>
        <w:jc w:val="left"/>
        <w:rPr>
          <w:b w:val="0"/>
          <w:bCs/>
          <w:sz w:val="24"/>
        </w:rPr>
      </w:pPr>
      <w:bookmarkStart w:id="187" w:name="_Toc25204"/>
      <w:r>
        <w:rPr>
          <w:b w:val="0"/>
          <w:bCs/>
          <w:sz w:val="24"/>
        </w:rPr>
        <w:t>1、建设项目概况</w:t>
      </w:r>
    </w:p>
    <w:p>
      <w:pPr>
        <w:pStyle w:val="11"/>
        <w:adjustRightInd w:val="0"/>
        <w:snapToGrid w:val="0"/>
        <w:spacing w:line="360" w:lineRule="auto"/>
        <w:ind w:firstLine="480" w:firstLineChars="200"/>
        <w:jc w:val="left"/>
        <w:rPr>
          <w:rFonts w:ascii="Times New Roman" w:hAnsi="Times New Roman"/>
          <w:b w:val="0"/>
          <w:bCs/>
          <w:sz w:val="24"/>
        </w:rPr>
      </w:pPr>
      <w:r>
        <w:rPr>
          <w:rFonts w:ascii="Times New Roman" w:hAnsi="Times New Roman"/>
          <w:b w:val="0"/>
          <w:bCs/>
          <w:sz w:val="24"/>
        </w:rPr>
        <w:t>1.1项目概述</w:t>
      </w:r>
    </w:p>
    <w:p>
      <w:pPr>
        <w:adjustRightInd w:val="0"/>
        <w:snapToGrid w:val="0"/>
        <w:spacing w:line="360" w:lineRule="auto"/>
        <w:ind w:firstLine="480" w:firstLineChars="200"/>
        <w:jc w:val="left"/>
        <w:rPr>
          <w:b w:val="0"/>
          <w:bCs/>
          <w:color w:val="auto"/>
          <w:sz w:val="24"/>
        </w:rPr>
      </w:pPr>
      <w:r>
        <w:rPr>
          <w:b w:val="0"/>
          <w:bCs/>
          <w:sz w:val="24"/>
        </w:rPr>
        <w:t>项目名称：年产26吨电暖气塑料配件项目</w:t>
      </w:r>
    </w:p>
    <w:p>
      <w:pPr>
        <w:pStyle w:val="11"/>
        <w:adjustRightInd w:val="0"/>
        <w:snapToGrid w:val="0"/>
        <w:spacing w:line="360" w:lineRule="auto"/>
        <w:ind w:firstLine="480" w:firstLineChars="200"/>
        <w:jc w:val="left"/>
        <w:rPr>
          <w:rFonts w:ascii="Times New Roman" w:hAnsi="Times New Roman"/>
          <w:b w:val="0"/>
          <w:bCs/>
          <w:color w:val="auto"/>
          <w:sz w:val="24"/>
          <w:szCs w:val="24"/>
        </w:rPr>
      </w:pPr>
      <w:r>
        <w:rPr>
          <w:rFonts w:ascii="Times New Roman" w:hAnsi="Times New Roman"/>
          <w:b w:val="0"/>
          <w:bCs/>
          <w:sz w:val="24"/>
        </w:rPr>
        <w:t>建设单位：</w:t>
      </w:r>
      <w:r>
        <w:rPr>
          <w:rFonts w:ascii="Times New Roman" w:hAnsi="Times New Roman"/>
          <w:b w:val="0"/>
          <w:bCs/>
          <w:color w:val="auto"/>
          <w:sz w:val="24"/>
          <w:szCs w:val="24"/>
        </w:rPr>
        <w:t>沧县德丰注塑加工厂</w:t>
      </w:r>
    </w:p>
    <w:p>
      <w:pPr>
        <w:pStyle w:val="11"/>
        <w:adjustRightInd w:val="0"/>
        <w:snapToGrid w:val="0"/>
        <w:spacing w:line="360" w:lineRule="auto"/>
        <w:ind w:firstLine="480" w:firstLineChars="200"/>
        <w:jc w:val="left"/>
        <w:rPr>
          <w:rFonts w:ascii="Times New Roman" w:hAnsi="Times New Roman"/>
          <w:b w:val="0"/>
          <w:bCs/>
          <w:sz w:val="24"/>
        </w:rPr>
      </w:pPr>
      <w:r>
        <w:rPr>
          <w:rFonts w:ascii="Times New Roman" w:hAnsi="Times New Roman"/>
          <w:b w:val="0"/>
          <w:bCs/>
          <w:sz w:val="24"/>
        </w:rPr>
        <w:t>建设性质：新建</w:t>
      </w:r>
    </w:p>
    <w:p>
      <w:pPr>
        <w:pStyle w:val="11"/>
        <w:adjustRightInd w:val="0"/>
        <w:snapToGrid w:val="0"/>
        <w:spacing w:line="360" w:lineRule="auto"/>
        <w:ind w:firstLine="480" w:firstLineChars="200"/>
        <w:jc w:val="left"/>
        <w:rPr>
          <w:rFonts w:ascii="Times New Roman" w:hAnsi="Times New Roman"/>
          <w:b w:val="0"/>
          <w:bCs/>
          <w:color w:val="auto"/>
          <w:sz w:val="24"/>
        </w:rPr>
      </w:pPr>
      <w:r>
        <w:rPr>
          <w:rFonts w:ascii="Times New Roman" w:hAnsi="Times New Roman"/>
          <w:b w:val="0"/>
          <w:bCs/>
          <w:color w:val="auto"/>
          <w:sz w:val="24"/>
        </w:rPr>
        <w:t>建设规模：项目建筑面积200m</w:t>
      </w:r>
      <w:r>
        <w:rPr>
          <w:rFonts w:ascii="Times New Roman" w:hAnsi="Times New Roman"/>
          <w:b w:val="0"/>
          <w:bCs/>
          <w:color w:val="auto"/>
          <w:sz w:val="24"/>
          <w:vertAlign w:val="superscript"/>
        </w:rPr>
        <w:t>2</w:t>
      </w:r>
      <w:r>
        <w:rPr>
          <w:rFonts w:ascii="Times New Roman" w:hAnsi="Times New Roman"/>
          <w:b w:val="0"/>
          <w:bCs/>
          <w:color w:val="auto"/>
          <w:sz w:val="24"/>
        </w:rPr>
        <w:t>，</w:t>
      </w:r>
      <w:r>
        <w:rPr>
          <w:rFonts w:ascii="Times New Roman" w:hAnsi="Times New Roman"/>
          <w:b w:val="0"/>
          <w:bCs/>
          <w:color w:val="000000" w:themeColor="text1"/>
          <w:sz w:val="24"/>
          <w14:textFill>
            <w14:solidFill>
              <w14:schemeClr w14:val="tx1"/>
            </w14:solidFill>
          </w14:textFill>
        </w:rPr>
        <w:t>年产26吨电暖气塑料配件。</w:t>
      </w:r>
    </w:p>
    <w:p>
      <w:pPr>
        <w:pStyle w:val="11"/>
        <w:adjustRightInd w:val="0"/>
        <w:snapToGrid w:val="0"/>
        <w:spacing w:line="360" w:lineRule="auto"/>
        <w:ind w:firstLine="480" w:firstLineChars="200"/>
        <w:jc w:val="left"/>
        <w:rPr>
          <w:rFonts w:ascii="Times New Roman" w:hAnsi="Times New Roman"/>
          <w:b w:val="0"/>
          <w:bCs/>
          <w:color w:val="auto"/>
          <w:sz w:val="24"/>
        </w:rPr>
      </w:pPr>
      <w:r>
        <w:rPr>
          <w:rFonts w:ascii="Times New Roman" w:hAnsi="Times New Roman"/>
          <w:b w:val="0"/>
          <w:bCs/>
          <w:sz w:val="24"/>
        </w:rPr>
        <w:t>工程投资：项目总投资60万元，其中环保投资5万元，占总投资的8.33%。</w:t>
      </w:r>
    </w:p>
    <w:p>
      <w:pPr>
        <w:adjustRightInd w:val="0"/>
        <w:snapToGrid w:val="0"/>
        <w:spacing w:line="360" w:lineRule="auto"/>
        <w:ind w:firstLine="482"/>
        <w:rPr>
          <w:b w:val="0"/>
          <w:bCs/>
          <w:color w:val="auto"/>
          <w:sz w:val="24"/>
        </w:rPr>
      </w:pPr>
      <w:r>
        <w:rPr>
          <w:b w:val="0"/>
          <w:bCs/>
          <w:color w:val="auto"/>
          <w:sz w:val="24"/>
          <w:szCs w:val="24"/>
        </w:rPr>
        <w:t>劳动定员及工作时制：</w:t>
      </w:r>
      <w:r>
        <w:rPr>
          <w:b w:val="0"/>
          <w:bCs/>
          <w:color w:val="auto"/>
          <w:sz w:val="24"/>
        </w:rPr>
        <w:t>项目劳动定员3人，年工作时间300天，每日一班，每班工作8小时。</w:t>
      </w:r>
    </w:p>
    <w:p>
      <w:pPr>
        <w:pStyle w:val="11"/>
        <w:adjustRightInd w:val="0"/>
        <w:snapToGrid w:val="0"/>
        <w:spacing w:line="360" w:lineRule="auto"/>
        <w:ind w:firstLine="482"/>
        <w:rPr>
          <w:rFonts w:ascii="Times New Roman" w:hAnsi="Times New Roman"/>
          <w:b w:val="0"/>
          <w:bCs/>
          <w:sz w:val="24"/>
        </w:rPr>
      </w:pPr>
      <w:r>
        <w:rPr>
          <w:rFonts w:ascii="Times New Roman" w:hAnsi="Times New Roman"/>
          <w:b w:val="0"/>
          <w:bCs/>
          <w:sz w:val="24"/>
        </w:rPr>
        <w:t>1.2项目选址</w:t>
      </w:r>
    </w:p>
    <w:p>
      <w:pPr>
        <w:adjustRightInd w:val="0"/>
        <w:snapToGrid w:val="0"/>
        <w:spacing w:line="360" w:lineRule="auto"/>
        <w:ind w:firstLine="480" w:firstLineChars="200"/>
        <w:rPr>
          <w:b w:val="0"/>
          <w:bCs/>
          <w:color w:val="auto"/>
          <w:sz w:val="24"/>
        </w:rPr>
      </w:pPr>
      <w:r>
        <w:rPr>
          <w:b w:val="0"/>
          <w:bCs/>
          <w:color w:val="auto"/>
          <w:sz w:val="24"/>
        </w:rPr>
        <w:t>项目位于</w:t>
      </w:r>
      <w:r>
        <w:rPr>
          <w:b w:val="0"/>
          <w:bCs/>
          <w:color w:val="auto"/>
          <w:sz w:val="24"/>
          <w:szCs w:val="24"/>
        </w:rPr>
        <w:t>河北省沧州市沧县薛官屯乡殷官屯村</w:t>
      </w:r>
      <w:r>
        <w:rPr>
          <w:b w:val="0"/>
          <w:bCs/>
          <w:color w:val="auto"/>
          <w:sz w:val="24"/>
        </w:rPr>
        <w:t>，根据沧县薛官屯乡人民政府出具的沧县德丰注塑加工厂项目的规划选址意见：年产26吨电暖气塑料配件项目符合薛官屯乡的规划，同意本项目在此选址建设生产。项目评价范围内无自然保护区、风景名胜区、文物保护单位、饮用水水源保护区等环境敏感区。本项目在正常生产条件下各种污染物能够达标排放，满足防护距离要求，从环境保护角度，项目选址可行。</w:t>
      </w:r>
    </w:p>
    <w:p>
      <w:pPr>
        <w:pStyle w:val="11"/>
        <w:adjustRightInd w:val="0"/>
        <w:snapToGrid w:val="0"/>
        <w:spacing w:line="360" w:lineRule="auto"/>
        <w:ind w:firstLine="482"/>
        <w:rPr>
          <w:rFonts w:ascii="Times New Roman" w:hAnsi="Times New Roman"/>
          <w:b w:val="0"/>
          <w:bCs/>
          <w:sz w:val="24"/>
        </w:rPr>
      </w:pPr>
      <w:r>
        <w:rPr>
          <w:rFonts w:ascii="Times New Roman" w:hAnsi="Times New Roman"/>
          <w:b w:val="0"/>
          <w:bCs/>
          <w:sz w:val="24"/>
        </w:rPr>
        <w:t>1.3建设内容</w:t>
      </w:r>
    </w:p>
    <w:p>
      <w:pPr>
        <w:pStyle w:val="35"/>
        <w:adjustRightInd w:val="0"/>
        <w:snapToGrid w:val="0"/>
        <w:ind w:firstLine="482" w:firstLineChars="0"/>
        <w:rPr>
          <w:b w:val="0"/>
          <w:bCs/>
        </w:rPr>
      </w:pPr>
      <w:r>
        <w:rPr>
          <w:b w:val="0"/>
          <w:bCs/>
          <w:color w:val="000000" w:themeColor="text1"/>
          <w14:textFill>
            <w14:solidFill>
              <w14:schemeClr w14:val="tx1"/>
            </w14:solidFill>
          </w14:textFill>
        </w:rPr>
        <w:t>项目主体工程为新增土地200m</w:t>
      </w:r>
      <w:r>
        <w:rPr>
          <w:b w:val="0"/>
          <w:bCs/>
          <w:color w:val="000000" w:themeColor="text1"/>
          <w:vertAlign w:val="superscript"/>
          <w14:textFill>
            <w14:solidFill>
              <w14:schemeClr w14:val="tx1"/>
            </w14:solidFill>
          </w14:textFill>
        </w:rPr>
        <w:t>2</w:t>
      </w:r>
      <w:r>
        <w:rPr>
          <w:b w:val="0"/>
          <w:bCs/>
          <w:color w:val="000000" w:themeColor="text1"/>
          <w14:textFill>
            <w14:solidFill>
              <w14:schemeClr w14:val="tx1"/>
            </w14:solidFill>
          </w14:textFill>
        </w:rPr>
        <w:t>，建设车间等配套及辅助设施等共200m</w:t>
      </w:r>
      <w:r>
        <w:rPr>
          <w:b w:val="0"/>
          <w:bCs/>
          <w:color w:val="000000" w:themeColor="text1"/>
          <w:vertAlign w:val="superscript"/>
          <w14:textFill>
            <w14:solidFill>
              <w14:schemeClr w14:val="tx1"/>
            </w14:solidFill>
          </w14:textFill>
        </w:rPr>
        <w:t>2</w:t>
      </w:r>
      <w:r>
        <w:rPr>
          <w:b w:val="0"/>
          <w:bCs/>
          <w:color w:val="000000" w:themeColor="text1"/>
          <w14:textFill>
            <w14:solidFill>
              <w14:schemeClr w14:val="tx1"/>
            </w14:solidFill>
          </w14:textFill>
        </w:rPr>
        <w:t>；购置注塑机、粉碎机等共7台；公用工程为供电、供水、供热等设施；环保工程为废气、降噪、固废措施等。项目产品、工艺、设备均未列入《产业结构调整指导目录（2019年本）》淘汰类及限制类，也未列入《河北省环境敏感区支持、限制及禁止建设项目名录（2015年修订）》禁止类与限制类之列，该项目已在沧县行政审批局备案，备案编号为沧县行审[备]字[2019]1258号，（项目代码：2019-130921-29-03-001326）</w:t>
      </w:r>
      <w:r>
        <w:rPr>
          <w:b w:val="0"/>
          <w:bCs/>
        </w:rPr>
        <w:t>符合国家产业政策。</w:t>
      </w:r>
    </w:p>
    <w:p>
      <w:pPr>
        <w:pStyle w:val="11"/>
        <w:adjustRightInd w:val="0"/>
        <w:snapToGrid w:val="0"/>
        <w:spacing w:line="360" w:lineRule="auto"/>
        <w:ind w:firstLine="480" w:firstLineChars="200"/>
        <w:jc w:val="left"/>
        <w:rPr>
          <w:rFonts w:ascii="Times New Roman" w:hAnsi="Times New Roman"/>
          <w:b w:val="0"/>
          <w:bCs/>
          <w:sz w:val="24"/>
        </w:rPr>
      </w:pPr>
      <w:r>
        <w:rPr>
          <w:rFonts w:ascii="Times New Roman" w:hAnsi="Times New Roman"/>
          <w:b w:val="0"/>
          <w:bCs/>
          <w:sz w:val="24"/>
        </w:rPr>
        <w:t>1.4项目衔接</w:t>
      </w:r>
    </w:p>
    <w:p>
      <w:pPr>
        <w:adjustRightInd w:val="0"/>
        <w:snapToGrid w:val="0"/>
        <w:spacing w:line="360" w:lineRule="auto"/>
        <w:ind w:firstLine="480" w:firstLineChars="200"/>
        <w:rPr>
          <w:b w:val="0"/>
          <w:bCs/>
          <w:color w:val="auto"/>
          <w:sz w:val="24"/>
        </w:rPr>
      </w:pPr>
      <w:r>
        <w:rPr>
          <w:b w:val="0"/>
          <w:bCs/>
          <w:sz w:val="24"/>
          <w:szCs w:val="24"/>
        </w:rPr>
        <w:t>项目</w:t>
      </w:r>
      <w:r>
        <w:rPr>
          <w:b w:val="0"/>
          <w:bCs/>
          <w:kern w:val="2"/>
          <w:sz w:val="24"/>
        </w:rPr>
        <w:t>电源引</w:t>
      </w:r>
      <w:r>
        <w:rPr>
          <w:b w:val="0"/>
          <w:bCs/>
          <w:sz w:val="24"/>
          <w:szCs w:val="24"/>
        </w:rPr>
        <w:t>自薛官屯乡供电系统</w:t>
      </w:r>
      <w:r>
        <w:rPr>
          <w:b w:val="0"/>
          <w:bCs/>
          <w:kern w:val="2"/>
          <w:sz w:val="24"/>
          <w:szCs w:val="24"/>
        </w:rPr>
        <w:t>，可满足项目供电需</w:t>
      </w:r>
      <w:r>
        <w:rPr>
          <w:b w:val="0"/>
          <w:bCs/>
          <w:kern w:val="2"/>
          <w:sz w:val="24"/>
        </w:rPr>
        <w:t>求。项目厂区用水由自备水罐提供；生活污水，厂区设防渗旱厕，定期清掏，</w:t>
      </w:r>
      <w:r>
        <w:rPr>
          <w:b w:val="0"/>
          <w:bCs/>
          <w:color w:val="auto"/>
          <w:sz w:val="24"/>
        </w:rPr>
        <w:t>冷却水循环使用不外排。项目生产过程中生产用热由电源提供，办公室冬季利用空调供暖。</w:t>
      </w:r>
    </w:p>
    <w:p>
      <w:pPr>
        <w:adjustRightInd w:val="0"/>
        <w:snapToGrid w:val="0"/>
        <w:spacing w:line="360" w:lineRule="auto"/>
        <w:ind w:firstLine="480" w:firstLineChars="200"/>
        <w:rPr>
          <w:b w:val="0"/>
          <w:bCs/>
          <w:sz w:val="24"/>
        </w:rPr>
      </w:pPr>
      <w:r>
        <w:rPr>
          <w:b w:val="0"/>
          <w:bCs/>
          <w:sz w:val="24"/>
        </w:rPr>
        <w:t>2、环境质量现状</w:t>
      </w:r>
    </w:p>
    <w:p>
      <w:pPr>
        <w:adjustRightInd w:val="0"/>
        <w:snapToGrid w:val="0"/>
        <w:spacing w:line="360" w:lineRule="auto"/>
        <w:ind w:firstLine="480" w:firstLineChars="200"/>
        <w:rPr>
          <w:b w:val="0"/>
          <w:bCs/>
          <w:color w:val="auto"/>
          <w:spacing w:val="-4"/>
          <w:sz w:val="24"/>
          <w:szCs w:val="24"/>
        </w:rPr>
      </w:pPr>
      <w:r>
        <w:rPr>
          <w:b w:val="0"/>
          <w:bCs/>
          <w:color w:val="auto"/>
          <w:sz w:val="24"/>
        </w:rPr>
        <w:t>项目所在区域大气环境满足《环境空气质量标准》（GB3095-2012）及修改单</w:t>
      </w:r>
      <w:r>
        <w:rPr>
          <w:b w:val="0"/>
          <w:bCs/>
          <w:sz w:val="24"/>
        </w:rPr>
        <w:t>中二级标准</w:t>
      </w:r>
      <w:r>
        <w:rPr>
          <w:b w:val="0"/>
          <w:bCs/>
          <w:color w:val="auto"/>
          <w:sz w:val="24"/>
        </w:rPr>
        <w:t>；</w:t>
      </w:r>
      <w:r>
        <w:rPr>
          <w:b w:val="0"/>
          <w:bCs/>
          <w:color w:val="auto"/>
          <w:sz w:val="24"/>
          <w:szCs w:val="24"/>
        </w:rPr>
        <w:t>非甲烷总烃满足《环境空气质量 非甲烷总烃限值》（DB13/1577-2012）表1其他行业排放限值</w:t>
      </w:r>
      <w:r>
        <w:rPr>
          <w:b w:val="0"/>
          <w:bCs/>
          <w:color w:val="auto"/>
          <w:spacing w:val="-4"/>
          <w:sz w:val="24"/>
          <w:szCs w:val="24"/>
        </w:rPr>
        <w:t>。</w:t>
      </w:r>
    </w:p>
    <w:p>
      <w:pPr>
        <w:adjustRightInd w:val="0"/>
        <w:snapToGrid w:val="0"/>
        <w:spacing w:line="360" w:lineRule="auto"/>
        <w:ind w:firstLine="480" w:firstLineChars="200"/>
        <w:jc w:val="left"/>
        <w:rPr>
          <w:b w:val="0"/>
          <w:bCs/>
          <w:color w:val="auto"/>
          <w:kern w:val="24"/>
          <w:sz w:val="24"/>
        </w:rPr>
      </w:pPr>
      <w:r>
        <w:rPr>
          <w:b w:val="0"/>
          <w:bCs/>
          <w:color w:val="auto"/>
          <w:kern w:val="24"/>
          <w:sz w:val="24"/>
        </w:rPr>
        <w:t>项目所在区域声环境质量满足《声环境质量标准》（GB3096-2008）表1中2类标准要求。</w:t>
      </w:r>
    </w:p>
    <w:p>
      <w:pPr>
        <w:adjustRightInd w:val="0"/>
        <w:snapToGrid w:val="0"/>
        <w:spacing w:line="360" w:lineRule="auto"/>
        <w:ind w:firstLine="480" w:firstLineChars="200"/>
        <w:jc w:val="left"/>
        <w:rPr>
          <w:b w:val="0"/>
          <w:bCs/>
          <w:color w:val="auto"/>
          <w:sz w:val="24"/>
        </w:rPr>
      </w:pPr>
      <w:r>
        <w:rPr>
          <w:b w:val="0"/>
          <w:bCs/>
          <w:color w:val="auto"/>
          <w:sz w:val="24"/>
        </w:rPr>
        <w:t>项目所在区域地下水环境满足《地下水环境质量标准</w:t>
      </w:r>
      <w:r>
        <w:rPr>
          <w:b w:val="0"/>
          <w:bCs/>
          <w:sz w:val="24"/>
        </w:rPr>
        <w:t>》（GB/T14848-2017）III</w:t>
      </w:r>
      <w:r>
        <w:rPr>
          <w:b w:val="0"/>
          <w:bCs/>
          <w:color w:val="auto"/>
          <w:sz w:val="24"/>
        </w:rPr>
        <w:t>类标准。</w:t>
      </w:r>
    </w:p>
    <w:p>
      <w:pPr>
        <w:adjustRightInd w:val="0"/>
        <w:snapToGrid w:val="0"/>
        <w:spacing w:line="360" w:lineRule="auto"/>
        <w:ind w:firstLine="480" w:firstLineChars="200"/>
        <w:jc w:val="left"/>
        <w:rPr>
          <w:b w:val="0"/>
          <w:bCs/>
          <w:sz w:val="24"/>
        </w:rPr>
      </w:pPr>
      <w:r>
        <w:rPr>
          <w:b w:val="0"/>
          <w:bCs/>
          <w:sz w:val="24"/>
        </w:rPr>
        <w:t>3、污染防治措施可行性分析结论</w:t>
      </w:r>
    </w:p>
    <w:p>
      <w:pPr>
        <w:adjustRightInd w:val="0"/>
        <w:snapToGrid w:val="0"/>
        <w:spacing w:line="360" w:lineRule="auto"/>
        <w:ind w:firstLine="480" w:firstLineChars="200"/>
        <w:jc w:val="left"/>
        <w:rPr>
          <w:b w:val="0"/>
          <w:bCs/>
          <w:kern w:val="24"/>
          <w:sz w:val="24"/>
        </w:rPr>
      </w:pPr>
      <w:r>
        <w:rPr>
          <w:b w:val="0"/>
          <w:bCs/>
          <w:kern w:val="24"/>
          <w:sz w:val="24"/>
        </w:rPr>
        <w:t>3.1施工期环境影响分析结论</w:t>
      </w:r>
    </w:p>
    <w:p>
      <w:pPr>
        <w:adjustRightInd w:val="0"/>
        <w:snapToGrid w:val="0"/>
        <w:spacing w:line="360" w:lineRule="auto"/>
        <w:ind w:firstLine="480" w:firstLineChars="200"/>
        <w:jc w:val="left"/>
        <w:rPr>
          <w:b w:val="0"/>
          <w:bCs/>
          <w:sz w:val="24"/>
          <w:szCs w:val="24"/>
        </w:rPr>
      </w:pPr>
      <w:r>
        <w:rPr>
          <w:b w:val="0"/>
          <w:bCs/>
          <w:sz w:val="24"/>
          <w:szCs w:val="24"/>
        </w:rPr>
        <w:t>沧县德丰注塑加工厂年产26吨电暖气塑料配件项目施工过程中对区域大气环境的影响主要是地面扬尘污染，污染因子为TSP，污染源主要来自以下几个方面：土地平整等施工过程产生的施工垃圾随意堆放，如遇大风天气，会造成扬尘污染；物料运输车辆在施工便道运行过程中将产生尘土；原料堆存、装卸过程产生尘土。工程施工期间扬尘会对周围居民产生影响，本评价要求建设及施工单位严格执行《关于印发河北省&lt;施工场地扬尘排放标准&gt;的通知》(DB 13/ 2934—2019)、《防治城市扬尘污染技术规范》(HJ/T 393-2007)、《河北省大气污染防治实施行动计划》 (冀发[2013]23号)、《河北省大气污染防治条例》(2016年1月13日)、《关于印发&lt;关于进一步加强建筑工程施工扬尘治理的若干规定&gt;的通知》(冀建法[2013]28号)、《沧州市重污染天气应急预案》及同类施工场地采取的抑尘措施，建设单位施工过程中采取以下措施：</w:t>
      </w:r>
    </w:p>
    <w:p>
      <w:pPr>
        <w:pStyle w:val="17"/>
        <w:widowControl w:val="0"/>
        <w:spacing w:line="360" w:lineRule="auto"/>
        <w:ind w:firstLine="480" w:firstLineChars="200"/>
        <w:textAlignment w:val="auto"/>
        <w:rPr>
          <w:b w:val="0"/>
          <w:bCs/>
          <w:kern w:val="2"/>
          <w:szCs w:val="24"/>
        </w:rPr>
      </w:pPr>
      <w:r>
        <w:rPr>
          <w:b w:val="0"/>
          <w:bCs/>
          <w:kern w:val="2"/>
          <w:szCs w:val="24"/>
        </w:rPr>
        <w:t>（1）加强管理，文明施工，轻装轻卸，并避免大风天气作业</w:t>
      </w:r>
    </w:p>
    <w:p>
      <w:pPr>
        <w:pStyle w:val="17"/>
        <w:widowControl w:val="0"/>
        <w:spacing w:line="360" w:lineRule="auto"/>
        <w:ind w:firstLine="480" w:firstLineChars="200"/>
        <w:textAlignment w:val="auto"/>
        <w:rPr>
          <w:b w:val="0"/>
          <w:bCs/>
          <w:kern w:val="2"/>
          <w:szCs w:val="24"/>
        </w:rPr>
      </w:pPr>
      <w:r>
        <w:rPr>
          <w:b w:val="0"/>
          <w:bCs/>
          <w:kern w:val="2"/>
          <w:szCs w:val="24"/>
        </w:rPr>
        <w:t>（2）施工现场出入口、主要道路、加工区等采取硬化处理措施；</w:t>
      </w:r>
    </w:p>
    <w:p>
      <w:pPr>
        <w:pStyle w:val="17"/>
        <w:widowControl w:val="0"/>
        <w:spacing w:line="360" w:lineRule="auto"/>
        <w:ind w:firstLine="480" w:firstLineChars="200"/>
        <w:textAlignment w:val="auto"/>
        <w:rPr>
          <w:b w:val="0"/>
          <w:bCs/>
          <w:kern w:val="2"/>
          <w:szCs w:val="24"/>
        </w:rPr>
      </w:pPr>
      <w:r>
        <w:rPr>
          <w:b w:val="0"/>
          <w:bCs/>
          <w:kern w:val="2"/>
          <w:szCs w:val="24"/>
        </w:rPr>
        <w:t>（3）施工场地内堆放水泥、砂石等易产生扬尘污染的物料，以及工地堆存的建筑垃圾、工程渣土等应采取遮盖、密闭或其它抑尘措施；</w:t>
      </w:r>
    </w:p>
    <w:p>
      <w:pPr>
        <w:pStyle w:val="17"/>
        <w:widowControl w:val="0"/>
        <w:spacing w:line="360" w:lineRule="auto"/>
        <w:ind w:firstLine="480" w:firstLineChars="200"/>
        <w:textAlignment w:val="auto"/>
        <w:rPr>
          <w:b w:val="0"/>
          <w:bCs/>
          <w:kern w:val="2"/>
          <w:szCs w:val="24"/>
        </w:rPr>
      </w:pPr>
      <w:r>
        <w:rPr>
          <w:b w:val="0"/>
          <w:bCs/>
          <w:kern w:val="2"/>
          <w:szCs w:val="24"/>
        </w:rPr>
        <w:t>（4）装卸和运输渣土、砂石、建筑垃圾等物料的，应当采取完全密闭措施；</w:t>
      </w:r>
    </w:p>
    <w:p>
      <w:pPr>
        <w:pStyle w:val="17"/>
        <w:widowControl w:val="0"/>
        <w:spacing w:line="360" w:lineRule="auto"/>
        <w:ind w:firstLine="480" w:firstLineChars="200"/>
        <w:textAlignment w:val="auto"/>
        <w:rPr>
          <w:b w:val="0"/>
          <w:bCs/>
          <w:kern w:val="2"/>
          <w:szCs w:val="24"/>
        </w:rPr>
      </w:pPr>
      <w:r>
        <w:rPr>
          <w:b w:val="0"/>
          <w:bCs/>
          <w:kern w:val="2"/>
          <w:szCs w:val="24"/>
        </w:rPr>
        <w:t>（5）施工场地扬尘排放应符合下表规定的浓度限值</w:t>
      </w:r>
    </w:p>
    <w:p>
      <w:pPr>
        <w:pStyle w:val="17"/>
        <w:widowControl w:val="0"/>
        <w:spacing w:line="360" w:lineRule="auto"/>
        <w:ind w:firstLine="480" w:firstLineChars="200"/>
        <w:jc w:val="center"/>
        <w:textAlignment w:val="auto"/>
        <w:rPr>
          <w:b w:val="0"/>
          <w:bCs/>
          <w:kern w:val="2"/>
          <w:szCs w:val="24"/>
        </w:rPr>
      </w:pPr>
      <w:r>
        <w:rPr>
          <w:b w:val="0"/>
          <w:bCs/>
          <w:color w:val="auto"/>
          <w:szCs w:val="24"/>
        </w:rPr>
        <w:t>表24 扬尘排放浓度限值</w:t>
      </w:r>
    </w:p>
    <w:tbl>
      <w:tblPr>
        <w:tblStyle w:val="20"/>
        <w:tblW w:w="845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88"/>
        <w:gridCol w:w="2785"/>
        <w:gridCol w:w="278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2888" w:type="dxa"/>
            <w:tcBorders>
              <w:top w:val="single" w:color="auto" w:sz="4" w:space="0"/>
              <w:left w:val="single" w:color="auto" w:sz="4" w:space="0"/>
              <w:bottom w:val="single" w:color="auto" w:sz="4" w:space="0"/>
              <w:right w:val="single" w:color="auto" w:sz="4" w:space="0"/>
            </w:tcBorders>
            <w:shd w:val="clear" w:color="auto" w:fill="auto"/>
          </w:tcPr>
          <w:p>
            <w:pPr>
              <w:pStyle w:val="17"/>
              <w:widowControl w:val="0"/>
              <w:spacing w:line="0" w:lineRule="atLeast"/>
              <w:jc w:val="center"/>
              <w:textAlignment w:val="auto"/>
              <w:rPr>
                <w:b w:val="0"/>
                <w:bCs/>
                <w:kern w:val="2"/>
                <w:sz w:val="21"/>
                <w:szCs w:val="21"/>
              </w:rPr>
            </w:pPr>
            <w:r>
              <w:rPr>
                <w:b w:val="0"/>
                <w:bCs/>
                <w:kern w:val="2"/>
                <w:sz w:val="21"/>
                <w:szCs w:val="21"/>
              </w:rPr>
              <w:t>控制项目</w:t>
            </w:r>
          </w:p>
        </w:tc>
        <w:tc>
          <w:tcPr>
            <w:tcW w:w="2785" w:type="dxa"/>
            <w:tcBorders>
              <w:top w:val="single" w:color="auto" w:sz="4" w:space="0"/>
              <w:left w:val="nil"/>
              <w:bottom w:val="single" w:color="auto" w:sz="4" w:space="0"/>
              <w:right w:val="single" w:color="auto" w:sz="4" w:space="0"/>
            </w:tcBorders>
            <w:shd w:val="clear" w:color="auto" w:fill="auto"/>
          </w:tcPr>
          <w:p>
            <w:pPr>
              <w:pStyle w:val="17"/>
              <w:widowControl w:val="0"/>
              <w:spacing w:line="0" w:lineRule="atLeast"/>
              <w:textAlignment w:val="auto"/>
              <w:rPr>
                <w:b w:val="0"/>
                <w:bCs/>
                <w:kern w:val="2"/>
                <w:sz w:val="21"/>
                <w:szCs w:val="21"/>
              </w:rPr>
            </w:pPr>
            <w:r>
              <w:rPr>
                <w:b w:val="0"/>
                <w:bCs/>
                <w:kern w:val="2"/>
                <w:sz w:val="21"/>
                <w:szCs w:val="21"/>
              </w:rPr>
              <w:t>监测点浓度限值（µg/m</w:t>
            </w:r>
            <w:r>
              <w:rPr>
                <w:b w:val="0"/>
                <w:bCs/>
                <w:kern w:val="2"/>
                <w:sz w:val="21"/>
                <w:szCs w:val="21"/>
                <w:vertAlign w:val="superscript"/>
              </w:rPr>
              <w:t>3</w:t>
            </w:r>
            <w:r>
              <w:rPr>
                <w:b w:val="0"/>
                <w:bCs/>
                <w:kern w:val="2"/>
                <w:sz w:val="21"/>
                <w:szCs w:val="21"/>
              </w:rPr>
              <w:t>）</w:t>
            </w:r>
          </w:p>
        </w:tc>
        <w:tc>
          <w:tcPr>
            <w:tcW w:w="2786" w:type="dxa"/>
            <w:tcBorders>
              <w:top w:val="single" w:color="auto" w:sz="4" w:space="0"/>
              <w:left w:val="nil"/>
              <w:bottom w:val="single" w:color="auto" w:sz="4" w:space="0"/>
              <w:right w:val="single" w:color="auto" w:sz="4" w:space="0"/>
            </w:tcBorders>
            <w:shd w:val="clear" w:color="auto" w:fill="auto"/>
          </w:tcPr>
          <w:p>
            <w:pPr>
              <w:pStyle w:val="17"/>
              <w:widowControl w:val="0"/>
              <w:spacing w:line="0" w:lineRule="atLeast"/>
              <w:jc w:val="center"/>
              <w:textAlignment w:val="auto"/>
              <w:rPr>
                <w:b w:val="0"/>
                <w:bCs/>
                <w:kern w:val="2"/>
                <w:sz w:val="21"/>
                <w:szCs w:val="21"/>
              </w:rPr>
            </w:pPr>
            <w:r>
              <w:rPr>
                <w:b w:val="0"/>
                <w:bCs/>
                <w:kern w:val="2"/>
                <w:sz w:val="21"/>
                <w:szCs w:val="21"/>
              </w:rPr>
              <w:t>达标判定依据（次/天）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9" w:hRule="atLeast"/>
          <w:jc w:val="center"/>
        </w:trPr>
        <w:tc>
          <w:tcPr>
            <w:tcW w:w="2888" w:type="dxa"/>
            <w:tcBorders>
              <w:top w:val="single" w:color="auto" w:sz="4" w:space="0"/>
              <w:left w:val="single" w:color="auto" w:sz="4" w:space="0"/>
              <w:bottom w:val="single" w:color="auto" w:sz="4" w:space="0"/>
              <w:right w:val="single" w:color="auto" w:sz="4" w:space="0"/>
            </w:tcBorders>
            <w:shd w:val="clear" w:color="auto" w:fill="auto"/>
          </w:tcPr>
          <w:p>
            <w:pPr>
              <w:pStyle w:val="17"/>
              <w:widowControl w:val="0"/>
              <w:spacing w:line="240" w:lineRule="auto"/>
              <w:jc w:val="center"/>
              <w:textAlignment w:val="auto"/>
              <w:rPr>
                <w:b w:val="0"/>
                <w:bCs/>
                <w:kern w:val="2"/>
                <w:sz w:val="21"/>
                <w:szCs w:val="21"/>
              </w:rPr>
            </w:pPr>
            <w:r>
              <w:rPr>
                <w:b w:val="0"/>
                <w:bCs/>
                <w:kern w:val="2"/>
                <w:sz w:val="21"/>
                <w:szCs w:val="21"/>
              </w:rPr>
              <w:t>PM</w:t>
            </w:r>
            <w:r>
              <w:rPr>
                <w:b w:val="0"/>
                <w:bCs/>
                <w:kern w:val="2"/>
                <w:sz w:val="21"/>
                <w:szCs w:val="21"/>
                <w:vertAlign w:val="subscript"/>
              </w:rPr>
              <w:t>10</w:t>
            </w:r>
          </w:p>
        </w:tc>
        <w:tc>
          <w:tcPr>
            <w:tcW w:w="2785" w:type="dxa"/>
            <w:tcBorders>
              <w:top w:val="single" w:color="auto" w:sz="4" w:space="0"/>
              <w:left w:val="nil"/>
              <w:bottom w:val="single" w:color="auto" w:sz="4" w:space="0"/>
              <w:right w:val="single" w:color="auto" w:sz="4" w:space="0"/>
            </w:tcBorders>
            <w:shd w:val="clear" w:color="auto" w:fill="auto"/>
          </w:tcPr>
          <w:p>
            <w:pPr>
              <w:pStyle w:val="17"/>
              <w:widowControl w:val="0"/>
              <w:spacing w:line="240" w:lineRule="auto"/>
              <w:jc w:val="center"/>
              <w:textAlignment w:val="auto"/>
              <w:rPr>
                <w:b w:val="0"/>
                <w:bCs/>
                <w:kern w:val="2"/>
                <w:sz w:val="21"/>
                <w:szCs w:val="21"/>
              </w:rPr>
            </w:pPr>
            <w:r>
              <w:rPr>
                <w:b w:val="0"/>
                <w:bCs/>
                <w:kern w:val="2"/>
                <w:sz w:val="21"/>
                <w:szCs w:val="21"/>
              </w:rPr>
              <w:t>80</w:t>
            </w:r>
          </w:p>
        </w:tc>
        <w:tc>
          <w:tcPr>
            <w:tcW w:w="2786" w:type="dxa"/>
            <w:tcBorders>
              <w:top w:val="single" w:color="auto" w:sz="4" w:space="0"/>
              <w:left w:val="nil"/>
              <w:bottom w:val="single" w:color="auto" w:sz="4" w:space="0"/>
              <w:right w:val="single" w:color="auto" w:sz="4" w:space="0"/>
            </w:tcBorders>
            <w:shd w:val="clear" w:color="auto" w:fill="auto"/>
          </w:tcPr>
          <w:p>
            <w:pPr>
              <w:pStyle w:val="17"/>
              <w:widowControl w:val="0"/>
              <w:spacing w:line="240" w:lineRule="auto"/>
              <w:ind w:firstLine="420" w:firstLineChars="200"/>
              <w:jc w:val="center"/>
              <w:textAlignment w:val="auto"/>
              <w:rPr>
                <w:b w:val="0"/>
                <w:bCs/>
                <w:kern w:val="2"/>
                <w:sz w:val="21"/>
                <w:szCs w:val="21"/>
              </w:rPr>
            </w:pPr>
            <w:r>
              <w:rPr>
                <w:b w:val="0"/>
                <w:bCs/>
                <w:kern w:val="2"/>
                <w:sz w:val="21"/>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8" w:hRule="atLeast"/>
          <w:jc w:val="center"/>
        </w:trPr>
        <w:tc>
          <w:tcPr>
            <w:tcW w:w="8459" w:type="dxa"/>
            <w:gridSpan w:val="3"/>
            <w:tcBorders>
              <w:top w:val="single" w:color="auto" w:sz="4" w:space="0"/>
              <w:left w:val="single" w:color="auto" w:sz="4" w:space="0"/>
              <w:bottom w:val="single" w:color="auto" w:sz="4" w:space="0"/>
              <w:right w:val="single" w:color="auto" w:sz="4" w:space="0"/>
            </w:tcBorders>
            <w:shd w:val="clear" w:color="auto" w:fill="auto"/>
          </w:tcPr>
          <w:p>
            <w:pPr>
              <w:pStyle w:val="17"/>
              <w:widowControl w:val="0"/>
              <w:spacing w:line="240" w:lineRule="auto"/>
              <w:ind w:firstLine="420" w:firstLineChars="200"/>
              <w:textAlignment w:val="auto"/>
              <w:rPr>
                <w:b w:val="0"/>
                <w:bCs/>
                <w:kern w:val="2"/>
                <w:sz w:val="21"/>
                <w:szCs w:val="21"/>
              </w:rPr>
            </w:pPr>
            <w:r>
              <w:rPr>
                <w:b w:val="0"/>
                <w:bCs/>
                <w:kern w:val="2"/>
                <w:sz w:val="21"/>
                <w:szCs w:val="21"/>
              </w:rPr>
              <w:t>指监测点PM</w:t>
            </w:r>
            <w:r>
              <w:rPr>
                <w:b w:val="0"/>
                <w:bCs/>
                <w:kern w:val="2"/>
                <w:sz w:val="21"/>
                <w:szCs w:val="21"/>
                <w:vertAlign w:val="subscript"/>
              </w:rPr>
              <w:t>10</w:t>
            </w:r>
            <w:r>
              <w:rPr>
                <w:b w:val="0"/>
                <w:bCs/>
                <w:kern w:val="2"/>
                <w:sz w:val="21"/>
                <w:szCs w:val="21"/>
              </w:rPr>
              <w:t>小时平均浓度实测值与同时段所属县（市、区）PM</w:t>
            </w:r>
            <w:r>
              <w:rPr>
                <w:b w:val="0"/>
                <w:bCs/>
                <w:kern w:val="2"/>
                <w:sz w:val="21"/>
                <w:szCs w:val="21"/>
                <w:vertAlign w:val="subscript"/>
              </w:rPr>
              <w:t>10</w:t>
            </w:r>
            <w:r>
              <w:rPr>
                <w:b w:val="0"/>
                <w:bCs/>
                <w:kern w:val="2"/>
                <w:sz w:val="21"/>
                <w:szCs w:val="21"/>
              </w:rPr>
              <w:t>小时平均浓度的差值。当县（市、区）PM</w:t>
            </w:r>
            <w:r>
              <w:rPr>
                <w:b w:val="0"/>
                <w:bCs/>
                <w:kern w:val="2"/>
                <w:sz w:val="21"/>
                <w:szCs w:val="21"/>
                <w:vertAlign w:val="subscript"/>
              </w:rPr>
              <w:t>10</w:t>
            </w:r>
            <w:r>
              <w:rPr>
                <w:b w:val="0"/>
                <w:bCs/>
                <w:kern w:val="2"/>
                <w:sz w:val="21"/>
                <w:szCs w:val="21"/>
              </w:rPr>
              <w:t>小时平均浓度值大于150µg/m</w:t>
            </w:r>
            <w:r>
              <w:rPr>
                <w:b w:val="0"/>
                <w:bCs/>
                <w:kern w:val="2"/>
                <w:sz w:val="21"/>
                <w:szCs w:val="21"/>
                <w:vertAlign w:val="superscript"/>
              </w:rPr>
              <w:t>3</w:t>
            </w:r>
            <w:r>
              <w:rPr>
                <w:b w:val="0"/>
                <w:bCs/>
                <w:kern w:val="2"/>
                <w:sz w:val="21"/>
                <w:szCs w:val="21"/>
              </w:rPr>
              <w:t>时，以150µg/m</w:t>
            </w:r>
            <w:r>
              <w:rPr>
                <w:b w:val="0"/>
                <w:bCs/>
                <w:kern w:val="2"/>
                <w:sz w:val="21"/>
                <w:szCs w:val="21"/>
                <w:vertAlign w:val="superscript"/>
              </w:rPr>
              <w:t>3</w:t>
            </w:r>
            <w:r>
              <w:rPr>
                <w:b w:val="0"/>
                <w:bCs/>
                <w:kern w:val="2"/>
                <w:sz w:val="21"/>
                <w:szCs w:val="21"/>
              </w:rPr>
              <w:t>计</w:t>
            </w:r>
          </w:p>
        </w:tc>
      </w:tr>
    </w:tbl>
    <w:p>
      <w:pPr>
        <w:adjustRightInd w:val="0"/>
        <w:snapToGrid w:val="0"/>
        <w:spacing w:line="360" w:lineRule="auto"/>
        <w:ind w:firstLine="480" w:firstLineChars="200"/>
        <w:jc w:val="left"/>
        <w:rPr>
          <w:b w:val="0"/>
          <w:bCs/>
          <w:sz w:val="24"/>
          <w:szCs w:val="24"/>
        </w:rPr>
      </w:pPr>
      <w:r>
        <w:rPr>
          <w:b w:val="0"/>
          <w:bCs/>
          <w:sz w:val="24"/>
          <w:szCs w:val="24"/>
        </w:rPr>
        <w:t>在采取上述措施后，扬尘及粉尘污染程度会明显减轻，又因施工期只是短期的、暂时的，随着施工期的结束，以上污染也会随之结束，所以对周围环境影响不大。</w:t>
      </w:r>
    </w:p>
    <w:p>
      <w:pPr>
        <w:adjustRightInd w:val="0"/>
        <w:snapToGrid w:val="0"/>
        <w:spacing w:line="360" w:lineRule="auto"/>
        <w:ind w:firstLine="480" w:firstLineChars="200"/>
        <w:jc w:val="left"/>
        <w:rPr>
          <w:b w:val="0"/>
          <w:bCs/>
          <w:sz w:val="24"/>
          <w:szCs w:val="24"/>
        </w:rPr>
      </w:pPr>
      <w:r>
        <w:rPr>
          <w:b w:val="0"/>
          <w:bCs/>
          <w:sz w:val="24"/>
          <w:szCs w:val="24"/>
        </w:rPr>
        <w:t>各类燃油动力机械在土地平整、物料运输等施工作业时，会排出各类燃油废气，排放的主要污染物为CO、NO</w:t>
      </w:r>
      <w:r>
        <w:rPr>
          <w:b w:val="0"/>
          <w:bCs/>
          <w:sz w:val="24"/>
          <w:szCs w:val="24"/>
          <w:vertAlign w:val="subscript"/>
        </w:rPr>
        <w:t>X</w:t>
      </w:r>
      <w:r>
        <w:rPr>
          <w:b w:val="0"/>
          <w:bCs/>
          <w:sz w:val="24"/>
          <w:szCs w:val="24"/>
        </w:rPr>
        <w:t>、SO</w:t>
      </w:r>
      <w:r>
        <w:rPr>
          <w:b w:val="0"/>
          <w:bCs/>
          <w:sz w:val="24"/>
          <w:szCs w:val="24"/>
          <w:vertAlign w:val="subscript"/>
        </w:rPr>
        <w:t>2</w:t>
      </w:r>
      <w:r>
        <w:rPr>
          <w:b w:val="0"/>
          <w:bCs/>
          <w:sz w:val="24"/>
          <w:szCs w:val="24"/>
        </w:rPr>
        <w:t>，项目开工后要选用性能好的先进设备及使用清洁燃料，可以减少污染物的排放，对周围环境影响较小。</w:t>
      </w:r>
    </w:p>
    <w:p>
      <w:pPr>
        <w:adjustRightInd w:val="0"/>
        <w:snapToGrid w:val="0"/>
        <w:spacing w:line="360" w:lineRule="auto"/>
        <w:ind w:firstLine="480" w:firstLineChars="200"/>
        <w:jc w:val="left"/>
        <w:rPr>
          <w:b w:val="0"/>
          <w:bCs/>
          <w:sz w:val="24"/>
          <w:szCs w:val="24"/>
        </w:rPr>
      </w:pPr>
      <w:r>
        <w:rPr>
          <w:b w:val="0"/>
          <w:bCs/>
          <w:sz w:val="24"/>
          <w:szCs w:val="24"/>
        </w:rPr>
        <w:t>2.施工期废水影响分析</w:t>
      </w:r>
    </w:p>
    <w:p>
      <w:pPr>
        <w:adjustRightInd w:val="0"/>
        <w:snapToGrid w:val="0"/>
        <w:spacing w:line="360" w:lineRule="auto"/>
        <w:ind w:firstLine="480" w:firstLineChars="200"/>
        <w:jc w:val="left"/>
        <w:rPr>
          <w:b w:val="0"/>
          <w:bCs/>
          <w:sz w:val="24"/>
          <w:szCs w:val="24"/>
        </w:rPr>
      </w:pPr>
      <w:r>
        <w:rPr>
          <w:b w:val="0"/>
          <w:bCs/>
          <w:sz w:val="24"/>
          <w:szCs w:val="24"/>
        </w:rPr>
        <w:t>施工机械机修及工作时跑、冒、漏产生的污油及露天机械被雨水冲刷产生的含油污水，工程施工期间采用先进设备以避免跑、冒、漏产生油污，避免机械露天放置，可避免上述含油污水的产生；施工单位不设施工驻地，施工人员产生少量生活污水，泼洒场地不外排。</w:t>
      </w:r>
    </w:p>
    <w:p>
      <w:pPr>
        <w:adjustRightInd w:val="0"/>
        <w:snapToGrid w:val="0"/>
        <w:spacing w:line="360" w:lineRule="auto"/>
        <w:ind w:firstLine="480" w:firstLineChars="200"/>
        <w:jc w:val="left"/>
        <w:rPr>
          <w:b w:val="0"/>
          <w:bCs/>
          <w:sz w:val="24"/>
          <w:szCs w:val="24"/>
        </w:rPr>
      </w:pPr>
      <w:r>
        <w:rPr>
          <w:b w:val="0"/>
          <w:bCs/>
          <w:sz w:val="24"/>
          <w:szCs w:val="24"/>
        </w:rPr>
        <w:t>综上所述，施工期间产生的废水对周围环境影响较小。</w:t>
      </w:r>
    </w:p>
    <w:p>
      <w:pPr>
        <w:adjustRightInd w:val="0"/>
        <w:snapToGrid w:val="0"/>
        <w:spacing w:line="360" w:lineRule="auto"/>
        <w:ind w:firstLine="480" w:firstLineChars="200"/>
        <w:jc w:val="left"/>
        <w:rPr>
          <w:b w:val="0"/>
          <w:bCs/>
          <w:sz w:val="24"/>
          <w:szCs w:val="24"/>
        </w:rPr>
      </w:pPr>
      <w:r>
        <w:rPr>
          <w:b w:val="0"/>
          <w:bCs/>
          <w:sz w:val="24"/>
          <w:szCs w:val="24"/>
        </w:rPr>
        <w:t>3.施工期噪声影响分析</w:t>
      </w:r>
    </w:p>
    <w:p>
      <w:pPr>
        <w:adjustRightInd w:val="0"/>
        <w:snapToGrid w:val="0"/>
        <w:spacing w:line="360" w:lineRule="auto"/>
        <w:ind w:firstLine="480" w:firstLineChars="200"/>
        <w:jc w:val="left"/>
        <w:rPr>
          <w:b w:val="0"/>
          <w:bCs/>
          <w:sz w:val="24"/>
          <w:szCs w:val="24"/>
        </w:rPr>
      </w:pPr>
      <w:r>
        <w:rPr>
          <w:b w:val="0"/>
          <w:bCs/>
          <w:sz w:val="24"/>
          <w:szCs w:val="24"/>
        </w:rPr>
        <w:t>确保高噪声施工工序夜间和午休时间不施工，并在施工工地合理安排施工时间，合理布局施工现场，对高噪声作业采取控制施工时间的方法来使其对敏感点的干扰减小到最低程度；建立临时声障，采用建筑等隔声措施。通过采取以上措施，则可大大减少噪声影响。施工场界噪声可以达到《建筑施工场界环境噪声排放标准》（GB12523-2011）的要求，而且将随着施工的结束而消失。</w:t>
      </w:r>
    </w:p>
    <w:p>
      <w:pPr>
        <w:adjustRightInd w:val="0"/>
        <w:snapToGrid w:val="0"/>
        <w:spacing w:line="360" w:lineRule="auto"/>
        <w:ind w:firstLine="480" w:firstLineChars="200"/>
        <w:jc w:val="left"/>
        <w:rPr>
          <w:b w:val="0"/>
          <w:bCs/>
          <w:sz w:val="24"/>
          <w:szCs w:val="24"/>
        </w:rPr>
      </w:pPr>
      <w:r>
        <w:rPr>
          <w:b w:val="0"/>
          <w:bCs/>
          <w:sz w:val="24"/>
          <w:szCs w:val="24"/>
        </w:rPr>
        <w:t>4.施工期固体废物影响分析</w:t>
      </w:r>
    </w:p>
    <w:p>
      <w:pPr>
        <w:adjustRightInd w:val="0"/>
        <w:snapToGrid w:val="0"/>
        <w:spacing w:line="360" w:lineRule="auto"/>
        <w:ind w:firstLine="480" w:firstLineChars="200"/>
        <w:jc w:val="left"/>
        <w:rPr>
          <w:b w:val="0"/>
          <w:bCs/>
          <w:sz w:val="24"/>
          <w:szCs w:val="24"/>
        </w:rPr>
      </w:pPr>
      <w:r>
        <w:rPr>
          <w:b w:val="0"/>
          <w:bCs/>
          <w:sz w:val="24"/>
          <w:szCs w:val="24"/>
        </w:rPr>
        <w:t>施工期产生的固体废物主要有废建材、撒落的沙石料、废工程土以及少量生活垃圾等。施工中要加强对这些固体废物的管理，工程废弃物应及时清运，要求按规定路线运输，运输车辆必须按有关要求配装密闭装置。施工队的生活垃圾要收集到指定的垃圾箱内，及时清运至垃圾处理场。</w:t>
      </w:r>
    </w:p>
    <w:p>
      <w:pPr>
        <w:spacing w:line="360" w:lineRule="auto"/>
        <w:rPr>
          <w:b w:val="0"/>
          <w:bCs/>
          <w:kern w:val="24"/>
          <w:sz w:val="24"/>
        </w:rPr>
      </w:pPr>
      <w:r>
        <w:rPr>
          <w:b w:val="0"/>
          <w:bCs/>
          <w:sz w:val="24"/>
          <w:szCs w:val="24"/>
        </w:rPr>
        <w:t>施工期对周围环境的影响是局部的，暂时的，随着工程的建成完工而消失。</w:t>
      </w:r>
    </w:p>
    <w:p>
      <w:pPr>
        <w:adjustRightInd w:val="0"/>
        <w:snapToGrid w:val="0"/>
        <w:spacing w:line="360" w:lineRule="auto"/>
        <w:ind w:firstLine="480" w:firstLineChars="200"/>
        <w:jc w:val="left"/>
        <w:rPr>
          <w:b w:val="0"/>
          <w:bCs/>
          <w:kern w:val="24"/>
          <w:sz w:val="24"/>
        </w:rPr>
      </w:pPr>
      <w:r>
        <w:rPr>
          <w:b w:val="0"/>
          <w:bCs/>
          <w:kern w:val="24"/>
          <w:sz w:val="24"/>
        </w:rPr>
        <w:t>3.2运营期环境影响分析结论</w:t>
      </w:r>
    </w:p>
    <w:p>
      <w:pPr>
        <w:pStyle w:val="11"/>
        <w:adjustRightInd w:val="0"/>
        <w:snapToGrid w:val="0"/>
        <w:spacing w:line="360" w:lineRule="auto"/>
        <w:ind w:firstLine="480" w:firstLineChars="200"/>
        <w:jc w:val="left"/>
        <w:rPr>
          <w:rFonts w:ascii="Times New Roman" w:hAnsi="Times New Roman"/>
          <w:b w:val="0"/>
          <w:bCs/>
          <w:kern w:val="0"/>
          <w:sz w:val="24"/>
          <w:szCs w:val="24"/>
        </w:rPr>
      </w:pPr>
      <w:r>
        <w:rPr>
          <w:rFonts w:ascii="Times New Roman" w:hAnsi="Times New Roman"/>
          <w:b w:val="0"/>
          <w:bCs/>
          <w:color w:val="auto"/>
          <w:kern w:val="24"/>
          <w:sz w:val="24"/>
          <w:szCs w:val="24"/>
        </w:rPr>
        <w:t>3.2.1大气环境影响评价结论</w:t>
      </w:r>
    </w:p>
    <w:p>
      <w:pPr>
        <w:pStyle w:val="2"/>
        <w:rPr>
          <w:b w:val="0"/>
          <w:bCs/>
        </w:rPr>
      </w:pPr>
      <w:r>
        <w:rPr>
          <w:b w:val="0"/>
          <w:bCs/>
        </w:rPr>
        <w:t>（1）注塑工序</w:t>
      </w:r>
    </w:p>
    <w:p>
      <w:pPr>
        <w:spacing w:line="360" w:lineRule="auto"/>
        <w:ind w:firstLine="480" w:firstLineChars="200"/>
        <w:rPr>
          <w:b w:val="0"/>
          <w:bCs/>
          <w:sz w:val="24"/>
          <w:szCs w:val="24"/>
        </w:rPr>
      </w:pPr>
      <w:r>
        <w:rPr>
          <w:b w:val="0"/>
          <w:bCs/>
          <w:sz w:val="24"/>
          <w:szCs w:val="24"/>
        </w:rPr>
        <w:t>注塑工序废气经</w:t>
      </w:r>
      <w:r>
        <w:rPr>
          <w:b w:val="0"/>
          <w:bCs/>
          <w:kern w:val="24"/>
          <w:sz w:val="24"/>
          <w:szCs w:val="24"/>
        </w:rPr>
        <w:t>集气罩收集后经“光氧装置+活性炭吸附装置”处理后经1根15m高排气筒（P1）排放</w:t>
      </w:r>
      <w:r>
        <w:rPr>
          <w:b w:val="0"/>
          <w:bCs/>
          <w:sz w:val="24"/>
          <w:szCs w:val="24"/>
        </w:rPr>
        <w:t>，非甲烷总烃排放浓度满足《工业企业挥发性有机物排放控制标准》(DB13/2322-2016)表1其他行业排放限值，对周围环境影响较小。</w:t>
      </w:r>
    </w:p>
    <w:p>
      <w:pPr>
        <w:spacing w:line="360" w:lineRule="auto"/>
        <w:ind w:firstLine="480" w:firstLineChars="200"/>
        <w:rPr>
          <w:b w:val="0"/>
          <w:bCs/>
          <w:kern w:val="24"/>
          <w:sz w:val="24"/>
          <w:szCs w:val="24"/>
        </w:rPr>
      </w:pPr>
      <w:r>
        <w:rPr>
          <w:b w:val="0"/>
          <w:bCs/>
          <w:kern w:val="24"/>
          <w:sz w:val="24"/>
          <w:szCs w:val="24"/>
        </w:rPr>
        <w:t>未收集部分无组织排放，经预测，非甲烷总烃厂界浓度满足《工业企业挥发性有机物排放控制标准》（DB13/2322-2016）表2其他企业非甲烷总烃排放标准相关要求及《挥发性有机物无组织排放控制标准》（GB37822-2019）附录A厂区内VOCs无组织特别排放限值要求，对周围环境影响较小。</w:t>
      </w:r>
    </w:p>
    <w:p>
      <w:pPr>
        <w:pStyle w:val="11"/>
        <w:adjustRightInd w:val="0"/>
        <w:snapToGrid w:val="0"/>
        <w:spacing w:line="360" w:lineRule="auto"/>
        <w:ind w:firstLine="480" w:firstLineChars="200"/>
        <w:jc w:val="left"/>
        <w:rPr>
          <w:rFonts w:ascii="Times New Roman" w:hAnsi="Times New Roman"/>
          <w:b w:val="0"/>
          <w:bCs/>
          <w:sz w:val="24"/>
          <w:szCs w:val="24"/>
        </w:rPr>
      </w:pPr>
      <w:r>
        <w:rPr>
          <w:rFonts w:ascii="Times New Roman" w:hAnsi="Times New Roman"/>
          <w:b w:val="0"/>
          <w:bCs/>
          <w:sz w:val="24"/>
          <w:szCs w:val="24"/>
        </w:rPr>
        <w:t>3.2.2水环境影响评价结论</w:t>
      </w:r>
    </w:p>
    <w:p>
      <w:pPr>
        <w:adjustRightInd w:val="0"/>
        <w:snapToGrid w:val="0"/>
        <w:spacing w:line="360" w:lineRule="auto"/>
        <w:ind w:firstLine="480" w:firstLineChars="200"/>
        <w:jc w:val="left"/>
        <w:rPr>
          <w:b w:val="0"/>
          <w:bCs/>
          <w:sz w:val="24"/>
          <w:szCs w:val="24"/>
        </w:rPr>
      </w:pPr>
      <w:r>
        <w:rPr>
          <w:b w:val="0"/>
          <w:bCs/>
          <w:color w:val="auto"/>
          <w:kern w:val="2"/>
          <w:sz w:val="24"/>
          <w:szCs w:val="24"/>
        </w:rPr>
        <w:t>（1）地表水环境影响分析</w:t>
      </w:r>
    </w:p>
    <w:p>
      <w:pPr>
        <w:adjustRightInd w:val="0"/>
        <w:snapToGrid w:val="0"/>
        <w:spacing w:line="360" w:lineRule="auto"/>
        <w:ind w:firstLine="468" w:firstLineChars="195"/>
        <w:rPr>
          <w:b w:val="0"/>
          <w:bCs/>
          <w:sz w:val="24"/>
        </w:rPr>
      </w:pPr>
      <w:r>
        <w:rPr>
          <w:b w:val="0"/>
          <w:bCs/>
          <w:sz w:val="24"/>
          <w:szCs w:val="24"/>
        </w:rPr>
        <w:t>根据工程分析，项目建成后，全厂无生产废水产生，冷却水循环使用，定期补充，不外排，产生的废水主要为职工生活污水，主要污染物为COD、SS和氨氮</w:t>
      </w:r>
      <w:r>
        <w:rPr>
          <w:b w:val="0"/>
          <w:bCs/>
          <w:color w:val="auto"/>
          <w:sz w:val="24"/>
          <w:szCs w:val="24"/>
        </w:rPr>
        <w:t>，</w:t>
      </w:r>
      <w:r>
        <w:rPr>
          <w:b w:val="0"/>
          <w:bCs/>
          <w:sz w:val="24"/>
          <w:szCs w:val="24"/>
        </w:rPr>
        <w:t>厂区设防渗旱厕，产生的生活污水排入旱厕，定期清掏，不外排</w:t>
      </w:r>
      <w:r>
        <w:rPr>
          <w:b w:val="0"/>
          <w:bCs/>
          <w:sz w:val="24"/>
        </w:rPr>
        <w:t>。综上，项目无废水外排，故无需进行地表水评价。项目建设不会对周围水环境产生影响。</w:t>
      </w:r>
    </w:p>
    <w:p>
      <w:pPr>
        <w:adjustRightInd w:val="0"/>
        <w:snapToGrid w:val="0"/>
        <w:spacing w:line="360" w:lineRule="auto"/>
        <w:ind w:firstLine="480" w:firstLineChars="200"/>
        <w:rPr>
          <w:b w:val="0"/>
          <w:bCs/>
          <w:color w:val="auto"/>
          <w:kern w:val="2"/>
          <w:sz w:val="24"/>
          <w:szCs w:val="24"/>
        </w:rPr>
      </w:pPr>
      <w:r>
        <w:rPr>
          <w:b w:val="0"/>
          <w:bCs/>
          <w:color w:val="auto"/>
          <w:sz w:val="24"/>
        </w:rPr>
        <w:t>（2）地下水环境影响分析</w:t>
      </w:r>
    </w:p>
    <w:p>
      <w:pPr>
        <w:adjustRightInd w:val="0"/>
        <w:snapToGrid w:val="0"/>
        <w:spacing w:line="360" w:lineRule="auto"/>
        <w:ind w:firstLine="480" w:firstLineChars="200"/>
        <w:rPr>
          <w:b w:val="0"/>
          <w:bCs/>
          <w:sz w:val="24"/>
        </w:rPr>
      </w:pPr>
      <w:r>
        <w:rPr>
          <w:b w:val="0"/>
          <w:bCs/>
          <w:sz w:val="24"/>
        </w:rPr>
        <w:t>根据《环境影响评价技术导则-地下水环境》（HJ610-2016）中“附录A 地下水环境影响评价行业分类表”，本项目属于“116、塑料制品制造”中“报告表”类别，属Ⅳ类建设项目，不需开展地下水环境影响评价。</w:t>
      </w:r>
    </w:p>
    <w:p>
      <w:pPr>
        <w:pStyle w:val="11"/>
        <w:adjustRightInd w:val="0"/>
        <w:snapToGrid w:val="0"/>
        <w:spacing w:line="360" w:lineRule="auto"/>
        <w:ind w:firstLine="480" w:firstLineChars="200"/>
        <w:jc w:val="left"/>
        <w:rPr>
          <w:rFonts w:ascii="Times New Roman" w:hAnsi="Times New Roman"/>
          <w:b w:val="0"/>
          <w:bCs/>
          <w:sz w:val="24"/>
          <w:szCs w:val="24"/>
        </w:rPr>
      </w:pPr>
      <w:r>
        <w:rPr>
          <w:rFonts w:ascii="Times New Roman" w:hAnsi="Times New Roman"/>
          <w:b w:val="0"/>
          <w:bCs/>
          <w:sz w:val="24"/>
        </w:rPr>
        <w:t>因此，本项目不会对区域水环境产生明显影响。</w:t>
      </w:r>
    </w:p>
    <w:p>
      <w:pPr>
        <w:pStyle w:val="11"/>
        <w:adjustRightInd w:val="0"/>
        <w:snapToGrid w:val="0"/>
        <w:spacing w:line="360" w:lineRule="auto"/>
        <w:ind w:firstLine="480" w:firstLineChars="200"/>
        <w:jc w:val="left"/>
        <w:rPr>
          <w:rFonts w:ascii="Times New Roman" w:hAnsi="Times New Roman"/>
          <w:b w:val="0"/>
          <w:bCs/>
          <w:sz w:val="24"/>
        </w:rPr>
      </w:pPr>
      <w:r>
        <w:rPr>
          <w:rFonts w:ascii="Times New Roman" w:hAnsi="Times New Roman"/>
          <w:b w:val="0"/>
          <w:bCs/>
          <w:sz w:val="24"/>
        </w:rPr>
        <w:t>3.2.3 固废环境影响评价结论</w:t>
      </w:r>
    </w:p>
    <w:p>
      <w:pPr>
        <w:pStyle w:val="11"/>
        <w:adjustRightInd w:val="0"/>
        <w:snapToGrid w:val="0"/>
        <w:spacing w:line="360" w:lineRule="auto"/>
        <w:ind w:firstLine="480" w:firstLineChars="200"/>
        <w:jc w:val="left"/>
        <w:rPr>
          <w:rFonts w:ascii="Times New Roman" w:hAnsi="Times New Roman"/>
          <w:b w:val="0"/>
          <w:bCs/>
          <w:sz w:val="24"/>
          <w:szCs w:val="24"/>
        </w:rPr>
      </w:pPr>
      <w:r>
        <w:rPr>
          <w:rFonts w:ascii="Times New Roman" w:hAnsi="Times New Roman"/>
          <w:b w:val="0"/>
          <w:bCs/>
          <w:sz w:val="24"/>
          <w:szCs w:val="24"/>
        </w:rPr>
        <w:t>生产过程中生产工序产生下脚料、检验不合格品，收集后回用于生产工序；</w:t>
      </w:r>
    </w:p>
    <w:p>
      <w:pPr>
        <w:pStyle w:val="11"/>
        <w:adjustRightInd w:val="0"/>
        <w:snapToGrid w:val="0"/>
        <w:spacing w:line="360" w:lineRule="auto"/>
        <w:ind w:firstLine="480" w:firstLineChars="200"/>
        <w:jc w:val="left"/>
        <w:rPr>
          <w:rFonts w:ascii="Times New Roman" w:hAnsi="Times New Roman"/>
          <w:b w:val="0"/>
          <w:bCs/>
          <w:sz w:val="24"/>
          <w:szCs w:val="24"/>
        </w:rPr>
      </w:pPr>
      <w:r>
        <w:rPr>
          <w:rFonts w:ascii="Times New Roman" w:hAnsi="Times New Roman"/>
          <w:b w:val="0"/>
          <w:bCs/>
          <w:sz w:val="24"/>
          <w:szCs w:val="24"/>
        </w:rPr>
        <w:t>活性炭吸附装置更换的废活性炭为危险废物，交有危废处置资质单位处理；</w:t>
      </w:r>
    </w:p>
    <w:p>
      <w:pPr>
        <w:pStyle w:val="11"/>
        <w:adjustRightInd w:val="0"/>
        <w:snapToGrid w:val="0"/>
        <w:spacing w:line="360" w:lineRule="auto"/>
        <w:ind w:firstLine="480" w:firstLineChars="200"/>
        <w:jc w:val="left"/>
        <w:rPr>
          <w:rFonts w:ascii="Times New Roman" w:hAnsi="Times New Roman"/>
          <w:b w:val="0"/>
          <w:bCs/>
          <w:sz w:val="24"/>
          <w:szCs w:val="24"/>
        </w:rPr>
      </w:pPr>
      <w:r>
        <w:rPr>
          <w:rFonts w:ascii="Times New Roman" w:hAnsi="Times New Roman"/>
          <w:b w:val="0"/>
          <w:bCs/>
          <w:sz w:val="24"/>
          <w:szCs w:val="24"/>
        </w:rPr>
        <w:t>厂区职工产生生活垃圾，收集后由环卫人员运至垃圾处理厂处理；</w:t>
      </w:r>
    </w:p>
    <w:p>
      <w:pPr>
        <w:pStyle w:val="11"/>
        <w:adjustRightInd w:val="0"/>
        <w:snapToGrid w:val="0"/>
        <w:spacing w:line="360" w:lineRule="auto"/>
        <w:ind w:firstLine="480" w:firstLineChars="200"/>
        <w:jc w:val="left"/>
        <w:rPr>
          <w:rFonts w:ascii="Times New Roman" w:hAnsi="Times New Roman"/>
          <w:b w:val="0"/>
          <w:bCs/>
          <w:sz w:val="24"/>
        </w:rPr>
      </w:pPr>
      <w:r>
        <w:rPr>
          <w:rFonts w:ascii="Times New Roman" w:hAnsi="Times New Roman"/>
          <w:b w:val="0"/>
          <w:bCs/>
          <w:sz w:val="24"/>
        </w:rPr>
        <w:t>综上所述，以上固废均得到有效处理与处置，对周围环境影响较小。</w:t>
      </w:r>
    </w:p>
    <w:p>
      <w:pPr>
        <w:pStyle w:val="11"/>
        <w:adjustRightInd w:val="0"/>
        <w:snapToGrid w:val="0"/>
        <w:spacing w:line="360" w:lineRule="auto"/>
        <w:ind w:firstLine="480" w:firstLineChars="200"/>
        <w:jc w:val="left"/>
        <w:rPr>
          <w:rFonts w:ascii="Times New Roman" w:hAnsi="Times New Roman"/>
          <w:b w:val="0"/>
          <w:bCs/>
          <w:sz w:val="24"/>
        </w:rPr>
      </w:pPr>
      <w:r>
        <w:rPr>
          <w:rFonts w:ascii="Times New Roman" w:hAnsi="Times New Roman"/>
          <w:b w:val="0"/>
          <w:bCs/>
          <w:sz w:val="24"/>
        </w:rPr>
        <w:t>3.2.4噪声环境影响评价结论</w:t>
      </w:r>
    </w:p>
    <w:p>
      <w:pPr>
        <w:adjustRightInd w:val="0"/>
        <w:snapToGrid w:val="0"/>
        <w:spacing w:line="360" w:lineRule="auto"/>
        <w:ind w:firstLine="480" w:firstLineChars="200"/>
        <w:rPr>
          <w:b w:val="0"/>
          <w:bCs/>
          <w:color w:val="auto"/>
          <w:sz w:val="24"/>
          <w:szCs w:val="24"/>
        </w:rPr>
      </w:pPr>
      <w:r>
        <w:rPr>
          <w:b w:val="0"/>
          <w:bCs/>
          <w:sz w:val="24"/>
          <w:szCs w:val="24"/>
        </w:rPr>
        <w:t>噪声主要是注塑机、粉碎机等设备</w:t>
      </w:r>
      <w:r>
        <w:rPr>
          <w:b w:val="0"/>
          <w:bCs/>
          <w:color w:val="auto"/>
          <w:sz w:val="24"/>
          <w:szCs w:val="24"/>
        </w:rPr>
        <w:t>运转时产生的噪声，噪声值在70～90dB(A)。</w:t>
      </w:r>
      <w:r>
        <w:rPr>
          <w:b w:val="0"/>
          <w:bCs/>
          <w:sz w:val="24"/>
        </w:rPr>
        <w:t>采取生产设备合理布局、设置减振垫，厂房隔声等措施并经距离衰减后，项目厂界噪声符合《工业企业厂界环境噪声排放标准》（GB12348-2008）2类标准，项目可行。</w:t>
      </w:r>
    </w:p>
    <w:p>
      <w:pPr>
        <w:pStyle w:val="11"/>
        <w:adjustRightInd w:val="0"/>
        <w:snapToGrid w:val="0"/>
        <w:spacing w:line="360" w:lineRule="auto"/>
        <w:ind w:firstLine="532" w:firstLineChars="222"/>
        <w:jc w:val="left"/>
        <w:rPr>
          <w:rFonts w:ascii="Times New Roman" w:hAnsi="Times New Roman"/>
          <w:b w:val="0"/>
          <w:bCs/>
          <w:kern w:val="0"/>
          <w:sz w:val="24"/>
        </w:rPr>
      </w:pPr>
      <w:r>
        <w:rPr>
          <w:rFonts w:ascii="Times New Roman" w:hAnsi="Times New Roman"/>
          <w:b w:val="0"/>
          <w:bCs/>
          <w:sz w:val="24"/>
        </w:rPr>
        <w:t>4、</w:t>
      </w:r>
      <w:r>
        <w:rPr>
          <w:rFonts w:ascii="Times New Roman" w:hAnsi="Times New Roman"/>
          <w:b w:val="0"/>
          <w:bCs/>
          <w:kern w:val="0"/>
          <w:sz w:val="24"/>
        </w:rPr>
        <w:t>清洁生产分析结论</w:t>
      </w:r>
    </w:p>
    <w:p>
      <w:pPr>
        <w:adjustRightInd w:val="0"/>
        <w:snapToGrid w:val="0"/>
        <w:spacing w:line="360" w:lineRule="auto"/>
        <w:ind w:firstLine="480" w:firstLineChars="200"/>
        <w:jc w:val="left"/>
        <w:rPr>
          <w:b w:val="0"/>
          <w:bCs/>
          <w:sz w:val="24"/>
        </w:rPr>
      </w:pPr>
      <w:r>
        <w:rPr>
          <w:b w:val="0"/>
          <w:bCs/>
          <w:sz w:val="24"/>
        </w:rPr>
        <w:t>项目采用较为成熟的工艺及生产设备，原料相对环保，加热过程采用清洁的电能，污染物产生少并达标排放，资源得到充分利用，故本项目符合清洁生产要求。</w:t>
      </w:r>
    </w:p>
    <w:p>
      <w:pPr>
        <w:pStyle w:val="11"/>
        <w:adjustRightInd w:val="0"/>
        <w:snapToGrid w:val="0"/>
        <w:spacing w:line="360" w:lineRule="auto"/>
        <w:ind w:firstLine="532" w:firstLineChars="222"/>
        <w:jc w:val="left"/>
        <w:rPr>
          <w:rFonts w:ascii="Times New Roman" w:hAnsi="Times New Roman"/>
          <w:b w:val="0"/>
          <w:bCs/>
          <w:sz w:val="24"/>
        </w:rPr>
      </w:pPr>
      <w:r>
        <w:rPr>
          <w:rFonts w:ascii="Times New Roman" w:hAnsi="Times New Roman"/>
          <w:b w:val="0"/>
          <w:bCs/>
          <w:kern w:val="0"/>
          <w:sz w:val="24"/>
        </w:rPr>
        <w:t>5、污染物</w:t>
      </w:r>
      <w:r>
        <w:rPr>
          <w:rFonts w:ascii="Times New Roman" w:hAnsi="Times New Roman"/>
          <w:b w:val="0"/>
          <w:bCs/>
          <w:sz w:val="24"/>
        </w:rPr>
        <w:t>总量控制指标分析结论</w:t>
      </w:r>
    </w:p>
    <w:p>
      <w:pPr>
        <w:adjustRightInd w:val="0"/>
        <w:snapToGrid w:val="0"/>
        <w:spacing w:line="360" w:lineRule="auto"/>
        <w:ind w:firstLine="532" w:firstLineChars="222"/>
        <w:jc w:val="left"/>
        <w:rPr>
          <w:b w:val="0"/>
          <w:bCs/>
          <w:sz w:val="24"/>
        </w:rPr>
      </w:pPr>
      <w:r>
        <w:rPr>
          <w:b w:val="0"/>
          <w:bCs/>
          <w:sz w:val="24"/>
        </w:rPr>
        <w:t>本评控制指标建议值为：COD：0t/a、NH</w:t>
      </w:r>
      <w:r>
        <w:rPr>
          <w:b w:val="0"/>
          <w:bCs/>
          <w:sz w:val="24"/>
          <w:vertAlign w:val="subscript"/>
        </w:rPr>
        <w:t>3</w:t>
      </w:r>
      <w:r>
        <w:rPr>
          <w:b w:val="0"/>
          <w:bCs/>
          <w:sz w:val="24"/>
        </w:rPr>
        <w:t>-N：0t/a、SO</w:t>
      </w:r>
      <w:r>
        <w:rPr>
          <w:b w:val="0"/>
          <w:bCs/>
          <w:sz w:val="24"/>
          <w:vertAlign w:val="subscript"/>
        </w:rPr>
        <w:t>2</w:t>
      </w:r>
      <w:r>
        <w:rPr>
          <w:b w:val="0"/>
          <w:bCs/>
          <w:sz w:val="24"/>
        </w:rPr>
        <w:t>：0t/a、NOx：0t/a</w:t>
      </w:r>
    </w:p>
    <w:p>
      <w:pPr>
        <w:adjustRightInd w:val="0"/>
        <w:snapToGrid w:val="0"/>
        <w:spacing w:line="360" w:lineRule="auto"/>
        <w:ind w:firstLine="532" w:firstLineChars="222"/>
        <w:jc w:val="left"/>
        <w:rPr>
          <w:b w:val="0"/>
          <w:bCs/>
          <w:sz w:val="24"/>
        </w:rPr>
      </w:pPr>
      <w:r>
        <w:rPr>
          <w:b w:val="0"/>
          <w:bCs/>
          <w:sz w:val="24"/>
        </w:rPr>
        <w:t>6、项目实施前后环境质量变化情况</w:t>
      </w:r>
    </w:p>
    <w:p>
      <w:pPr>
        <w:adjustRightInd w:val="0"/>
        <w:snapToGrid w:val="0"/>
        <w:spacing w:line="360" w:lineRule="auto"/>
        <w:ind w:firstLine="480" w:firstLineChars="200"/>
        <w:jc w:val="left"/>
        <w:rPr>
          <w:b w:val="0"/>
          <w:bCs/>
          <w:sz w:val="24"/>
        </w:rPr>
      </w:pPr>
      <w:r>
        <w:rPr>
          <w:b w:val="0"/>
          <w:bCs/>
          <w:sz w:val="24"/>
        </w:rPr>
        <w:t>项目各废气经有效的防治措施后均达标排放，经大气扩散后对周围大气环境影响较小，</w:t>
      </w:r>
      <w:r>
        <w:rPr>
          <w:b w:val="0"/>
          <w:bCs/>
          <w:color w:val="auto"/>
          <w:sz w:val="24"/>
        </w:rPr>
        <w:t>项目所在区域环境</w:t>
      </w:r>
      <w:r>
        <w:rPr>
          <w:b w:val="0"/>
          <w:bCs/>
          <w:sz w:val="24"/>
        </w:rPr>
        <w:t>空气质量满足《环境空气质量标准》（GB3095-2012）及修改单表1中二级标准及</w:t>
      </w:r>
      <w:r>
        <w:rPr>
          <w:b w:val="0"/>
          <w:bCs/>
          <w:color w:val="auto"/>
          <w:sz w:val="24"/>
          <w:szCs w:val="24"/>
        </w:rPr>
        <w:t>《环境空气质量 非甲烷总烃限值》（DB13/1577-2012）表1其他行业排放限值</w:t>
      </w:r>
      <w:r>
        <w:rPr>
          <w:b w:val="0"/>
          <w:bCs/>
          <w:color w:val="auto"/>
          <w:spacing w:val="-4"/>
          <w:sz w:val="24"/>
          <w:szCs w:val="24"/>
        </w:rPr>
        <w:t>。</w:t>
      </w:r>
    </w:p>
    <w:p>
      <w:pPr>
        <w:adjustRightInd w:val="0"/>
        <w:snapToGrid w:val="0"/>
        <w:spacing w:line="360" w:lineRule="auto"/>
        <w:ind w:firstLine="480" w:firstLineChars="200"/>
        <w:jc w:val="left"/>
        <w:rPr>
          <w:b w:val="0"/>
          <w:bCs/>
          <w:sz w:val="24"/>
        </w:rPr>
      </w:pPr>
      <w:r>
        <w:rPr>
          <w:b w:val="0"/>
          <w:bCs/>
          <w:sz w:val="24"/>
        </w:rPr>
        <w:t>项目采取有效的降噪措施后厂界噪声达标排放，对周围声环境影响较小，区域声环境质量达到《声环境质量标准》（GB3096-2008）中的2类标准。</w:t>
      </w:r>
    </w:p>
    <w:p>
      <w:pPr>
        <w:adjustRightInd w:val="0"/>
        <w:snapToGrid w:val="0"/>
        <w:spacing w:line="360" w:lineRule="auto"/>
        <w:ind w:firstLine="480" w:firstLineChars="200"/>
        <w:jc w:val="left"/>
        <w:rPr>
          <w:b w:val="0"/>
          <w:bCs/>
          <w:sz w:val="24"/>
        </w:rPr>
      </w:pPr>
      <w:r>
        <w:rPr>
          <w:b w:val="0"/>
          <w:bCs/>
          <w:sz w:val="24"/>
          <w:szCs w:val="24"/>
        </w:rPr>
        <w:t>项目冷却水循环使用，不外排；</w:t>
      </w:r>
      <w:r>
        <w:rPr>
          <w:b w:val="0"/>
          <w:bCs/>
          <w:color w:val="auto"/>
          <w:sz w:val="24"/>
          <w:szCs w:val="24"/>
        </w:rPr>
        <w:t>厂区设防渗旱厕，定期清掏，</w:t>
      </w:r>
      <w:r>
        <w:rPr>
          <w:b w:val="0"/>
          <w:bCs/>
          <w:sz w:val="24"/>
        </w:rPr>
        <w:t>不会对周围水环境造成影响。</w:t>
      </w:r>
    </w:p>
    <w:p>
      <w:pPr>
        <w:adjustRightInd w:val="0"/>
        <w:snapToGrid w:val="0"/>
        <w:spacing w:line="360" w:lineRule="auto"/>
        <w:ind w:firstLine="480" w:firstLineChars="200"/>
        <w:jc w:val="left"/>
        <w:rPr>
          <w:b w:val="0"/>
          <w:bCs/>
          <w:sz w:val="24"/>
          <w:szCs w:val="24"/>
        </w:rPr>
      </w:pPr>
      <w:r>
        <w:rPr>
          <w:b w:val="0"/>
          <w:bCs/>
          <w:sz w:val="24"/>
          <w:szCs w:val="24"/>
        </w:rPr>
        <w:t>项目产生的固体废物得到合理处理处置，不会对周围环境造成影响。</w:t>
      </w:r>
    </w:p>
    <w:p>
      <w:pPr>
        <w:adjustRightInd w:val="0"/>
        <w:snapToGrid w:val="0"/>
        <w:spacing w:line="360" w:lineRule="auto"/>
        <w:ind w:firstLine="480" w:firstLineChars="200"/>
        <w:jc w:val="left"/>
        <w:rPr>
          <w:b w:val="0"/>
          <w:bCs/>
          <w:sz w:val="24"/>
        </w:rPr>
      </w:pPr>
      <w:r>
        <w:rPr>
          <w:b w:val="0"/>
          <w:bCs/>
          <w:sz w:val="24"/>
        </w:rPr>
        <w:t>7、工程可行性结论</w:t>
      </w:r>
    </w:p>
    <w:p>
      <w:pPr>
        <w:pStyle w:val="7"/>
        <w:keepNext w:val="0"/>
        <w:keepLines w:val="0"/>
        <w:pageBreakBefore w:val="0"/>
        <w:widowControl w:val="0"/>
        <w:kinsoku/>
        <w:wordWrap/>
        <w:overflowPunct/>
        <w:topLinePunct w:val="0"/>
        <w:autoSpaceDE/>
        <w:autoSpaceDN/>
        <w:bidi w:val="0"/>
        <w:adjustRightInd/>
        <w:snapToGrid/>
        <w:spacing w:before="157" w:beforeLines="50" w:line="360" w:lineRule="auto"/>
        <w:textAlignment w:val="auto"/>
        <w:outlineLvl w:val="2"/>
        <w:rPr>
          <w:b w:val="0"/>
          <w:bCs/>
          <w:sz w:val="24"/>
          <w:szCs w:val="24"/>
        </w:rPr>
      </w:pPr>
      <w:r>
        <w:rPr>
          <w:b w:val="0"/>
          <w:bCs/>
          <w:sz w:val="24"/>
          <w:szCs w:val="24"/>
        </w:rPr>
        <w:t>综上所述，项目的开发建设符合国家产业政策，符合土地利用规划，符合清洁生产要求。项目落实环评提出的各项环境保护对策和措施，加强环保管理，污染物都能做到达标排放，项目外排污染物对周围环境影响较小，区域环境质量能够维持现状。从环保角度分析，项目建设运营是可行的。</w:t>
      </w:r>
    </w:p>
    <w:p>
      <w:pPr>
        <w:pStyle w:val="7"/>
        <w:keepNext w:val="0"/>
        <w:keepLines w:val="0"/>
        <w:pageBreakBefore w:val="0"/>
        <w:widowControl w:val="0"/>
        <w:kinsoku/>
        <w:wordWrap/>
        <w:overflowPunct/>
        <w:topLinePunct w:val="0"/>
        <w:autoSpaceDE/>
        <w:autoSpaceDN/>
        <w:bidi w:val="0"/>
        <w:adjustRightInd/>
        <w:snapToGrid/>
        <w:spacing w:before="157" w:beforeLines="50" w:line="360" w:lineRule="auto"/>
        <w:textAlignment w:val="auto"/>
        <w:outlineLvl w:val="2"/>
        <w:rPr>
          <w:rFonts w:hint="eastAsia" w:ascii="Times New Roman" w:hAnsi="Times New Roman" w:eastAsia="宋体" w:cs="Times New Roman"/>
          <w:b/>
          <w:bCs/>
          <w:lang w:eastAsia="zh-CN"/>
        </w:rPr>
      </w:pPr>
      <w:r>
        <w:rPr>
          <w:rFonts w:hint="eastAsia" w:ascii="Times New Roman" w:hAnsi="Times New Roman" w:eastAsia="宋体" w:cs="Times New Roman"/>
          <w:b/>
          <w:bCs/>
          <w:lang w:eastAsia="zh-CN"/>
        </w:rPr>
        <w:t>4.1.</w:t>
      </w:r>
      <w:r>
        <w:rPr>
          <w:rFonts w:hint="eastAsia" w:ascii="Times New Roman" w:hAnsi="Times New Roman" w:eastAsia="宋体" w:cs="Times New Roman"/>
          <w:b/>
          <w:bCs/>
          <w:lang w:val="en-US" w:eastAsia="zh-CN"/>
        </w:rPr>
        <w:t>2</w:t>
      </w:r>
      <w:r>
        <w:rPr>
          <w:rFonts w:hint="eastAsia" w:ascii="Times New Roman" w:hAnsi="Times New Roman" w:eastAsia="宋体" w:cs="Times New Roman"/>
          <w:b/>
          <w:bCs/>
          <w:lang w:eastAsia="zh-CN"/>
        </w:rPr>
        <w:t>建议</w:t>
      </w:r>
      <w:bookmarkEnd w:id="187"/>
    </w:p>
    <w:p>
      <w:pPr>
        <w:spacing w:line="360" w:lineRule="auto"/>
        <w:ind w:firstLine="56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1、认真执行“三同时”制度，确保各项环保措施落到实处。</w:t>
      </w:r>
    </w:p>
    <w:p>
      <w:pPr>
        <w:spacing w:line="360" w:lineRule="auto"/>
        <w:ind w:firstLine="56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2、加强设备管理及日常维护工作，保证环保设施的稳定运行。</w:t>
      </w:r>
    </w:p>
    <w:p>
      <w:pPr>
        <w:pStyle w:val="6"/>
        <w:keepNext w:val="0"/>
        <w:keepLines w:val="0"/>
        <w:pageBreakBefore w:val="0"/>
        <w:widowControl w:val="0"/>
        <w:kinsoku/>
        <w:wordWrap/>
        <w:overflowPunct/>
        <w:topLinePunct w:val="0"/>
        <w:autoSpaceDE/>
        <w:autoSpaceDN/>
        <w:bidi w:val="0"/>
        <w:adjustRightInd/>
        <w:snapToGrid/>
        <w:spacing w:before="157" w:beforeLines="50" w:line="440" w:lineRule="atLeast"/>
        <w:ind w:left="0" w:leftChars="0" w:right="0" w:rightChars="0" w:firstLine="0" w:firstLineChars="0"/>
        <w:jc w:val="both"/>
        <w:textAlignment w:val="auto"/>
        <w:outlineLvl w:val="1"/>
        <w:rPr>
          <w:rFonts w:hint="default" w:ascii="Times New Roman" w:hAnsi="Times New Roman" w:eastAsia="宋体" w:cs="Times New Roman"/>
        </w:rPr>
      </w:pPr>
      <w:bookmarkStart w:id="188" w:name="_Toc27551"/>
      <w:bookmarkStart w:id="189" w:name="_Toc3545"/>
      <w:bookmarkStart w:id="190" w:name="_Toc13890"/>
      <w:bookmarkStart w:id="191" w:name="_Toc16482"/>
      <w:r>
        <w:rPr>
          <w:rFonts w:hint="default" w:ascii="Times New Roman" w:hAnsi="Times New Roman" w:eastAsia="宋体" w:cs="Times New Roman"/>
        </w:rPr>
        <w:t>4.2审批部门审批意见</w:t>
      </w:r>
      <w:bookmarkEnd w:id="188"/>
      <w:bookmarkEnd w:id="189"/>
      <w:bookmarkEnd w:id="190"/>
      <w:bookmarkEnd w:id="191"/>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Times New Roman" w:hAnsi="Times New Roman" w:eastAsia="宋体" w:cs="Times New Roman"/>
          <w:sz w:val="24"/>
          <w:szCs w:val="24"/>
          <w:lang w:eastAsia="zh-CN"/>
        </w:rPr>
      </w:pPr>
      <w:r>
        <w:rPr>
          <w:bCs/>
          <w:color w:val="000000" w:themeColor="text1"/>
          <w:sz w:val="24"/>
          <w14:textFill>
            <w14:solidFill>
              <w14:schemeClr w14:val="tx1"/>
            </w14:solidFill>
          </w14:textFill>
        </w:rPr>
        <w:t>河南金环环境影响评价有限公司</w:t>
      </w:r>
      <w:r>
        <w:rPr>
          <w:rFonts w:hint="eastAsia" w:ascii="Times New Roman" w:hAnsi="Times New Roman" w:eastAsia="宋体"/>
          <w:color w:val="auto"/>
          <w:sz w:val="24"/>
          <w:lang w:eastAsia="zh-CN"/>
        </w:rPr>
        <w:t>于</w:t>
      </w:r>
      <w:r>
        <w:rPr>
          <w:rFonts w:hint="default" w:ascii="Times New Roman" w:hAnsi="Times New Roman" w:eastAsia="宋体" w:cs="Times New Roman"/>
          <w:color w:val="auto"/>
          <w:sz w:val="24"/>
          <w:szCs w:val="24"/>
        </w:rPr>
        <w:t>201</w:t>
      </w:r>
      <w:r>
        <w:rPr>
          <w:rFonts w:hint="eastAsia" w:ascii="Times New Roman" w:hAnsi="Times New Roman" w:cs="Times New Roman"/>
          <w:color w:val="auto"/>
          <w:sz w:val="24"/>
          <w:szCs w:val="24"/>
          <w:lang w:val="en-US" w:eastAsia="zh-CN"/>
        </w:rPr>
        <w:t>9</w:t>
      </w:r>
      <w:r>
        <w:rPr>
          <w:rFonts w:hint="default" w:ascii="Times New Roman" w:hAnsi="Times New Roman" w:eastAsia="宋体" w:cs="Times New Roman"/>
          <w:color w:val="auto"/>
          <w:sz w:val="24"/>
          <w:szCs w:val="24"/>
        </w:rPr>
        <w:t>年</w:t>
      </w:r>
      <w:r>
        <w:rPr>
          <w:rFonts w:hint="eastAsia" w:ascii="Times New Roman" w:hAnsi="Times New Roman" w:cs="Times New Roman"/>
          <w:color w:val="auto"/>
          <w:sz w:val="24"/>
          <w:szCs w:val="24"/>
          <w:lang w:val="en-US" w:eastAsia="zh-CN"/>
        </w:rPr>
        <w:t>12</w:t>
      </w:r>
      <w:r>
        <w:rPr>
          <w:rFonts w:hint="default" w:ascii="Times New Roman" w:hAnsi="Times New Roman" w:eastAsia="宋体" w:cs="Times New Roman"/>
          <w:color w:val="auto"/>
          <w:sz w:val="24"/>
          <w:szCs w:val="24"/>
        </w:rPr>
        <w:t>月</w:t>
      </w:r>
      <w:r>
        <w:rPr>
          <w:rFonts w:hint="eastAsia" w:ascii="Times New Roman" w:hAnsi="Times New Roman" w:eastAsia="宋体" w:cs="Times New Roman"/>
          <w:color w:val="auto"/>
          <w:sz w:val="24"/>
          <w:szCs w:val="24"/>
          <w:lang w:val="en-US" w:eastAsia="zh-CN"/>
        </w:rPr>
        <w:t>编制完成了</w:t>
      </w:r>
      <w:r>
        <w:rPr>
          <w:rFonts w:hint="default" w:ascii="Times New Roman" w:hAnsi="Times New Roman" w:eastAsia="宋体" w:cs="Times New Roman"/>
          <w:color w:val="000000"/>
          <w:sz w:val="24"/>
          <w:szCs w:val="24"/>
        </w:rPr>
        <w:t>《</w:t>
      </w:r>
      <w:r>
        <w:rPr>
          <w:rFonts w:hint="eastAsia" w:ascii="Times New Roman" w:hAnsi="Times New Roman" w:cs="Times New Roman"/>
          <w:sz w:val="24"/>
          <w:szCs w:val="24"/>
          <w:lang w:val="en-US" w:eastAsia="zh-CN"/>
        </w:rPr>
        <w:t>沧县德丰注塑加工厂年产26吨电暖气塑料配件项目环境影响报告表</w:t>
      </w:r>
      <w:r>
        <w:rPr>
          <w:rFonts w:hint="default" w:ascii="Times New Roman" w:hAnsi="Times New Roman" w:eastAsia="宋体" w:cs="Times New Roman"/>
          <w:color w:val="000000"/>
          <w:sz w:val="24"/>
          <w:szCs w:val="24"/>
        </w:rPr>
        <w:t>》</w:t>
      </w:r>
      <w:r>
        <w:rPr>
          <w:rFonts w:hint="eastAsia" w:ascii="Times New Roman" w:hAnsi="Times New Roman" w:eastAsia="宋体" w:cs="Times New Roman"/>
          <w:color w:val="000000"/>
          <w:sz w:val="24"/>
          <w:szCs w:val="24"/>
          <w:lang w:eastAsia="zh-CN"/>
        </w:rPr>
        <w:t>，并于</w:t>
      </w:r>
      <w:r>
        <w:rPr>
          <w:rFonts w:hint="default" w:ascii="Times New Roman" w:hAnsi="Times New Roman" w:eastAsia="宋体" w:cs="Times New Roman"/>
          <w:sz w:val="24"/>
          <w:szCs w:val="24"/>
        </w:rPr>
        <w:t>20</w:t>
      </w:r>
      <w:r>
        <w:rPr>
          <w:rFonts w:hint="eastAsia" w:ascii="Times New Roman" w:hAnsi="Times New Roman" w:eastAsia="宋体" w:cs="Times New Roman"/>
          <w:sz w:val="24"/>
          <w:szCs w:val="24"/>
          <w:lang w:val="en-US" w:eastAsia="zh-CN"/>
        </w:rPr>
        <w:t>1</w:t>
      </w:r>
      <w:r>
        <w:rPr>
          <w:rFonts w:hint="eastAsia" w:ascii="Times New Roman" w:hAnsi="Times New Roman" w:cs="Times New Roman"/>
          <w:sz w:val="24"/>
          <w:szCs w:val="24"/>
          <w:lang w:val="en-US" w:eastAsia="zh-CN"/>
        </w:rPr>
        <w:t>9</w:t>
      </w:r>
      <w:r>
        <w:rPr>
          <w:rFonts w:hint="default" w:ascii="Times New Roman" w:hAnsi="Times New Roman" w:eastAsia="宋体" w:cs="Times New Roman"/>
          <w:sz w:val="24"/>
          <w:szCs w:val="24"/>
        </w:rPr>
        <w:t>年</w:t>
      </w:r>
      <w:r>
        <w:rPr>
          <w:rFonts w:hint="eastAsia" w:ascii="Times New Roman" w:hAnsi="Times New Roman" w:cs="Times New Roman"/>
          <w:sz w:val="24"/>
          <w:szCs w:val="24"/>
          <w:lang w:val="en-US" w:eastAsia="zh-CN"/>
        </w:rPr>
        <w:t>12</w:t>
      </w:r>
      <w:r>
        <w:rPr>
          <w:rFonts w:hint="default" w:ascii="Times New Roman" w:hAnsi="Times New Roman" w:eastAsia="宋体" w:cs="Times New Roman"/>
          <w:sz w:val="24"/>
          <w:szCs w:val="24"/>
        </w:rPr>
        <w:t>月</w:t>
      </w:r>
      <w:r>
        <w:rPr>
          <w:rFonts w:hint="eastAsia" w:ascii="Times New Roman" w:hAnsi="Times New Roman" w:cs="Times New Roman"/>
          <w:sz w:val="24"/>
          <w:szCs w:val="24"/>
          <w:lang w:val="en-US" w:eastAsia="zh-CN"/>
        </w:rPr>
        <w:t>31</w:t>
      </w:r>
      <w:r>
        <w:rPr>
          <w:rFonts w:hint="default" w:ascii="Times New Roman" w:hAnsi="Times New Roman" w:eastAsia="宋体" w:cs="Times New Roman"/>
          <w:sz w:val="24"/>
          <w:szCs w:val="24"/>
        </w:rPr>
        <w:t>日</w:t>
      </w:r>
      <w:r>
        <w:rPr>
          <w:rFonts w:hint="eastAsia" w:ascii="Times New Roman" w:hAnsi="Times New Roman" w:eastAsia="宋体" w:cs="Times New Roman"/>
          <w:sz w:val="24"/>
          <w:szCs w:val="24"/>
          <w:lang w:eastAsia="zh-CN"/>
        </w:rPr>
        <w:t>取得了</w:t>
      </w:r>
      <w:r>
        <w:rPr>
          <w:rFonts w:hint="eastAsia" w:ascii="Times New Roman" w:hAnsi="Times New Roman" w:cs="Times New Roman"/>
          <w:kern w:val="0"/>
          <w:sz w:val="24"/>
          <w:szCs w:val="24"/>
          <w:lang w:val="en-US" w:eastAsia="zh-CN"/>
        </w:rPr>
        <w:t>沧州市生态环境保护局沧县分局</w:t>
      </w:r>
      <w:r>
        <w:rPr>
          <w:rFonts w:hint="default" w:ascii="Times New Roman" w:hAnsi="Times New Roman" w:eastAsia="宋体" w:cs="Times New Roman"/>
          <w:sz w:val="24"/>
          <w:szCs w:val="24"/>
        </w:rPr>
        <w:t>关于《</w:t>
      </w:r>
      <w:r>
        <w:rPr>
          <w:rFonts w:hint="eastAsia" w:ascii="Times New Roman" w:hAnsi="Times New Roman" w:cs="Times New Roman"/>
          <w:sz w:val="24"/>
          <w:szCs w:val="24"/>
          <w:lang w:val="en-US" w:eastAsia="zh-CN"/>
        </w:rPr>
        <w:t>沧县德丰注塑加工厂年产26吨电暖气塑料配件项目</w:t>
      </w:r>
      <w:r>
        <w:rPr>
          <w:rFonts w:hint="default" w:ascii="Times New Roman" w:hAnsi="Times New Roman" w:eastAsia="宋体" w:cs="Times New Roman"/>
          <w:sz w:val="24"/>
          <w:szCs w:val="24"/>
        </w:rPr>
        <w:t>》的审批意见</w:t>
      </w:r>
      <w:r>
        <w:rPr>
          <w:rFonts w:hint="eastAsia" w:ascii="Times New Roman" w:hAnsi="Times New Roman" w:eastAsia="宋体" w:cs="Times New Roman"/>
          <w:sz w:val="24"/>
          <w:szCs w:val="24"/>
          <w:lang w:eastAsia="zh-CN"/>
        </w:rPr>
        <w:t>，审批文号为</w:t>
      </w:r>
      <w:r>
        <w:rPr>
          <w:rFonts w:hint="eastAsia" w:ascii="Times New Roman" w:hAnsi="Times New Roman" w:cs="Times New Roman"/>
          <w:sz w:val="24"/>
          <w:szCs w:val="24"/>
          <w:lang w:val="en-US" w:eastAsia="zh-CN"/>
        </w:rPr>
        <w:t>沧县环评[2019]951号</w:t>
      </w:r>
    </w:p>
    <w:p>
      <w:pPr>
        <w:pStyle w:val="6"/>
        <w:rPr>
          <w:rFonts w:hint="default" w:ascii="Times New Roman" w:hAnsi="Times New Roman" w:eastAsia="宋体" w:cs="Times New Roman"/>
        </w:rPr>
      </w:pPr>
      <w:bookmarkStart w:id="192" w:name="_Toc29925"/>
      <w:bookmarkStart w:id="193" w:name="_Toc17668"/>
      <w:bookmarkStart w:id="194" w:name="_Toc2514"/>
      <w:bookmarkStart w:id="195" w:name="_Toc21874"/>
      <w:r>
        <w:rPr>
          <w:rFonts w:hint="default" w:ascii="Times New Roman" w:hAnsi="Times New Roman" w:eastAsia="宋体" w:cs="Times New Roman"/>
        </w:rPr>
        <w:t>4.3审批意见落实情况</w:t>
      </w:r>
      <w:bookmarkEnd w:id="192"/>
      <w:bookmarkEnd w:id="193"/>
      <w:bookmarkEnd w:id="194"/>
      <w:bookmarkEnd w:id="195"/>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default" w:ascii="Times New Roman" w:hAnsi="Times New Roman" w:eastAsia="宋体" w:cs="Times New Roman"/>
          <w:b/>
          <w:sz w:val="24"/>
          <w:szCs w:val="24"/>
        </w:rPr>
      </w:pPr>
      <w:bookmarkStart w:id="196" w:name="_Toc497001471"/>
      <w:r>
        <w:rPr>
          <w:rFonts w:hint="default" w:ascii="Times New Roman" w:hAnsi="Times New Roman" w:eastAsia="宋体" w:cs="Times New Roman"/>
          <w:sz w:val="24"/>
          <w:szCs w:val="24"/>
        </w:rPr>
        <w:t>审批意见落实情况详见下表4-1。</w:t>
      </w:r>
      <w:bookmarkEnd w:id="196"/>
    </w:p>
    <w:p>
      <w:pPr>
        <w:keepNext w:val="0"/>
        <w:keepLines w:val="0"/>
        <w:pageBreakBefore w:val="0"/>
        <w:widowControl/>
        <w:kinsoku/>
        <w:wordWrap/>
        <w:overflowPunct/>
        <w:topLinePunct w:val="0"/>
        <w:autoSpaceDE/>
        <w:autoSpaceDN/>
        <w:bidi w:val="0"/>
        <w:adjustRightInd/>
        <w:snapToGrid/>
        <w:spacing w:before="157" w:beforeLines="50" w:line="240" w:lineRule="auto"/>
        <w:ind w:left="0" w:leftChars="0" w:right="0" w:rightChars="0" w:firstLine="140" w:firstLineChars="58"/>
        <w:jc w:val="center"/>
        <w:textAlignment w:val="auto"/>
        <w:outlineLvl w:val="9"/>
        <w:rPr>
          <w:rFonts w:hint="default" w:ascii="Times New Roman" w:hAnsi="Times New Roman" w:eastAsia="宋体" w:cs="Times New Roman"/>
          <w:b/>
          <w:sz w:val="24"/>
          <w:szCs w:val="24"/>
        </w:rPr>
      </w:pPr>
      <w:r>
        <w:rPr>
          <w:rFonts w:hint="default" w:ascii="Times New Roman" w:hAnsi="Times New Roman" w:eastAsia="宋体" w:cs="Times New Roman"/>
          <w:b/>
          <w:sz w:val="24"/>
          <w:szCs w:val="24"/>
        </w:rPr>
        <w:t>表4-1环评审批意见落实情况</w:t>
      </w:r>
    </w:p>
    <w:tbl>
      <w:tblPr>
        <w:tblStyle w:val="20"/>
        <w:tblW w:w="876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518"/>
        <w:gridCol w:w="5749"/>
        <w:gridCol w:w="24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850" w:hRule="atLeast"/>
          <w:jc w:val="center"/>
        </w:trPr>
        <w:tc>
          <w:tcPr>
            <w:tcW w:w="518" w:type="dxa"/>
            <w:tcBorders>
              <w:tl2br w:val="nil"/>
              <w:tr2bl w:val="nil"/>
            </w:tcBorders>
            <w:vAlign w:val="center"/>
          </w:tcPr>
          <w:p>
            <w:pPr>
              <w:pStyle w:val="5"/>
              <w:rPr>
                <w:rFonts w:hint="default" w:ascii="Times New Roman" w:hAnsi="Times New Roman" w:eastAsia="宋体" w:cs="Times New Roman"/>
                <w:b/>
                <w:bCs w:val="0"/>
                <w:spacing w:val="-10"/>
                <w:sz w:val="21"/>
                <w:szCs w:val="21"/>
              </w:rPr>
            </w:pPr>
            <w:bookmarkStart w:id="197" w:name="_Toc26778"/>
            <w:r>
              <w:rPr>
                <w:rFonts w:hint="default" w:ascii="Times New Roman" w:hAnsi="Times New Roman" w:eastAsia="宋体" w:cs="Times New Roman"/>
                <w:sz w:val="21"/>
                <w:szCs w:val="21"/>
              </w:rPr>
              <w:br w:type="page"/>
            </w:r>
            <w:r>
              <w:rPr>
                <w:rFonts w:hint="default" w:ascii="Times New Roman" w:hAnsi="Times New Roman" w:eastAsia="宋体" w:cs="Times New Roman"/>
                <w:b/>
                <w:bCs w:val="0"/>
                <w:spacing w:val="-10"/>
                <w:sz w:val="21"/>
                <w:szCs w:val="21"/>
              </w:rPr>
              <w:t>序号</w:t>
            </w:r>
          </w:p>
        </w:tc>
        <w:tc>
          <w:tcPr>
            <w:tcW w:w="5749" w:type="dxa"/>
            <w:tcBorders>
              <w:tl2br w:val="nil"/>
              <w:tr2bl w:val="nil"/>
            </w:tcBorders>
            <w:vAlign w:val="center"/>
          </w:tcPr>
          <w:p>
            <w:pPr>
              <w:spacing w:line="360" w:lineRule="atLeast"/>
              <w:jc w:val="center"/>
              <w:rPr>
                <w:rFonts w:hint="default" w:ascii="Times New Roman" w:hAnsi="Times New Roman" w:eastAsia="宋体" w:cs="Times New Roman"/>
                <w:b/>
                <w:bCs w:val="0"/>
                <w:spacing w:val="-10"/>
                <w:sz w:val="21"/>
                <w:szCs w:val="21"/>
              </w:rPr>
            </w:pPr>
            <w:r>
              <w:rPr>
                <w:rFonts w:hint="default" w:ascii="Times New Roman" w:hAnsi="Times New Roman" w:eastAsia="宋体" w:cs="Times New Roman"/>
                <w:b/>
                <w:bCs w:val="0"/>
                <w:spacing w:val="-10"/>
                <w:sz w:val="21"/>
                <w:szCs w:val="21"/>
              </w:rPr>
              <w:t>审批意见内容</w:t>
            </w:r>
          </w:p>
        </w:tc>
        <w:tc>
          <w:tcPr>
            <w:tcW w:w="2497" w:type="dxa"/>
            <w:tcBorders>
              <w:tl2br w:val="nil"/>
              <w:tr2bl w:val="nil"/>
            </w:tcBorders>
            <w:vAlign w:val="center"/>
          </w:tcPr>
          <w:p>
            <w:pPr>
              <w:spacing w:line="360" w:lineRule="atLeast"/>
              <w:jc w:val="center"/>
              <w:rPr>
                <w:rFonts w:hint="default" w:ascii="Times New Roman" w:hAnsi="Times New Roman" w:eastAsia="宋体" w:cs="Times New Roman"/>
                <w:b/>
                <w:bCs w:val="0"/>
                <w:spacing w:val="-10"/>
                <w:sz w:val="21"/>
                <w:szCs w:val="21"/>
              </w:rPr>
            </w:pPr>
            <w:r>
              <w:rPr>
                <w:rFonts w:hint="default" w:ascii="Times New Roman" w:hAnsi="Times New Roman" w:eastAsia="宋体" w:cs="Times New Roman"/>
                <w:b/>
                <w:bCs w:val="0"/>
                <w:spacing w:val="-10"/>
                <w:sz w:val="21"/>
                <w:szCs w:val="21"/>
              </w:rPr>
              <w:t>落实情况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850" w:hRule="atLeast"/>
          <w:jc w:val="center"/>
        </w:trPr>
        <w:tc>
          <w:tcPr>
            <w:tcW w:w="518" w:type="dxa"/>
            <w:tcBorders>
              <w:tl2br w:val="nil"/>
              <w:tr2bl w:val="nil"/>
            </w:tcBorders>
            <w:vAlign w:val="center"/>
          </w:tcPr>
          <w:p>
            <w:pPr>
              <w:spacing w:line="360" w:lineRule="atLeast"/>
              <w:jc w:val="center"/>
              <w:rPr>
                <w:rFonts w:hint="default" w:ascii="Times New Roman" w:hAnsi="Times New Roman" w:eastAsia="宋体" w:cs="Times New Roman"/>
                <w:spacing w:val="-10"/>
                <w:sz w:val="21"/>
                <w:szCs w:val="21"/>
              </w:rPr>
            </w:pPr>
            <w:r>
              <w:rPr>
                <w:rFonts w:hint="default" w:ascii="Times New Roman" w:hAnsi="Times New Roman" w:eastAsia="宋体" w:cs="Times New Roman"/>
                <w:spacing w:val="-10"/>
                <w:sz w:val="21"/>
                <w:szCs w:val="21"/>
              </w:rPr>
              <w:t>1</w:t>
            </w:r>
          </w:p>
        </w:tc>
        <w:tc>
          <w:tcPr>
            <w:tcW w:w="5749" w:type="dxa"/>
            <w:tcBorders>
              <w:tl2br w:val="nil"/>
              <w:tr2bl w:val="nil"/>
            </w:tcBorders>
            <w:vAlign w:val="center"/>
          </w:tcPr>
          <w:p>
            <w:pPr>
              <w:spacing w:line="360" w:lineRule="atLeast"/>
              <w:jc w:val="both"/>
              <w:rPr>
                <w:rFonts w:hint="default" w:ascii="Times New Roman" w:hAnsi="Times New Roman" w:eastAsia="宋体" w:cs="Times New Roman"/>
                <w:sz w:val="21"/>
                <w:szCs w:val="21"/>
                <w:lang w:val="en-US"/>
              </w:rPr>
            </w:pPr>
            <w:r>
              <w:rPr>
                <w:rFonts w:hint="default" w:ascii="Times New Roman" w:hAnsi="Times New Roman" w:eastAsia="宋体" w:cs="Times New Roman"/>
                <w:sz w:val="21"/>
                <w:szCs w:val="21"/>
              </w:rPr>
              <w:t>建设单位：</w:t>
            </w:r>
            <w:r>
              <w:rPr>
                <w:rFonts w:hint="eastAsia" w:ascii="Times New Roman" w:hAnsi="Times New Roman" w:cs="Times New Roman"/>
                <w:kern w:val="0"/>
                <w:sz w:val="21"/>
                <w:szCs w:val="21"/>
                <w:lang w:val="en-US" w:eastAsia="zh-CN"/>
              </w:rPr>
              <w:t>沧县德丰注塑加工厂</w:t>
            </w:r>
          </w:p>
        </w:tc>
        <w:tc>
          <w:tcPr>
            <w:tcW w:w="2497" w:type="dxa"/>
            <w:tcBorders>
              <w:tl2br w:val="nil"/>
              <w:tr2bl w:val="nil"/>
            </w:tcBorders>
            <w:vAlign w:val="center"/>
          </w:tcPr>
          <w:p>
            <w:pPr>
              <w:spacing w:line="360" w:lineRule="atLeast"/>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建设单位名称未变动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850" w:hRule="atLeast"/>
          <w:jc w:val="center"/>
        </w:trPr>
        <w:tc>
          <w:tcPr>
            <w:tcW w:w="518" w:type="dxa"/>
            <w:tcBorders>
              <w:tl2br w:val="nil"/>
              <w:tr2bl w:val="nil"/>
            </w:tcBorders>
            <w:vAlign w:val="center"/>
          </w:tcPr>
          <w:p>
            <w:pPr>
              <w:spacing w:line="360" w:lineRule="atLeast"/>
              <w:jc w:val="center"/>
              <w:rPr>
                <w:rFonts w:hint="eastAsia" w:ascii="Times New Roman" w:hAnsi="Times New Roman" w:eastAsia="宋体" w:cs="Times New Roman"/>
                <w:spacing w:val="-10"/>
                <w:sz w:val="21"/>
                <w:szCs w:val="21"/>
                <w:lang w:val="en-US" w:eastAsia="zh-CN"/>
              </w:rPr>
            </w:pPr>
            <w:r>
              <w:rPr>
                <w:rFonts w:hint="eastAsia" w:ascii="Times New Roman" w:hAnsi="Times New Roman" w:eastAsia="宋体" w:cs="Times New Roman"/>
                <w:spacing w:val="-10"/>
                <w:sz w:val="21"/>
                <w:szCs w:val="21"/>
                <w:lang w:val="en-US" w:eastAsia="zh-CN"/>
              </w:rPr>
              <w:t>2</w:t>
            </w:r>
          </w:p>
        </w:tc>
        <w:tc>
          <w:tcPr>
            <w:tcW w:w="5749" w:type="dxa"/>
            <w:tcBorders>
              <w:tl2br w:val="nil"/>
              <w:tr2bl w:val="nil"/>
            </w:tcBorders>
            <w:vAlign w:val="center"/>
          </w:tcPr>
          <w:p>
            <w:pPr>
              <w:spacing w:line="360" w:lineRule="atLeast"/>
              <w:jc w:val="both"/>
              <w:rPr>
                <w:rFonts w:hint="eastAsia" w:ascii="Times New Roman" w:hAnsi="Times New Roman" w:eastAsia="宋体" w:cs="Times New Roman"/>
                <w:sz w:val="21"/>
                <w:szCs w:val="21"/>
                <w:lang w:eastAsia="zh-CN"/>
              </w:rPr>
            </w:pPr>
            <w:r>
              <w:rPr>
                <w:rFonts w:hint="eastAsia" w:ascii="Times New Roman" w:hAnsi="Times New Roman" w:eastAsia="宋体" w:cs="Times New Roman"/>
                <w:sz w:val="21"/>
                <w:szCs w:val="21"/>
                <w:lang w:eastAsia="zh-CN"/>
              </w:rPr>
              <w:t>建设地点：</w:t>
            </w:r>
            <w:r>
              <w:rPr>
                <w:color w:val="auto"/>
                <w:sz w:val="21"/>
                <w:szCs w:val="21"/>
              </w:rPr>
              <w:t>沧州市沧县薛官屯乡殷官屯村</w:t>
            </w:r>
          </w:p>
        </w:tc>
        <w:tc>
          <w:tcPr>
            <w:tcW w:w="2497" w:type="dxa"/>
            <w:tcBorders>
              <w:tl2br w:val="nil"/>
              <w:tr2bl w:val="nil"/>
            </w:tcBorders>
            <w:vAlign w:val="center"/>
          </w:tcPr>
          <w:p>
            <w:pPr>
              <w:spacing w:line="360" w:lineRule="atLeast"/>
              <w:jc w:val="center"/>
              <w:rPr>
                <w:rFonts w:hint="eastAsia" w:ascii="Times New Roman" w:hAnsi="Times New Roman" w:eastAsia="宋体" w:cs="Times New Roman"/>
                <w:sz w:val="21"/>
                <w:szCs w:val="21"/>
                <w:lang w:eastAsia="zh-CN"/>
              </w:rPr>
            </w:pPr>
            <w:r>
              <w:rPr>
                <w:rFonts w:hint="eastAsia" w:ascii="Times New Roman" w:hAnsi="Times New Roman" w:eastAsia="宋体" w:cs="Times New Roman"/>
                <w:sz w:val="21"/>
                <w:szCs w:val="21"/>
                <w:lang w:eastAsia="zh-CN"/>
              </w:rPr>
              <w:t>建设地点未变动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960" w:hRule="atLeast"/>
          <w:jc w:val="center"/>
        </w:trPr>
        <w:tc>
          <w:tcPr>
            <w:tcW w:w="518" w:type="dxa"/>
            <w:tcBorders>
              <w:tl2br w:val="nil"/>
              <w:tr2bl w:val="nil"/>
            </w:tcBorders>
            <w:vAlign w:val="center"/>
          </w:tcPr>
          <w:p>
            <w:pPr>
              <w:spacing w:line="360" w:lineRule="atLeast"/>
              <w:jc w:val="center"/>
              <w:rPr>
                <w:rFonts w:hint="eastAsia" w:ascii="Times New Roman" w:hAnsi="Times New Roman" w:eastAsia="宋体" w:cs="Times New Roman"/>
                <w:spacing w:val="-10"/>
                <w:sz w:val="21"/>
                <w:szCs w:val="21"/>
                <w:lang w:val="en-US" w:eastAsia="zh-CN"/>
              </w:rPr>
            </w:pPr>
            <w:r>
              <w:rPr>
                <w:rFonts w:hint="eastAsia" w:ascii="Times New Roman" w:hAnsi="Times New Roman" w:cs="Times New Roman"/>
                <w:spacing w:val="-10"/>
                <w:sz w:val="21"/>
                <w:szCs w:val="21"/>
                <w:lang w:val="en-US" w:eastAsia="zh-CN"/>
              </w:rPr>
              <w:t>3</w:t>
            </w:r>
          </w:p>
        </w:tc>
        <w:tc>
          <w:tcPr>
            <w:tcW w:w="5749" w:type="dxa"/>
            <w:tcBorders>
              <w:tl2br w:val="nil"/>
              <w:tr2bl w:val="nil"/>
            </w:tcBorders>
            <w:vAlign w:val="center"/>
          </w:tcPr>
          <w:p>
            <w:pPr>
              <w:spacing w:line="360" w:lineRule="atLeast"/>
              <w:jc w:val="both"/>
              <w:rPr>
                <w:rFonts w:hint="default" w:ascii="Times New Roman" w:hAnsi="Times New Roman" w:eastAsia="宋体" w:cs="Times New Roman"/>
                <w:sz w:val="21"/>
                <w:szCs w:val="21"/>
                <w:lang w:val="en-US" w:eastAsia="zh-CN"/>
              </w:rPr>
            </w:pPr>
            <w:r>
              <w:rPr>
                <w:rFonts w:hint="eastAsia" w:ascii="Times New Roman" w:hAnsi="Times New Roman" w:cs="Times New Roman"/>
                <w:sz w:val="21"/>
                <w:szCs w:val="21"/>
                <w:lang w:val="zh-CN" w:eastAsia="zh-CN"/>
              </w:rPr>
              <w:t>总投资</w:t>
            </w:r>
            <w:r>
              <w:rPr>
                <w:rFonts w:hint="eastAsia" w:ascii="Times New Roman" w:hAnsi="Times New Roman" w:cs="Times New Roman"/>
                <w:sz w:val="21"/>
                <w:szCs w:val="21"/>
                <w:lang w:val="en-US" w:eastAsia="zh-CN"/>
              </w:rPr>
              <w:t>60</w:t>
            </w:r>
            <w:r>
              <w:rPr>
                <w:rFonts w:hint="eastAsia" w:ascii="Times New Roman" w:hAnsi="Times New Roman" w:cs="Times New Roman"/>
                <w:sz w:val="21"/>
                <w:szCs w:val="21"/>
                <w:lang w:val="zh-CN" w:eastAsia="zh-CN"/>
              </w:rPr>
              <w:t>万元，其中环保投5万元，占地面积</w:t>
            </w:r>
            <w:r>
              <w:rPr>
                <w:rFonts w:hint="eastAsia" w:ascii="Times New Roman" w:hAnsi="Times New Roman" w:cs="Times New Roman"/>
                <w:sz w:val="21"/>
                <w:szCs w:val="21"/>
                <w:lang w:val="en-US" w:eastAsia="zh-CN"/>
              </w:rPr>
              <w:t>200</w:t>
            </w:r>
            <w:r>
              <w:rPr>
                <w:rFonts w:hint="eastAsia" w:ascii="Times New Roman" w:hAnsi="Times New Roman" w:cs="Times New Roman"/>
                <w:sz w:val="21"/>
                <w:szCs w:val="21"/>
                <w:lang w:val="zh-CN" w:eastAsia="zh-CN"/>
              </w:rPr>
              <w:t>平方米</w:t>
            </w:r>
          </w:p>
        </w:tc>
        <w:tc>
          <w:tcPr>
            <w:tcW w:w="2497" w:type="dxa"/>
            <w:tcBorders>
              <w:tl2br w:val="nil"/>
              <w:tr2bl w:val="nil"/>
            </w:tcBorders>
            <w:vAlign w:val="center"/>
          </w:tcPr>
          <w:p>
            <w:pPr>
              <w:spacing w:line="360" w:lineRule="atLeast"/>
              <w:jc w:val="center"/>
              <w:rPr>
                <w:rFonts w:hint="eastAsia" w:ascii="Times New Roman" w:hAnsi="Times New Roman" w:eastAsia="宋体" w:cs="Times New Roman"/>
                <w:sz w:val="21"/>
                <w:szCs w:val="21"/>
                <w:lang w:eastAsia="zh-CN"/>
              </w:rPr>
            </w:pPr>
            <w:r>
              <w:rPr>
                <w:rFonts w:hint="eastAsia" w:ascii="Times New Roman" w:hAnsi="Times New Roman" w:eastAsia="宋体" w:cs="Times New Roman"/>
                <w:color w:val="000000"/>
                <w:spacing w:val="-2"/>
                <w:sz w:val="21"/>
                <w:szCs w:val="21"/>
                <w:highlight w:val="none"/>
                <w:lang w:eastAsia="zh-CN"/>
              </w:rPr>
              <w:t>落实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1250" w:hRule="atLeast"/>
          <w:jc w:val="center"/>
        </w:trPr>
        <w:tc>
          <w:tcPr>
            <w:tcW w:w="518" w:type="dxa"/>
            <w:tcBorders>
              <w:tl2br w:val="nil"/>
              <w:tr2bl w:val="nil"/>
            </w:tcBorders>
            <w:vAlign w:val="center"/>
          </w:tcPr>
          <w:p>
            <w:pPr>
              <w:spacing w:line="360" w:lineRule="atLeast"/>
              <w:jc w:val="center"/>
              <w:rPr>
                <w:rFonts w:hint="eastAsia" w:ascii="Times New Roman" w:hAnsi="Times New Roman" w:eastAsia="宋体" w:cs="Times New Roman"/>
                <w:spacing w:val="-10"/>
                <w:sz w:val="21"/>
                <w:szCs w:val="21"/>
                <w:lang w:val="en-US" w:eastAsia="zh-CN"/>
              </w:rPr>
            </w:pPr>
            <w:r>
              <w:rPr>
                <w:rFonts w:hint="eastAsia" w:ascii="Times New Roman" w:hAnsi="Times New Roman" w:cs="Times New Roman"/>
                <w:spacing w:val="-10"/>
                <w:sz w:val="21"/>
                <w:szCs w:val="21"/>
                <w:lang w:val="en-US" w:eastAsia="zh-CN"/>
              </w:rPr>
              <w:t>4</w:t>
            </w:r>
          </w:p>
        </w:tc>
        <w:tc>
          <w:tcPr>
            <w:tcW w:w="5749" w:type="dxa"/>
            <w:tcBorders>
              <w:tl2br w:val="nil"/>
              <w:tr2bl w:val="nil"/>
            </w:tcBorders>
            <w:vAlign w:val="center"/>
          </w:tcPr>
          <w:p>
            <w:pPr>
              <w:spacing w:line="360" w:lineRule="atLeast"/>
              <w:jc w:val="both"/>
              <w:rPr>
                <w:rFonts w:hint="eastAsia" w:ascii="Times New Roman" w:hAnsi="Times New Roman" w:eastAsia="宋体" w:cs="Times New Roman"/>
                <w:sz w:val="21"/>
                <w:szCs w:val="21"/>
                <w:lang w:eastAsia="zh-CN"/>
              </w:rPr>
            </w:pPr>
            <w:r>
              <w:rPr>
                <w:rFonts w:hint="eastAsia" w:ascii="Times New Roman" w:hAnsi="Times New Roman" w:cs="Times New Roman"/>
                <w:sz w:val="21"/>
                <w:szCs w:val="21"/>
                <w:lang w:val="en-US" w:eastAsia="zh-CN"/>
              </w:rPr>
              <w:t>注塑工序废气经集气罩收集后经“光氧装置+活性炭吸附装置”处理后经1根15m高排气筒排放，非甲烷总烃排放浓度满足《工业企业挥发性有机物排放控制标准》（DB13/2322-2016）表1其他行业排放限值。未收集部分无组织排放，非甲烷总烃厂界浓度满足《工业企业挥发性有机物排放控制标准》（DB13/2322-2016）表2其他企业非甲烷总烃排放标准相关要求及《挥发性有机物无组织排放控制标准》（GB37822-2019）附录A厂区内VOC</w:t>
            </w:r>
            <w:r>
              <w:rPr>
                <w:rFonts w:hint="eastAsia" w:ascii="Times New Roman" w:hAnsi="Times New Roman" w:cs="Times New Roman"/>
                <w:sz w:val="21"/>
                <w:szCs w:val="21"/>
                <w:vertAlign w:val="subscript"/>
                <w:lang w:val="en-US" w:eastAsia="zh-CN"/>
              </w:rPr>
              <w:t>S</w:t>
            </w:r>
            <w:r>
              <w:rPr>
                <w:rFonts w:hint="eastAsia" w:ascii="Times New Roman" w:hAnsi="Times New Roman" w:cs="Times New Roman"/>
                <w:sz w:val="21"/>
                <w:szCs w:val="21"/>
                <w:vertAlign w:val="baseline"/>
                <w:lang w:val="en-US" w:eastAsia="zh-CN"/>
              </w:rPr>
              <w:t>无组织特别排放限值要求</w:t>
            </w:r>
            <w:r>
              <w:rPr>
                <w:rFonts w:hint="eastAsia" w:ascii="Times New Roman" w:hAnsi="Times New Roman" w:eastAsia="宋体" w:cs="Times New Roman"/>
                <w:sz w:val="21"/>
                <w:szCs w:val="21"/>
                <w:lang w:val="zh-CN" w:eastAsia="zh-CN"/>
              </w:rPr>
              <w:t>。</w:t>
            </w:r>
          </w:p>
        </w:tc>
        <w:tc>
          <w:tcPr>
            <w:tcW w:w="2497" w:type="dxa"/>
            <w:tcBorders>
              <w:tl2br w:val="nil"/>
              <w:tr2bl w:val="nil"/>
            </w:tcBorders>
            <w:vAlign w:val="center"/>
          </w:tcPr>
          <w:p>
            <w:pPr>
              <w:spacing w:line="360" w:lineRule="atLeast"/>
              <w:jc w:val="center"/>
              <w:rPr>
                <w:rFonts w:hint="eastAsia" w:ascii="Times New Roman" w:hAnsi="Times New Roman" w:eastAsia="宋体" w:cs="Times New Roman"/>
                <w:sz w:val="21"/>
                <w:szCs w:val="21"/>
                <w:lang w:eastAsia="zh-CN"/>
              </w:rPr>
            </w:pPr>
            <w:r>
              <w:rPr>
                <w:rFonts w:hint="eastAsia" w:ascii="Times New Roman" w:hAnsi="Times New Roman" w:eastAsia="宋体" w:cs="Times New Roman"/>
                <w:sz w:val="21"/>
                <w:szCs w:val="21"/>
                <w:lang w:val="en-US" w:eastAsia="zh-CN"/>
              </w:rPr>
              <w:t>落实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1565" w:hRule="atLeast"/>
          <w:jc w:val="center"/>
        </w:trPr>
        <w:tc>
          <w:tcPr>
            <w:tcW w:w="518" w:type="dxa"/>
            <w:tcBorders>
              <w:tl2br w:val="nil"/>
              <w:tr2bl w:val="nil"/>
            </w:tcBorders>
            <w:vAlign w:val="center"/>
          </w:tcPr>
          <w:p>
            <w:pPr>
              <w:spacing w:line="360" w:lineRule="atLeast"/>
              <w:jc w:val="center"/>
              <w:rPr>
                <w:rFonts w:hint="eastAsia" w:ascii="Times New Roman" w:hAnsi="Times New Roman" w:eastAsia="宋体" w:cs="Times New Roman"/>
                <w:spacing w:val="-10"/>
                <w:sz w:val="21"/>
                <w:szCs w:val="21"/>
                <w:lang w:val="en-US" w:eastAsia="zh-CN"/>
              </w:rPr>
            </w:pPr>
            <w:r>
              <w:rPr>
                <w:rFonts w:hint="eastAsia" w:ascii="Times New Roman" w:hAnsi="Times New Roman" w:cs="Times New Roman"/>
                <w:spacing w:val="-10"/>
                <w:sz w:val="21"/>
                <w:szCs w:val="21"/>
                <w:lang w:val="en-US" w:eastAsia="zh-CN"/>
              </w:rPr>
              <w:t>5</w:t>
            </w:r>
          </w:p>
        </w:tc>
        <w:tc>
          <w:tcPr>
            <w:tcW w:w="5749" w:type="dxa"/>
            <w:tcBorders>
              <w:tl2br w:val="nil"/>
              <w:tr2bl w:val="nil"/>
            </w:tcBorders>
            <w:vAlign w:val="center"/>
          </w:tcPr>
          <w:p>
            <w:pPr>
              <w:spacing w:line="360" w:lineRule="atLeast"/>
              <w:jc w:val="both"/>
              <w:rPr>
                <w:rFonts w:hint="eastAsia" w:ascii="Times New Roman" w:hAnsi="Times New Roman" w:eastAsia="宋体" w:cs="Times New Roman"/>
                <w:sz w:val="21"/>
                <w:szCs w:val="21"/>
                <w:lang w:eastAsia="zh-CN"/>
              </w:rPr>
            </w:pPr>
            <w:r>
              <w:rPr>
                <w:rFonts w:hint="eastAsia" w:ascii="Times New Roman" w:hAnsi="Times New Roman" w:cs="Times New Roman"/>
                <w:color w:val="auto"/>
                <w:sz w:val="21"/>
                <w:szCs w:val="21"/>
                <w:lang w:val="en-US" w:eastAsia="zh-CN"/>
              </w:rPr>
              <w:t>全厂无生产废水产生，冷却水循环使用，定期补充，不外排，产生的废水主要为职工生活污水，厂区设防渗旱厕，产生的生活污水排入旱厕，定期清掏，不外排</w:t>
            </w:r>
            <w:r>
              <w:rPr>
                <w:rFonts w:hint="eastAsia" w:ascii="Times New Roman" w:hAnsi="Times New Roman" w:cs="Times New Roman"/>
                <w:sz w:val="21"/>
                <w:szCs w:val="21"/>
                <w:lang w:val="zh-CN" w:eastAsia="zh-CN"/>
              </w:rPr>
              <w:t>。</w:t>
            </w:r>
          </w:p>
        </w:tc>
        <w:tc>
          <w:tcPr>
            <w:tcW w:w="2497" w:type="dxa"/>
            <w:tcBorders>
              <w:tl2br w:val="nil"/>
              <w:tr2bl w:val="nil"/>
            </w:tcBorders>
            <w:vAlign w:val="center"/>
          </w:tcPr>
          <w:p>
            <w:pPr>
              <w:spacing w:line="360" w:lineRule="atLeast"/>
              <w:jc w:val="center"/>
              <w:rPr>
                <w:rFonts w:hint="eastAsia" w:ascii="Times New Roman" w:hAnsi="Times New Roman" w:eastAsia="宋体" w:cs="Times New Roman"/>
                <w:sz w:val="21"/>
                <w:szCs w:val="21"/>
                <w:lang w:eastAsia="zh-CN"/>
              </w:rPr>
            </w:pPr>
            <w:r>
              <w:rPr>
                <w:rFonts w:hint="eastAsia" w:ascii="Times New Roman" w:hAnsi="Times New Roman" w:eastAsia="宋体" w:cs="Times New Roman"/>
                <w:color w:val="000000"/>
                <w:spacing w:val="-2"/>
                <w:sz w:val="21"/>
                <w:szCs w:val="21"/>
                <w:highlight w:val="none"/>
                <w:lang w:eastAsia="zh-CN"/>
              </w:rPr>
              <w:t>落实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1005" w:hRule="atLeast"/>
          <w:jc w:val="center"/>
        </w:trPr>
        <w:tc>
          <w:tcPr>
            <w:tcW w:w="518" w:type="dxa"/>
            <w:tcBorders>
              <w:tl2br w:val="nil"/>
              <w:tr2bl w:val="nil"/>
            </w:tcBorders>
            <w:vAlign w:val="center"/>
          </w:tcPr>
          <w:p>
            <w:pPr>
              <w:spacing w:line="360" w:lineRule="atLeast"/>
              <w:jc w:val="center"/>
              <w:rPr>
                <w:rFonts w:hint="eastAsia" w:ascii="Times New Roman" w:hAnsi="Times New Roman" w:eastAsia="宋体" w:cs="Times New Roman"/>
                <w:spacing w:val="-10"/>
                <w:sz w:val="21"/>
                <w:szCs w:val="21"/>
                <w:lang w:val="en-US" w:eastAsia="zh-CN"/>
              </w:rPr>
            </w:pPr>
            <w:r>
              <w:rPr>
                <w:rFonts w:hint="eastAsia" w:ascii="Times New Roman" w:hAnsi="Times New Roman" w:cs="Times New Roman"/>
                <w:spacing w:val="-10"/>
                <w:sz w:val="21"/>
                <w:szCs w:val="21"/>
                <w:lang w:val="en-US" w:eastAsia="zh-CN"/>
              </w:rPr>
              <w:t>6</w:t>
            </w:r>
          </w:p>
        </w:tc>
        <w:tc>
          <w:tcPr>
            <w:tcW w:w="5749" w:type="dxa"/>
            <w:tcBorders>
              <w:tl2br w:val="nil"/>
              <w:tr2bl w:val="nil"/>
            </w:tcBorders>
            <w:vAlign w:val="center"/>
          </w:tcPr>
          <w:p>
            <w:pPr>
              <w:spacing w:line="360" w:lineRule="atLeast"/>
              <w:jc w:val="both"/>
              <w:rPr>
                <w:rFonts w:hint="default" w:ascii="Times New Roman" w:hAnsi="Times New Roman" w:eastAsia="宋体" w:cs="Times New Roman"/>
                <w:sz w:val="21"/>
                <w:szCs w:val="21"/>
                <w:lang w:val="en-US" w:eastAsia="zh-CN"/>
              </w:rPr>
            </w:pPr>
            <w:r>
              <w:rPr>
                <w:rFonts w:hint="eastAsia" w:ascii="Times New Roman" w:hAnsi="Times New Roman" w:cs="Times New Roman"/>
                <w:sz w:val="21"/>
                <w:szCs w:val="21"/>
                <w:lang w:val="en-US" w:eastAsia="zh-CN"/>
              </w:rPr>
              <w:t>噪声主要是注塑机、粉碎机等设备运转时产生的噪声。采取生产设备合理布局、设置减振垫，厂房隔声等措施并经距离衰减后，项目厂界噪声符合《工业企业厂界环境噪声排放标准》（GB12348-2008）2类标准。</w:t>
            </w:r>
          </w:p>
        </w:tc>
        <w:tc>
          <w:tcPr>
            <w:tcW w:w="2497" w:type="dxa"/>
            <w:tcBorders>
              <w:tl2br w:val="nil"/>
              <w:tr2bl w:val="nil"/>
            </w:tcBorders>
            <w:vAlign w:val="center"/>
          </w:tcPr>
          <w:p>
            <w:pPr>
              <w:spacing w:line="360" w:lineRule="atLeast"/>
              <w:jc w:val="center"/>
              <w:rPr>
                <w:rFonts w:hint="eastAsia" w:ascii="Times New Roman" w:hAnsi="Times New Roman" w:eastAsia="宋体" w:cs="Times New Roman"/>
                <w:sz w:val="21"/>
                <w:szCs w:val="21"/>
                <w:lang w:eastAsia="zh-CN"/>
              </w:rPr>
            </w:pPr>
            <w:r>
              <w:rPr>
                <w:rFonts w:hint="eastAsia" w:ascii="Times New Roman" w:hAnsi="Times New Roman" w:eastAsia="宋体" w:cs="Times New Roman"/>
                <w:color w:val="000000"/>
                <w:spacing w:val="-2"/>
                <w:sz w:val="21"/>
                <w:szCs w:val="21"/>
                <w:highlight w:val="none"/>
                <w:lang w:eastAsia="zh-CN"/>
              </w:rPr>
              <w:t>落实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850" w:hRule="atLeast"/>
          <w:jc w:val="center"/>
        </w:trPr>
        <w:tc>
          <w:tcPr>
            <w:tcW w:w="518" w:type="dxa"/>
            <w:tcBorders>
              <w:tl2br w:val="nil"/>
              <w:tr2bl w:val="nil"/>
            </w:tcBorders>
            <w:vAlign w:val="center"/>
          </w:tcPr>
          <w:p>
            <w:pPr>
              <w:spacing w:line="360" w:lineRule="atLeast"/>
              <w:jc w:val="center"/>
              <w:rPr>
                <w:rFonts w:hint="eastAsia" w:ascii="Times New Roman" w:hAnsi="Times New Roman" w:eastAsia="宋体" w:cs="Times New Roman"/>
                <w:spacing w:val="-10"/>
                <w:sz w:val="21"/>
                <w:szCs w:val="21"/>
                <w:lang w:val="en-US" w:eastAsia="zh-CN"/>
              </w:rPr>
            </w:pPr>
            <w:r>
              <w:rPr>
                <w:rFonts w:hint="eastAsia" w:ascii="Times New Roman" w:hAnsi="Times New Roman" w:cs="Times New Roman"/>
                <w:spacing w:val="-10"/>
                <w:sz w:val="21"/>
                <w:szCs w:val="21"/>
                <w:lang w:val="en-US" w:eastAsia="zh-CN"/>
              </w:rPr>
              <w:t>7</w:t>
            </w:r>
          </w:p>
        </w:tc>
        <w:tc>
          <w:tcPr>
            <w:tcW w:w="5749" w:type="dxa"/>
            <w:tcBorders>
              <w:tl2br w:val="nil"/>
              <w:tr2bl w:val="nil"/>
            </w:tcBorders>
            <w:vAlign w:val="center"/>
          </w:tcPr>
          <w:p>
            <w:pPr>
              <w:pStyle w:val="2"/>
              <w:ind w:left="0" w:leftChars="0" w:firstLine="0" w:firstLineChars="0"/>
              <w:rPr>
                <w:rFonts w:hint="default" w:ascii="Times New Roman" w:hAnsi="Times New Roman" w:eastAsia="宋体" w:cs="Times New Roman"/>
                <w:sz w:val="21"/>
                <w:szCs w:val="21"/>
                <w:lang w:val="en-US" w:eastAsia="zh-CN"/>
              </w:rPr>
            </w:pPr>
            <w:r>
              <w:rPr>
                <w:rFonts w:hint="eastAsia" w:ascii="Times New Roman" w:hAnsi="Times New Roman" w:cs="Times New Roman"/>
                <w:sz w:val="21"/>
                <w:szCs w:val="21"/>
                <w:lang w:val="en-US" w:eastAsia="zh-CN"/>
              </w:rPr>
              <w:t>生产过程中生产工序产生下脚料、检验不合格品，收集后回用于生产工序；活性炭吸附装置更换的废活性炭为危险废物，交有资质单位处理；厂区职工产生生活垃圾，收集后由环卫人员运至垃圾处理厂处理。</w:t>
            </w:r>
          </w:p>
        </w:tc>
        <w:tc>
          <w:tcPr>
            <w:tcW w:w="2497" w:type="dxa"/>
            <w:tcBorders>
              <w:tl2br w:val="nil"/>
              <w:tr2bl w:val="nil"/>
            </w:tcBorders>
            <w:vAlign w:val="center"/>
          </w:tcPr>
          <w:p>
            <w:pPr>
              <w:spacing w:line="360" w:lineRule="atLeast"/>
              <w:jc w:val="center"/>
              <w:rPr>
                <w:rFonts w:hint="eastAsia" w:ascii="Times New Roman" w:hAnsi="Times New Roman" w:eastAsia="宋体" w:cs="Times New Roman"/>
                <w:sz w:val="21"/>
                <w:szCs w:val="21"/>
                <w:lang w:eastAsia="zh-CN"/>
              </w:rPr>
            </w:pPr>
            <w:r>
              <w:rPr>
                <w:rFonts w:hint="eastAsia" w:ascii="Times New Roman" w:hAnsi="Times New Roman" w:eastAsia="宋体" w:cs="Times New Roman"/>
                <w:color w:val="000000"/>
                <w:spacing w:val="-2"/>
                <w:sz w:val="21"/>
                <w:szCs w:val="21"/>
                <w:highlight w:val="none"/>
                <w:lang w:eastAsia="zh-CN"/>
              </w:rPr>
              <w:t>落实</w:t>
            </w:r>
          </w:p>
        </w:tc>
      </w:tr>
    </w:tbl>
    <w:p>
      <w:pPr>
        <w:rPr>
          <w:rFonts w:hint="default" w:ascii="Times New Roman" w:hAnsi="Times New Roman" w:eastAsia="宋体" w:cs="Times New Roman"/>
        </w:rPr>
      </w:pPr>
      <w:bookmarkStart w:id="198" w:name="_Toc21101"/>
      <w:bookmarkStart w:id="199" w:name="_Toc5137"/>
      <w:bookmarkStart w:id="200" w:name="_Toc26718"/>
      <w:r>
        <w:rPr>
          <w:rFonts w:hint="default" w:ascii="Times New Roman" w:hAnsi="Times New Roman" w:eastAsia="宋体" w:cs="Times New Roman"/>
        </w:rPr>
        <w:br w:type="page"/>
      </w:r>
    </w:p>
    <w:p>
      <w:pPr>
        <w:pStyle w:val="5"/>
        <w:rPr>
          <w:rFonts w:hint="default" w:ascii="Times New Roman" w:hAnsi="Times New Roman" w:eastAsia="宋体" w:cs="Times New Roman"/>
        </w:rPr>
      </w:pPr>
      <w:r>
        <w:rPr>
          <w:rFonts w:hint="default" w:ascii="Times New Roman" w:hAnsi="Times New Roman" w:eastAsia="宋体" w:cs="Times New Roman"/>
        </w:rPr>
        <w:t>5验收评价标准</w:t>
      </w:r>
      <w:bookmarkEnd w:id="197"/>
      <w:bookmarkEnd w:id="198"/>
      <w:bookmarkEnd w:id="199"/>
      <w:bookmarkEnd w:id="200"/>
    </w:p>
    <w:p>
      <w:pPr>
        <w:pStyle w:val="6"/>
        <w:rPr>
          <w:rFonts w:hint="default" w:ascii="Times New Roman" w:hAnsi="Times New Roman" w:eastAsia="宋体" w:cs="Times New Roman"/>
        </w:rPr>
      </w:pPr>
      <w:bookmarkStart w:id="201" w:name="_Toc14578"/>
      <w:bookmarkStart w:id="202" w:name="_Toc21113"/>
      <w:bookmarkStart w:id="203" w:name="_Toc24574"/>
      <w:bookmarkStart w:id="204" w:name="_Toc26520"/>
      <w:r>
        <w:rPr>
          <w:rFonts w:hint="default" w:ascii="Times New Roman" w:hAnsi="Times New Roman" w:eastAsia="宋体" w:cs="Times New Roman"/>
        </w:rPr>
        <w:t>5.1污染物排放标准</w:t>
      </w:r>
      <w:bookmarkEnd w:id="201"/>
      <w:bookmarkEnd w:id="202"/>
      <w:bookmarkEnd w:id="203"/>
      <w:bookmarkEnd w:id="204"/>
    </w:p>
    <w:p>
      <w:pPr>
        <w:pStyle w:val="7"/>
        <w:rPr>
          <w:rFonts w:hint="default" w:ascii="Times New Roman" w:hAnsi="Times New Roman" w:eastAsia="宋体" w:cs="Times New Roman"/>
        </w:rPr>
      </w:pPr>
      <w:bookmarkStart w:id="205" w:name="_Toc497001474"/>
      <w:bookmarkStart w:id="206" w:name="_Toc496979035"/>
      <w:bookmarkStart w:id="207" w:name="_Toc23230"/>
      <w:bookmarkStart w:id="208" w:name="_Toc8485"/>
      <w:bookmarkStart w:id="209" w:name="_Toc11116"/>
      <w:bookmarkStart w:id="210" w:name="_Toc14938"/>
      <w:r>
        <w:rPr>
          <w:rFonts w:hint="default" w:ascii="Times New Roman" w:hAnsi="Times New Roman" w:eastAsia="宋体" w:cs="Times New Roman"/>
        </w:rPr>
        <w:t>5.1.1</w:t>
      </w:r>
      <w:bookmarkEnd w:id="205"/>
      <w:bookmarkEnd w:id="206"/>
      <w:r>
        <w:rPr>
          <w:rFonts w:hint="default" w:ascii="Times New Roman" w:hAnsi="Times New Roman" w:eastAsia="宋体" w:cs="Times New Roman"/>
        </w:rPr>
        <w:t>废气</w:t>
      </w:r>
      <w:bookmarkEnd w:id="207"/>
      <w:bookmarkEnd w:id="208"/>
      <w:bookmarkEnd w:id="209"/>
      <w:bookmarkEnd w:id="210"/>
    </w:p>
    <w:p>
      <w:pPr>
        <w:pStyle w:val="7"/>
        <w:ind w:firstLine="480" w:firstLineChars="200"/>
        <w:rPr>
          <w:rFonts w:hint="eastAsia" w:ascii="Times New Roman" w:hAnsi="Times New Roman" w:eastAsia="宋体" w:cs="Times New Roman"/>
          <w:lang w:eastAsia="zh-CN"/>
        </w:rPr>
      </w:pPr>
      <w:bookmarkStart w:id="211" w:name="_Toc29236"/>
      <w:bookmarkStart w:id="212" w:name="_Toc29912"/>
      <w:bookmarkStart w:id="213" w:name="_Toc15961"/>
      <w:r>
        <w:rPr>
          <w:rFonts w:hint="eastAsia" w:ascii="Times New Roman" w:hAnsi="Times New Roman" w:eastAsia="宋体" w:cs="Times New Roman"/>
          <w:lang w:eastAsia="zh-CN"/>
        </w:rPr>
        <w:t>废气执行标准见表</w:t>
      </w:r>
      <w:r>
        <w:rPr>
          <w:rFonts w:hint="eastAsia" w:ascii="Times New Roman" w:hAnsi="Times New Roman" w:eastAsia="宋体" w:cs="Times New Roman"/>
          <w:lang w:val="en-US" w:eastAsia="zh-CN"/>
        </w:rPr>
        <w:t>5-1。</w:t>
      </w:r>
      <w:bookmarkEnd w:id="211"/>
      <w:bookmarkEnd w:id="212"/>
      <w:bookmarkEnd w:id="213"/>
    </w:p>
    <w:p>
      <w:pPr>
        <w:keepNext w:val="0"/>
        <w:keepLines w:val="0"/>
        <w:pageBreakBefore w:val="0"/>
        <w:widowControl w:val="0"/>
        <w:kinsoku/>
        <w:wordWrap/>
        <w:overflowPunct/>
        <w:topLinePunct w:val="0"/>
        <w:autoSpaceDE/>
        <w:autoSpaceDN/>
        <w:bidi w:val="0"/>
        <w:adjustRightInd/>
        <w:snapToGrid/>
        <w:spacing w:before="157" w:beforeLines="50" w:line="360" w:lineRule="auto"/>
        <w:ind w:left="0" w:leftChars="0" w:right="0" w:rightChars="0" w:firstLine="0" w:firstLineChars="0"/>
        <w:jc w:val="center"/>
        <w:textAlignment w:val="auto"/>
        <w:outlineLvl w:val="9"/>
        <w:rPr>
          <w:rFonts w:hint="default" w:ascii="Times New Roman" w:hAnsi="Times New Roman" w:eastAsia="宋体" w:cs="Times New Roman"/>
          <w:b/>
          <w:sz w:val="24"/>
          <w:szCs w:val="24"/>
        </w:rPr>
      </w:pPr>
      <w:r>
        <w:rPr>
          <w:rFonts w:hint="default" w:ascii="Times New Roman" w:hAnsi="Times New Roman" w:eastAsia="宋体" w:cs="Times New Roman"/>
          <w:b/>
          <w:sz w:val="24"/>
          <w:szCs w:val="24"/>
        </w:rPr>
        <w:t>表5-1废气执行标准</w:t>
      </w:r>
    </w:p>
    <w:tbl>
      <w:tblPr>
        <w:tblStyle w:val="20"/>
        <w:tblW w:w="850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1595"/>
        <w:gridCol w:w="2627"/>
        <w:gridCol w:w="42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595" w:type="dxa"/>
            <w:tcBorders>
              <w:tl2br w:val="nil"/>
              <w:tr2bl w:val="nil"/>
            </w:tcBorders>
            <w:vAlign w:val="center"/>
          </w:tcPr>
          <w:p>
            <w:pPr>
              <w:spacing w:line="240" w:lineRule="atLeast"/>
              <w:jc w:val="center"/>
              <w:rPr>
                <w:rFonts w:hint="default" w:ascii="Times New Roman" w:hAnsi="Times New Roman" w:eastAsia="宋体" w:cs="Times New Roman"/>
                <w:b/>
                <w:bCs w:val="0"/>
                <w:color w:val="auto"/>
                <w:spacing w:val="-10"/>
                <w:sz w:val="21"/>
                <w:szCs w:val="21"/>
              </w:rPr>
            </w:pPr>
            <w:r>
              <w:rPr>
                <w:rFonts w:hint="eastAsia" w:ascii="Times New Roman" w:hAnsi="Times New Roman" w:eastAsia="宋体" w:cs="Times New Roman"/>
                <w:b/>
                <w:bCs w:val="0"/>
                <w:color w:val="auto"/>
                <w:spacing w:val="-10"/>
                <w:sz w:val="21"/>
                <w:szCs w:val="21"/>
                <w:lang w:eastAsia="zh-CN"/>
              </w:rPr>
              <w:t>污染</w:t>
            </w:r>
            <w:r>
              <w:rPr>
                <w:rFonts w:hint="default" w:ascii="Times New Roman" w:hAnsi="Times New Roman" w:eastAsia="宋体" w:cs="Times New Roman"/>
                <w:b/>
                <w:bCs w:val="0"/>
                <w:color w:val="auto"/>
                <w:spacing w:val="-10"/>
                <w:sz w:val="21"/>
                <w:szCs w:val="21"/>
              </w:rPr>
              <w:t>源</w:t>
            </w:r>
          </w:p>
        </w:tc>
        <w:tc>
          <w:tcPr>
            <w:tcW w:w="2627" w:type="dxa"/>
            <w:tcBorders>
              <w:tl2br w:val="nil"/>
              <w:tr2bl w:val="nil"/>
            </w:tcBorders>
            <w:vAlign w:val="center"/>
          </w:tcPr>
          <w:p>
            <w:pPr>
              <w:adjustRightInd w:val="0"/>
              <w:snapToGrid w:val="0"/>
              <w:spacing w:line="240" w:lineRule="atLeast"/>
              <w:jc w:val="center"/>
              <w:rPr>
                <w:rFonts w:hint="default" w:ascii="Times New Roman" w:hAnsi="Times New Roman" w:eastAsia="宋体" w:cs="Times New Roman"/>
                <w:b/>
                <w:bCs w:val="0"/>
                <w:color w:val="auto"/>
                <w:spacing w:val="-10"/>
                <w:sz w:val="21"/>
                <w:szCs w:val="21"/>
              </w:rPr>
            </w:pPr>
            <w:r>
              <w:rPr>
                <w:rFonts w:hint="default" w:ascii="Times New Roman" w:hAnsi="Times New Roman" w:eastAsia="宋体" w:cs="Times New Roman"/>
                <w:b/>
                <w:bCs w:val="0"/>
                <w:color w:val="auto"/>
                <w:sz w:val="21"/>
                <w:szCs w:val="21"/>
              </w:rPr>
              <w:t>标准值</w:t>
            </w:r>
          </w:p>
        </w:tc>
        <w:tc>
          <w:tcPr>
            <w:tcW w:w="4285" w:type="dxa"/>
            <w:tcBorders>
              <w:tl2br w:val="nil"/>
              <w:tr2bl w:val="nil"/>
            </w:tcBorders>
            <w:vAlign w:val="center"/>
          </w:tcPr>
          <w:p>
            <w:pPr>
              <w:adjustRightInd w:val="0"/>
              <w:snapToGrid w:val="0"/>
              <w:spacing w:line="240" w:lineRule="atLeast"/>
              <w:jc w:val="center"/>
              <w:rPr>
                <w:rFonts w:hint="default" w:ascii="Times New Roman" w:hAnsi="Times New Roman" w:eastAsia="宋体" w:cs="Times New Roman"/>
                <w:b/>
                <w:bCs w:val="0"/>
                <w:color w:val="auto"/>
                <w:spacing w:val="-10"/>
                <w:sz w:val="21"/>
                <w:szCs w:val="21"/>
                <w:lang w:eastAsia="zh-CN"/>
              </w:rPr>
            </w:pPr>
            <w:r>
              <w:rPr>
                <w:rFonts w:hint="default" w:ascii="Times New Roman" w:hAnsi="Times New Roman" w:eastAsia="宋体" w:cs="Times New Roman"/>
                <w:b/>
                <w:bCs w:val="0"/>
                <w:color w:val="auto"/>
                <w:sz w:val="21"/>
                <w:szCs w:val="21"/>
              </w:rPr>
              <w:t>标准来源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595"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tLeast"/>
              <w:jc w:val="center"/>
              <w:textAlignment w:val="auto"/>
              <w:rPr>
                <w:rFonts w:hint="eastAsia" w:ascii="Times New Roman" w:hAnsi="Times New Roman" w:eastAsia="宋体" w:cs="Times New Roman"/>
                <w:color w:val="auto"/>
                <w:sz w:val="21"/>
                <w:szCs w:val="21"/>
                <w:lang w:eastAsia="zh-CN"/>
              </w:rPr>
            </w:pPr>
            <w:r>
              <w:rPr>
                <w:rFonts w:hint="eastAsia" w:ascii="Times New Roman" w:hAnsi="Times New Roman" w:cs="Times New Roman"/>
                <w:color w:val="auto"/>
                <w:sz w:val="21"/>
                <w:szCs w:val="21"/>
                <w:lang w:val="en-US" w:eastAsia="zh-CN"/>
              </w:rPr>
              <w:t>注塑工序净化设备排气筒进、出口</w:t>
            </w:r>
          </w:p>
        </w:tc>
        <w:tc>
          <w:tcPr>
            <w:tcW w:w="2627" w:type="dxa"/>
            <w:tcBorders>
              <w:tl2br w:val="nil"/>
              <w:tr2bl w:val="nil"/>
            </w:tcBorders>
            <w:vAlign w:val="center"/>
          </w:tcPr>
          <w:p>
            <w:pPr>
              <w:jc w:val="center"/>
              <w:rPr>
                <w:rFonts w:hint="eastAsia" w:ascii="Times New Roman" w:hAnsi="Times New Roman" w:cs="Times New Roman"/>
                <w:color w:val="FF0000"/>
                <w:spacing w:val="0"/>
                <w:sz w:val="21"/>
                <w:szCs w:val="21"/>
                <w:vertAlign w:val="baseline"/>
                <w:lang w:eastAsia="zh-CN"/>
              </w:rPr>
            </w:pPr>
            <w:r>
              <w:rPr>
                <w:szCs w:val="21"/>
              </w:rPr>
              <w:t>最高允许排放浓度：80mg/m</w:t>
            </w:r>
            <w:r>
              <w:rPr>
                <w:szCs w:val="21"/>
                <w:vertAlign w:val="superscript"/>
              </w:rPr>
              <w:t>3</w:t>
            </w:r>
          </w:p>
        </w:tc>
        <w:tc>
          <w:tcPr>
            <w:tcW w:w="4285"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360" w:lineRule="atLeast"/>
              <w:jc w:val="center"/>
              <w:textAlignment w:val="auto"/>
              <w:rPr>
                <w:rFonts w:hint="eastAsia" w:ascii="Times New Roman" w:hAnsi="Times New Roman"/>
                <w:sz w:val="21"/>
                <w:szCs w:val="21"/>
                <w:lang w:val="en-US" w:eastAsia="zh-CN"/>
              </w:rPr>
            </w:pPr>
            <w:r>
              <w:rPr>
                <w:szCs w:val="21"/>
              </w:rPr>
              <w:t>《工业企业挥发性有机物排放控制标准》(DB13/2322-2016)表1其他行业排放限值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595" w:type="dxa"/>
            <w:tcBorders>
              <w:tl2br w:val="nil"/>
              <w:tr2bl w:val="nil"/>
            </w:tcBorders>
            <w:vAlign w:val="center"/>
          </w:tcPr>
          <w:p>
            <w:pPr>
              <w:adjustRightInd w:val="0"/>
              <w:snapToGrid w:val="0"/>
              <w:spacing w:line="240" w:lineRule="atLeast"/>
              <w:jc w:val="center"/>
              <w:rPr>
                <w:rFonts w:hint="default" w:ascii="Times New Roman" w:hAnsi="Times New Roman" w:eastAsia="宋体" w:cs="Times New Roman"/>
                <w:color w:val="auto"/>
                <w:sz w:val="21"/>
                <w:szCs w:val="21"/>
                <w:lang w:val="en-US" w:eastAsia="zh-CN"/>
              </w:rPr>
            </w:pPr>
            <w:r>
              <w:rPr>
                <w:rFonts w:hint="eastAsia" w:ascii="Times New Roman" w:hAnsi="Times New Roman" w:cs="Times New Roman"/>
                <w:color w:val="auto"/>
                <w:sz w:val="21"/>
                <w:szCs w:val="21"/>
                <w:lang w:val="en-US" w:eastAsia="zh-CN"/>
              </w:rPr>
              <w:t>厂界边界无组织废气</w:t>
            </w:r>
            <w:r>
              <w:rPr>
                <w:rFonts w:hint="eastAsia"/>
                <w:lang w:val="en-US" w:eastAsia="zh-CN"/>
              </w:rPr>
              <w:t>上风向1个参照点；下风向3个监测点；车间门口外1m</w:t>
            </w:r>
          </w:p>
        </w:tc>
        <w:tc>
          <w:tcPr>
            <w:tcW w:w="2627" w:type="dxa"/>
            <w:tcBorders>
              <w:tl2br w:val="nil"/>
              <w:tr2bl w:val="nil"/>
            </w:tcBorders>
            <w:vAlign w:val="center"/>
          </w:tcPr>
          <w:p>
            <w:pPr>
              <w:adjustRightInd w:val="0"/>
              <w:snapToGrid w:val="0"/>
              <w:spacing w:line="240" w:lineRule="atLeast"/>
              <w:jc w:val="center"/>
              <w:rPr>
                <w:rFonts w:hint="eastAsia" w:ascii="Times New Roman" w:hAnsi="Times New Roman"/>
                <w:b/>
                <w:bCs/>
                <w:color w:val="auto"/>
                <w:sz w:val="21"/>
                <w:szCs w:val="21"/>
                <w:lang w:eastAsia="zh-CN"/>
              </w:rPr>
            </w:pPr>
            <w:r>
              <w:rPr>
                <w:szCs w:val="21"/>
              </w:rPr>
              <w:t>企业边界浓度限值：2.0 mg/m</w:t>
            </w:r>
            <w:r>
              <w:rPr>
                <w:szCs w:val="21"/>
                <w:vertAlign w:val="superscript"/>
              </w:rPr>
              <w:t>3</w:t>
            </w:r>
          </w:p>
        </w:tc>
        <w:tc>
          <w:tcPr>
            <w:tcW w:w="4285" w:type="dxa"/>
            <w:tcBorders>
              <w:tl2br w:val="nil"/>
              <w:tr2bl w:val="nil"/>
            </w:tcBorders>
            <w:vAlign w:val="center"/>
          </w:tcPr>
          <w:p>
            <w:pPr>
              <w:spacing w:line="360" w:lineRule="atLeast"/>
              <w:jc w:val="center"/>
              <w:rPr>
                <w:rFonts w:hint="eastAsia" w:ascii="Times New Roman" w:hAnsi="Times New Roman"/>
                <w:sz w:val="21"/>
                <w:szCs w:val="21"/>
                <w:lang w:val="en-US" w:eastAsia="zh-CN"/>
              </w:rPr>
            </w:pPr>
            <w:r>
              <w:rPr>
                <w:szCs w:val="21"/>
              </w:rPr>
              <w:t>《工业企业挥发性有机物排放控制标准》(DB13/2322-2016)表2其他企业排放限值</w:t>
            </w:r>
          </w:p>
        </w:tc>
      </w:tr>
    </w:tbl>
    <w:p>
      <w:pPr>
        <w:pStyle w:val="7"/>
        <w:rPr>
          <w:rFonts w:hint="default" w:ascii="Times New Roman" w:hAnsi="Times New Roman" w:eastAsia="宋体" w:cs="Times New Roman"/>
        </w:rPr>
      </w:pPr>
      <w:bookmarkStart w:id="214" w:name="_Toc496979037"/>
      <w:bookmarkStart w:id="215" w:name="_Toc497001476"/>
      <w:bookmarkStart w:id="216" w:name="_Toc12396"/>
      <w:bookmarkStart w:id="217" w:name="_Toc20210"/>
      <w:bookmarkStart w:id="218" w:name="_Toc5747"/>
      <w:bookmarkStart w:id="219" w:name="_Toc27196"/>
      <w:r>
        <w:rPr>
          <w:rFonts w:hint="default" w:ascii="Times New Roman" w:hAnsi="Times New Roman" w:eastAsia="宋体" w:cs="Times New Roman"/>
        </w:rPr>
        <w:t>5.1.2噪声</w:t>
      </w:r>
      <w:bookmarkEnd w:id="214"/>
      <w:bookmarkEnd w:id="215"/>
      <w:bookmarkEnd w:id="216"/>
      <w:bookmarkEnd w:id="217"/>
      <w:bookmarkEnd w:id="218"/>
      <w:bookmarkEnd w:id="219"/>
    </w:p>
    <w:p>
      <w:pPr>
        <w:spacing w:line="480" w:lineRule="atLeast"/>
        <w:ind w:firstLine="480" w:firstLineChars="200"/>
        <w:rPr>
          <w:rFonts w:hint="default" w:ascii="Times New Roman" w:hAnsi="Times New Roman" w:eastAsia="宋体" w:cs="Times New Roman"/>
          <w:b/>
          <w:sz w:val="24"/>
          <w:szCs w:val="24"/>
        </w:rPr>
      </w:pPr>
      <w:r>
        <w:rPr>
          <w:rFonts w:hint="default" w:ascii="Times New Roman" w:hAnsi="Times New Roman" w:eastAsia="宋体" w:cs="Times New Roman"/>
          <w:sz w:val="24"/>
          <w:szCs w:val="24"/>
        </w:rPr>
        <w:t>运营期噪声执行《工业企业厂界环境噪声排放标准》（GB12348-2008）</w:t>
      </w:r>
      <w:r>
        <w:rPr>
          <w:rFonts w:hint="eastAsia" w:ascii="Times New Roman" w:hAnsi="Times New Roman" w:cs="Times New Roman"/>
          <w:sz w:val="24"/>
          <w:szCs w:val="24"/>
          <w:lang w:val="en-US" w:eastAsia="zh-CN"/>
        </w:rPr>
        <w:t>2</w:t>
      </w:r>
      <w:r>
        <w:rPr>
          <w:rFonts w:hint="eastAsia" w:ascii="Times New Roman" w:hAnsi="Times New Roman" w:eastAsia="宋体" w:cs="Times New Roman"/>
          <w:sz w:val="24"/>
          <w:szCs w:val="24"/>
          <w:lang w:val="en-US" w:eastAsia="zh-CN"/>
        </w:rPr>
        <w:t>类</w:t>
      </w:r>
      <w:r>
        <w:rPr>
          <w:rFonts w:hint="default" w:ascii="Times New Roman" w:hAnsi="Times New Roman" w:eastAsia="宋体" w:cs="Times New Roman"/>
          <w:sz w:val="24"/>
          <w:szCs w:val="24"/>
        </w:rPr>
        <w:t>标准要求。标准值见表5-2。</w:t>
      </w:r>
    </w:p>
    <w:p>
      <w:pPr>
        <w:keepNext w:val="0"/>
        <w:keepLines w:val="0"/>
        <w:pageBreakBefore w:val="0"/>
        <w:widowControl w:val="0"/>
        <w:kinsoku/>
        <w:wordWrap/>
        <w:overflowPunct/>
        <w:topLinePunct w:val="0"/>
        <w:autoSpaceDE/>
        <w:autoSpaceDN/>
        <w:bidi w:val="0"/>
        <w:adjustRightInd/>
        <w:snapToGrid/>
        <w:spacing w:before="157" w:beforeLines="50" w:line="360" w:lineRule="auto"/>
        <w:ind w:left="0" w:leftChars="0" w:right="0" w:rightChars="0" w:firstLine="0" w:firstLineChars="0"/>
        <w:jc w:val="center"/>
        <w:textAlignment w:val="auto"/>
        <w:outlineLvl w:val="9"/>
        <w:rPr>
          <w:rFonts w:hint="default" w:ascii="Times New Roman" w:hAnsi="Times New Roman" w:eastAsia="宋体" w:cs="Times New Roman"/>
          <w:b/>
          <w:sz w:val="24"/>
          <w:szCs w:val="24"/>
        </w:rPr>
      </w:pPr>
      <w:r>
        <w:rPr>
          <w:rFonts w:hint="default" w:ascii="Times New Roman" w:hAnsi="Times New Roman" w:eastAsia="宋体" w:cs="Times New Roman"/>
          <w:b/>
          <w:sz w:val="24"/>
          <w:szCs w:val="24"/>
        </w:rPr>
        <w:t>表5-2厂界噪声排放标准</w:t>
      </w:r>
    </w:p>
    <w:tbl>
      <w:tblPr>
        <w:tblStyle w:val="20"/>
        <w:tblW w:w="850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90"/>
        <w:gridCol w:w="2101"/>
        <w:gridCol w:w="1405"/>
        <w:gridCol w:w="1843"/>
        <w:gridCol w:w="15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590" w:type="dxa"/>
            <w:vAlign w:val="center"/>
          </w:tcPr>
          <w:p>
            <w:pPr>
              <w:pStyle w:val="15"/>
              <w:spacing w:line="300" w:lineRule="exact"/>
              <w:ind w:firstLineChars="0"/>
              <w:jc w:val="center"/>
              <w:rPr>
                <w:rFonts w:hint="default" w:ascii="Times New Roman" w:hAnsi="Times New Roman" w:eastAsia="宋体" w:cs="Times New Roman"/>
                <w:b/>
                <w:bCs/>
              </w:rPr>
            </w:pPr>
            <w:r>
              <w:rPr>
                <w:rFonts w:hint="default" w:ascii="Times New Roman" w:hAnsi="Times New Roman" w:eastAsia="宋体" w:cs="Times New Roman"/>
                <w:b/>
                <w:bCs/>
              </w:rPr>
              <w:t>环境要素</w:t>
            </w:r>
          </w:p>
        </w:tc>
        <w:tc>
          <w:tcPr>
            <w:tcW w:w="2101" w:type="dxa"/>
            <w:vAlign w:val="center"/>
          </w:tcPr>
          <w:p>
            <w:pPr>
              <w:pStyle w:val="15"/>
              <w:spacing w:line="300" w:lineRule="exact"/>
              <w:jc w:val="center"/>
              <w:rPr>
                <w:rFonts w:hint="default" w:ascii="Times New Roman" w:hAnsi="Times New Roman" w:eastAsia="宋体" w:cs="Times New Roman"/>
                <w:b/>
                <w:bCs/>
              </w:rPr>
            </w:pPr>
            <w:r>
              <w:rPr>
                <w:rFonts w:hint="default" w:ascii="Times New Roman" w:hAnsi="Times New Roman" w:eastAsia="宋体" w:cs="Times New Roman"/>
                <w:b/>
                <w:bCs/>
              </w:rPr>
              <w:t>类别</w:t>
            </w:r>
          </w:p>
        </w:tc>
        <w:tc>
          <w:tcPr>
            <w:tcW w:w="1405" w:type="dxa"/>
            <w:vAlign w:val="center"/>
          </w:tcPr>
          <w:p>
            <w:pPr>
              <w:pStyle w:val="15"/>
              <w:spacing w:line="300" w:lineRule="exact"/>
              <w:jc w:val="center"/>
              <w:rPr>
                <w:rFonts w:hint="default" w:ascii="Times New Roman" w:hAnsi="Times New Roman" w:eastAsia="宋体" w:cs="Times New Roman"/>
                <w:b/>
                <w:bCs/>
              </w:rPr>
            </w:pPr>
            <w:r>
              <w:rPr>
                <w:rFonts w:hint="default" w:ascii="Times New Roman" w:hAnsi="Times New Roman" w:eastAsia="宋体" w:cs="Times New Roman"/>
                <w:b/>
                <w:bCs/>
              </w:rPr>
              <w:t>时段</w:t>
            </w:r>
          </w:p>
        </w:tc>
        <w:tc>
          <w:tcPr>
            <w:tcW w:w="1843" w:type="dxa"/>
            <w:vAlign w:val="center"/>
          </w:tcPr>
          <w:p>
            <w:pPr>
              <w:pStyle w:val="15"/>
              <w:spacing w:line="300" w:lineRule="exact"/>
              <w:jc w:val="center"/>
              <w:rPr>
                <w:rFonts w:hint="default" w:ascii="Times New Roman" w:hAnsi="Times New Roman" w:eastAsia="宋体" w:cs="Times New Roman"/>
                <w:b/>
                <w:bCs/>
              </w:rPr>
            </w:pPr>
            <w:r>
              <w:rPr>
                <w:rFonts w:hint="default" w:ascii="Times New Roman" w:hAnsi="Times New Roman" w:eastAsia="宋体" w:cs="Times New Roman"/>
                <w:b/>
                <w:bCs/>
              </w:rPr>
              <w:t>标准值</w:t>
            </w:r>
          </w:p>
        </w:tc>
        <w:tc>
          <w:tcPr>
            <w:tcW w:w="1565" w:type="dxa"/>
            <w:vAlign w:val="center"/>
          </w:tcPr>
          <w:p>
            <w:pPr>
              <w:pStyle w:val="15"/>
              <w:spacing w:line="300" w:lineRule="exact"/>
              <w:jc w:val="center"/>
              <w:rPr>
                <w:rFonts w:hint="default" w:ascii="Times New Roman" w:hAnsi="Times New Roman" w:eastAsia="宋体" w:cs="Times New Roman"/>
                <w:b/>
                <w:bCs/>
              </w:rPr>
            </w:pPr>
            <w:r>
              <w:rPr>
                <w:rFonts w:hint="default" w:ascii="Times New Roman" w:hAnsi="Times New Roman" w:eastAsia="宋体" w:cs="Times New Roman"/>
                <w:b/>
                <w:bCs/>
              </w:rPr>
              <w:t>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590" w:type="dxa"/>
            <w:vMerge w:val="restart"/>
            <w:vAlign w:val="center"/>
          </w:tcPr>
          <w:p>
            <w:pPr>
              <w:spacing w:line="300" w:lineRule="exact"/>
              <w:jc w:val="center"/>
              <w:rPr>
                <w:rFonts w:hint="default" w:ascii="Times New Roman" w:hAnsi="Times New Roman" w:eastAsia="宋体" w:cs="Times New Roman"/>
                <w:szCs w:val="21"/>
              </w:rPr>
            </w:pPr>
            <w:r>
              <w:rPr>
                <w:rFonts w:hint="default" w:ascii="Times New Roman" w:hAnsi="Times New Roman" w:eastAsia="宋体" w:cs="Times New Roman"/>
                <w:bCs/>
                <w:szCs w:val="21"/>
              </w:rPr>
              <w:t>厂界环境</w:t>
            </w:r>
          </w:p>
        </w:tc>
        <w:tc>
          <w:tcPr>
            <w:tcW w:w="2101" w:type="dxa"/>
            <w:vMerge w:val="restart"/>
            <w:vAlign w:val="center"/>
          </w:tcPr>
          <w:p>
            <w:pPr>
              <w:spacing w:line="300" w:lineRule="exact"/>
              <w:jc w:val="center"/>
              <w:rPr>
                <w:rFonts w:hint="eastAsia" w:ascii="Times New Roman" w:hAnsi="Times New Roman" w:eastAsia="宋体" w:cs="Times New Roman"/>
                <w:szCs w:val="21"/>
                <w:lang w:eastAsia="zh-CN"/>
              </w:rPr>
            </w:pPr>
            <w:r>
              <w:rPr>
                <w:rFonts w:hint="eastAsia" w:ascii="Times New Roman" w:hAnsi="Times New Roman" w:cs="Times New Roman"/>
                <w:szCs w:val="21"/>
                <w:lang w:val="en-US" w:eastAsia="zh-CN"/>
              </w:rPr>
              <w:t>2</w:t>
            </w:r>
            <w:r>
              <w:rPr>
                <w:rFonts w:hint="default" w:ascii="Times New Roman" w:hAnsi="Times New Roman" w:eastAsia="宋体" w:cs="Times New Roman"/>
                <w:szCs w:val="21"/>
              </w:rPr>
              <w:t>类</w:t>
            </w:r>
          </w:p>
        </w:tc>
        <w:tc>
          <w:tcPr>
            <w:tcW w:w="1405" w:type="dxa"/>
            <w:vAlign w:val="center"/>
          </w:tcPr>
          <w:p>
            <w:pPr>
              <w:spacing w:line="300" w:lineRule="exact"/>
              <w:jc w:val="center"/>
              <w:rPr>
                <w:rFonts w:hint="default" w:ascii="Times New Roman" w:hAnsi="Times New Roman" w:eastAsia="宋体" w:cs="Times New Roman"/>
                <w:szCs w:val="21"/>
              </w:rPr>
            </w:pPr>
            <w:r>
              <w:rPr>
                <w:rFonts w:hint="default" w:ascii="Times New Roman" w:hAnsi="Times New Roman" w:eastAsia="宋体" w:cs="Times New Roman"/>
                <w:szCs w:val="21"/>
              </w:rPr>
              <w:t>昼间</w:t>
            </w:r>
          </w:p>
        </w:tc>
        <w:tc>
          <w:tcPr>
            <w:tcW w:w="1843" w:type="dxa"/>
            <w:vAlign w:val="center"/>
          </w:tcPr>
          <w:p>
            <w:pPr>
              <w:spacing w:line="300" w:lineRule="exact"/>
              <w:jc w:val="center"/>
              <w:rPr>
                <w:rFonts w:hint="default"/>
                <w:lang w:val="en-US" w:eastAsia="zh-CN"/>
              </w:rPr>
            </w:pPr>
            <w:r>
              <w:rPr>
                <w:rFonts w:hint="eastAsia"/>
                <w:lang w:val="en-US" w:eastAsia="zh-CN"/>
              </w:rPr>
              <w:t>60</w:t>
            </w:r>
          </w:p>
        </w:tc>
        <w:tc>
          <w:tcPr>
            <w:tcW w:w="1565" w:type="dxa"/>
            <w:vMerge w:val="restart"/>
            <w:vAlign w:val="center"/>
          </w:tcPr>
          <w:p>
            <w:pPr>
              <w:spacing w:line="300" w:lineRule="exact"/>
              <w:jc w:val="center"/>
              <w:rPr>
                <w:rFonts w:hint="default" w:ascii="Times New Roman" w:hAnsi="Times New Roman" w:eastAsia="宋体" w:cs="Times New Roman"/>
                <w:szCs w:val="21"/>
              </w:rPr>
            </w:pPr>
            <w:r>
              <w:rPr>
                <w:rFonts w:hint="default" w:ascii="Times New Roman" w:hAnsi="Times New Roman" w:eastAsia="宋体" w:cs="Times New Roman"/>
                <w:bCs/>
                <w:szCs w:val="21"/>
              </w:rPr>
              <w:t>dB(A)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590" w:type="dxa"/>
            <w:vMerge w:val="continue"/>
            <w:vAlign w:val="center"/>
          </w:tcPr>
          <w:p>
            <w:pPr>
              <w:spacing w:line="300" w:lineRule="exact"/>
              <w:jc w:val="center"/>
              <w:rPr>
                <w:rFonts w:hint="default" w:ascii="Times New Roman" w:hAnsi="Times New Roman" w:eastAsia="宋体" w:cs="Times New Roman"/>
                <w:bCs/>
                <w:szCs w:val="21"/>
              </w:rPr>
            </w:pPr>
          </w:p>
        </w:tc>
        <w:tc>
          <w:tcPr>
            <w:tcW w:w="2101" w:type="dxa"/>
            <w:vMerge w:val="continue"/>
            <w:vAlign w:val="center"/>
          </w:tcPr>
          <w:p>
            <w:pPr>
              <w:spacing w:line="300" w:lineRule="exact"/>
              <w:jc w:val="center"/>
              <w:rPr>
                <w:rFonts w:hint="eastAsia" w:ascii="Times New Roman" w:hAnsi="Times New Roman" w:cs="Times New Roman"/>
                <w:szCs w:val="21"/>
                <w:lang w:val="en-US" w:eastAsia="zh-CN"/>
              </w:rPr>
            </w:pPr>
          </w:p>
        </w:tc>
        <w:tc>
          <w:tcPr>
            <w:tcW w:w="1405" w:type="dxa"/>
            <w:vAlign w:val="center"/>
          </w:tcPr>
          <w:p>
            <w:pPr>
              <w:spacing w:line="300" w:lineRule="exact"/>
              <w:jc w:val="center"/>
              <w:rPr>
                <w:rFonts w:hint="eastAsia" w:ascii="Times New Roman" w:hAnsi="Times New Roman" w:eastAsia="宋体" w:cs="Times New Roman"/>
                <w:szCs w:val="21"/>
                <w:lang w:val="en-US" w:eastAsia="zh-CN"/>
              </w:rPr>
            </w:pPr>
            <w:r>
              <w:rPr>
                <w:rFonts w:hint="eastAsia" w:ascii="Times New Roman" w:hAnsi="Times New Roman" w:cs="Times New Roman"/>
                <w:szCs w:val="21"/>
                <w:lang w:val="en-US" w:eastAsia="zh-CN"/>
              </w:rPr>
              <w:t>夜间</w:t>
            </w:r>
          </w:p>
        </w:tc>
        <w:tc>
          <w:tcPr>
            <w:tcW w:w="1843" w:type="dxa"/>
            <w:vAlign w:val="center"/>
          </w:tcPr>
          <w:p>
            <w:pPr>
              <w:spacing w:line="300" w:lineRule="exact"/>
              <w:jc w:val="center"/>
              <w:rPr>
                <w:rFonts w:hint="default"/>
                <w:lang w:val="en-US" w:eastAsia="zh-CN"/>
              </w:rPr>
            </w:pPr>
            <w:r>
              <w:rPr>
                <w:rFonts w:hint="eastAsia"/>
                <w:lang w:val="en-US" w:eastAsia="zh-CN"/>
              </w:rPr>
              <w:t>50</w:t>
            </w:r>
          </w:p>
        </w:tc>
        <w:tc>
          <w:tcPr>
            <w:tcW w:w="1565" w:type="dxa"/>
            <w:vMerge w:val="continue"/>
            <w:vAlign w:val="center"/>
          </w:tcPr>
          <w:p>
            <w:pPr>
              <w:spacing w:line="300" w:lineRule="exact"/>
              <w:jc w:val="center"/>
              <w:rPr>
                <w:rFonts w:hint="default" w:ascii="Times New Roman" w:hAnsi="Times New Roman" w:eastAsia="宋体" w:cs="Times New Roman"/>
                <w:bCs/>
                <w:szCs w:val="21"/>
              </w:rPr>
            </w:pPr>
          </w:p>
        </w:tc>
      </w:tr>
    </w:tbl>
    <w:p>
      <w:pPr>
        <w:pStyle w:val="6"/>
        <w:rPr>
          <w:rFonts w:ascii="Times New Roman" w:hAnsi="Times New Roman" w:eastAsia="宋体"/>
        </w:rPr>
      </w:pPr>
      <w:bookmarkStart w:id="220" w:name="_Toc497001478"/>
      <w:bookmarkStart w:id="221" w:name="_Toc14398"/>
      <w:bookmarkStart w:id="222" w:name="_Toc18932"/>
      <w:bookmarkStart w:id="223" w:name="_Toc16968"/>
      <w:bookmarkStart w:id="224" w:name="_Toc26833"/>
      <w:r>
        <w:rPr>
          <w:rFonts w:hint="default" w:ascii="Times New Roman" w:hAnsi="Times New Roman" w:eastAsia="宋体" w:cs="Times New Roman"/>
        </w:rPr>
        <w:t>5.2</w:t>
      </w:r>
      <w:r>
        <w:rPr>
          <w:rFonts w:hint="eastAsia" w:ascii="Times New Roman" w:hAnsi="Times New Roman" w:eastAsia="宋体"/>
        </w:rPr>
        <w:t>总量控制指标</w:t>
      </w:r>
      <w:bookmarkEnd w:id="220"/>
      <w:bookmarkEnd w:id="221"/>
      <w:bookmarkEnd w:id="222"/>
      <w:bookmarkEnd w:id="223"/>
    </w:p>
    <w:p>
      <w:pPr>
        <w:spacing w:line="480" w:lineRule="atLeast"/>
        <w:ind w:firstLine="480" w:firstLineChars="200"/>
        <w:rPr>
          <w:rFonts w:hint="eastAsia" w:ascii="Times New Roman" w:hAnsi="Times New Roman" w:eastAsia="宋体"/>
          <w:color w:val="auto"/>
          <w:lang w:eastAsia="zh-CN"/>
        </w:rPr>
      </w:pPr>
      <w:r>
        <w:rPr>
          <w:rFonts w:hint="eastAsia" w:ascii="Times New Roman" w:hAnsi="Times New Roman" w:eastAsia="宋体"/>
          <w:sz w:val="24"/>
          <w:lang w:eastAsia="zh-CN"/>
        </w:rPr>
        <w:t>根据《“十二五”主要污染物总量控制规划编制指南》的通知（环办[2010]97号），“十二五”期间国家对COD、氨氮、氮氧化物、SO</w:t>
      </w:r>
      <w:r>
        <w:rPr>
          <w:rFonts w:hint="eastAsia" w:ascii="Times New Roman" w:hAnsi="Times New Roman" w:eastAsia="宋体"/>
          <w:sz w:val="24"/>
          <w:vertAlign w:val="subscript"/>
          <w:lang w:eastAsia="zh-CN"/>
        </w:rPr>
        <w:t>2</w:t>
      </w:r>
      <w:r>
        <w:rPr>
          <w:rFonts w:hint="eastAsia" w:ascii="Times New Roman" w:hAnsi="Times New Roman" w:eastAsia="宋体"/>
          <w:sz w:val="24"/>
          <w:lang w:eastAsia="zh-CN"/>
        </w:rPr>
        <w:t>四种主要污染物实施国家总量控制。结合本项目特点及排污特征，本项目不涉及COD、氨氮、氮氧化物、SO</w:t>
      </w:r>
      <w:r>
        <w:rPr>
          <w:rFonts w:hint="eastAsia" w:ascii="Times New Roman" w:hAnsi="Times New Roman" w:eastAsia="宋体"/>
          <w:sz w:val="24"/>
          <w:vertAlign w:val="subscript"/>
          <w:lang w:eastAsia="zh-CN"/>
        </w:rPr>
        <w:t>2</w:t>
      </w:r>
      <w:r>
        <w:rPr>
          <w:rFonts w:hint="eastAsia" w:ascii="Times New Roman" w:hAnsi="Times New Roman" w:eastAsia="宋体"/>
          <w:sz w:val="24"/>
          <w:lang w:eastAsia="zh-CN"/>
        </w:rPr>
        <w:t>的排放</w:t>
      </w:r>
    </w:p>
    <w:p>
      <w:pPr>
        <w:pStyle w:val="5"/>
        <w:keepNext w:val="0"/>
        <w:keepLines w:val="0"/>
        <w:pageBreakBefore w:val="0"/>
        <w:widowControl w:val="0"/>
        <w:kinsoku/>
        <w:wordWrap/>
        <w:overflowPunct/>
        <w:topLinePunct w:val="0"/>
        <w:autoSpaceDE/>
        <w:autoSpaceDN/>
        <w:bidi w:val="0"/>
        <w:adjustRightInd/>
        <w:snapToGrid/>
        <w:spacing w:before="157" w:beforeLines="50" w:line="480" w:lineRule="atLeast"/>
        <w:ind w:left="0" w:leftChars="0" w:right="0" w:rightChars="0" w:firstLine="0" w:firstLineChars="0"/>
        <w:jc w:val="both"/>
        <w:textAlignment w:val="auto"/>
        <w:outlineLvl w:val="0"/>
        <w:rPr>
          <w:rFonts w:hint="default" w:ascii="Times New Roman" w:hAnsi="Times New Roman" w:eastAsia="宋体" w:cs="Times New Roman"/>
        </w:rPr>
      </w:pPr>
      <w:r>
        <w:rPr>
          <w:rFonts w:hint="default" w:ascii="Times New Roman" w:hAnsi="Times New Roman" w:eastAsia="宋体" w:cs="Times New Roman"/>
        </w:rPr>
        <w:br w:type="page"/>
      </w:r>
    </w:p>
    <w:p>
      <w:pPr>
        <w:pStyle w:val="5"/>
        <w:keepNext w:val="0"/>
        <w:keepLines w:val="0"/>
        <w:pageBreakBefore w:val="0"/>
        <w:widowControl w:val="0"/>
        <w:kinsoku/>
        <w:wordWrap/>
        <w:overflowPunct/>
        <w:topLinePunct w:val="0"/>
        <w:autoSpaceDE/>
        <w:autoSpaceDN/>
        <w:bidi w:val="0"/>
        <w:adjustRightInd/>
        <w:snapToGrid/>
        <w:spacing w:before="157" w:beforeLines="50" w:line="480" w:lineRule="atLeast"/>
        <w:ind w:left="0" w:leftChars="0" w:right="0" w:rightChars="0" w:firstLine="0" w:firstLineChars="0"/>
        <w:jc w:val="both"/>
        <w:textAlignment w:val="auto"/>
        <w:outlineLvl w:val="0"/>
        <w:rPr>
          <w:rFonts w:hint="default" w:ascii="Times New Roman" w:hAnsi="Times New Roman" w:eastAsia="宋体" w:cs="Times New Roman"/>
        </w:rPr>
      </w:pPr>
      <w:bookmarkStart w:id="225" w:name="_Toc12999"/>
      <w:bookmarkStart w:id="226" w:name="_Toc23350"/>
      <w:bookmarkStart w:id="227" w:name="_Toc15883"/>
      <w:r>
        <w:rPr>
          <w:rFonts w:hint="default" w:ascii="Times New Roman" w:hAnsi="Times New Roman" w:eastAsia="宋体" w:cs="Times New Roman"/>
        </w:rPr>
        <w:t>6质量保障措施和检测分析方法</w:t>
      </w:r>
      <w:bookmarkEnd w:id="224"/>
      <w:bookmarkEnd w:id="225"/>
      <w:bookmarkEnd w:id="226"/>
      <w:bookmarkEnd w:id="227"/>
    </w:p>
    <w:p>
      <w:pPr>
        <w:spacing w:line="440" w:lineRule="atLeast"/>
        <w:ind w:firstLine="480" w:firstLineChars="200"/>
        <w:rPr>
          <w:rFonts w:hint="default" w:ascii="Times New Roman" w:hAnsi="Times New Roman" w:eastAsia="宋体" w:cs="Times New Roman"/>
          <w:color w:val="000000"/>
          <w:sz w:val="24"/>
          <w:szCs w:val="24"/>
          <w:highlight w:val="none"/>
        </w:rPr>
      </w:pPr>
      <w:r>
        <w:rPr>
          <w:rFonts w:hint="eastAsia" w:ascii="Times New Roman" w:hAnsi="Times New Roman" w:cs="Times New Roman"/>
          <w:sz w:val="24"/>
          <w:szCs w:val="24"/>
          <w:highlight w:val="none"/>
          <w:lang w:val="en-US" w:eastAsia="zh-CN"/>
        </w:rPr>
        <w:t>河北中寰检测服务有限公司2020</w:t>
      </w:r>
      <w:r>
        <w:rPr>
          <w:rFonts w:hint="default" w:ascii="Times New Roman" w:hAnsi="Times New Roman" w:eastAsia="宋体" w:cs="Times New Roman"/>
          <w:sz w:val="24"/>
          <w:szCs w:val="24"/>
          <w:highlight w:val="none"/>
        </w:rPr>
        <w:t>年</w:t>
      </w:r>
      <w:r>
        <w:rPr>
          <w:rFonts w:hint="eastAsia" w:ascii="Times New Roman" w:hAnsi="Times New Roman" w:cs="Times New Roman"/>
          <w:sz w:val="24"/>
          <w:szCs w:val="24"/>
          <w:highlight w:val="none"/>
          <w:lang w:val="en-US" w:eastAsia="zh-CN"/>
        </w:rPr>
        <w:t>3</w:t>
      </w:r>
      <w:r>
        <w:rPr>
          <w:rFonts w:hint="default" w:ascii="Times New Roman" w:hAnsi="Times New Roman" w:eastAsia="宋体" w:cs="Times New Roman"/>
          <w:sz w:val="24"/>
          <w:szCs w:val="24"/>
          <w:highlight w:val="none"/>
        </w:rPr>
        <w:t>月</w:t>
      </w:r>
      <w:r>
        <w:rPr>
          <w:rFonts w:hint="eastAsia" w:ascii="Times New Roman" w:hAnsi="Times New Roman" w:cs="Times New Roman"/>
          <w:sz w:val="24"/>
          <w:szCs w:val="24"/>
          <w:highlight w:val="none"/>
          <w:lang w:val="en-US" w:eastAsia="zh-CN"/>
        </w:rPr>
        <w:t>31</w:t>
      </w:r>
      <w:r>
        <w:rPr>
          <w:rFonts w:hint="default" w:ascii="Times New Roman" w:hAnsi="Times New Roman" w:eastAsia="宋体" w:cs="Times New Roman"/>
          <w:sz w:val="24"/>
          <w:szCs w:val="24"/>
          <w:highlight w:val="none"/>
        </w:rPr>
        <w:t>日至</w:t>
      </w:r>
      <w:r>
        <w:rPr>
          <w:rFonts w:hint="eastAsia" w:ascii="Times New Roman" w:hAnsi="Times New Roman" w:cs="Times New Roman"/>
          <w:sz w:val="24"/>
          <w:szCs w:val="24"/>
          <w:highlight w:val="none"/>
          <w:lang w:val="en-US" w:eastAsia="zh-CN"/>
        </w:rPr>
        <w:t>4月1日</w:t>
      </w:r>
      <w:r>
        <w:rPr>
          <w:rFonts w:hint="default" w:ascii="Times New Roman" w:hAnsi="Times New Roman" w:eastAsia="宋体" w:cs="Times New Roman"/>
          <w:sz w:val="24"/>
          <w:szCs w:val="24"/>
          <w:highlight w:val="none"/>
        </w:rPr>
        <w:t>进行了竣工验收检测并出具检测报告。监测期间，</w:t>
      </w:r>
      <w:r>
        <w:rPr>
          <w:rFonts w:hint="eastAsia" w:ascii="Times New Roman" w:hAnsi="Times New Roman" w:cs="Times New Roman"/>
          <w:sz w:val="24"/>
          <w:szCs w:val="24"/>
          <w:highlight w:val="none"/>
          <w:lang w:val="en-US" w:eastAsia="zh-CN"/>
        </w:rPr>
        <w:t>监测期间该项目正常生产</w:t>
      </w:r>
      <w:r>
        <w:rPr>
          <w:rFonts w:hint="default" w:ascii="Times New Roman" w:hAnsi="Times New Roman" w:eastAsia="宋体" w:cs="Times New Roman"/>
          <w:sz w:val="24"/>
          <w:szCs w:val="24"/>
          <w:highlight w:val="none"/>
        </w:rPr>
        <w:t>，满足环保验收检测技术要求</w:t>
      </w:r>
      <w:r>
        <w:rPr>
          <w:rFonts w:hint="default" w:ascii="Times New Roman" w:hAnsi="Times New Roman" w:eastAsia="宋体" w:cs="Times New Roman"/>
          <w:color w:val="000000"/>
          <w:sz w:val="24"/>
          <w:szCs w:val="24"/>
          <w:highlight w:val="none"/>
        </w:rPr>
        <w:t>。</w:t>
      </w:r>
    </w:p>
    <w:p>
      <w:pPr>
        <w:pStyle w:val="6"/>
        <w:keepNext w:val="0"/>
        <w:keepLines w:val="0"/>
        <w:pageBreakBefore w:val="0"/>
        <w:widowControl w:val="0"/>
        <w:kinsoku/>
        <w:wordWrap/>
        <w:overflowPunct/>
        <w:topLinePunct w:val="0"/>
        <w:autoSpaceDE/>
        <w:autoSpaceDN/>
        <w:bidi w:val="0"/>
        <w:adjustRightInd/>
        <w:snapToGrid/>
        <w:spacing w:before="157" w:beforeLines="50" w:line="480" w:lineRule="atLeast"/>
        <w:ind w:left="0" w:leftChars="0" w:right="0" w:rightChars="0" w:firstLine="0" w:firstLineChars="0"/>
        <w:jc w:val="both"/>
        <w:textAlignment w:val="auto"/>
        <w:outlineLvl w:val="1"/>
        <w:rPr>
          <w:rFonts w:hint="default" w:ascii="Times New Roman" w:hAnsi="Times New Roman" w:eastAsia="宋体" w:cs="Times New Roman"/>
        </w:rPr>
      </w:pPr>
      <w:bookmarkStart w:id="228" w:name="_Toc18061"/>
      <w:bookmarkStart w:id="229" w:name="_Toc3129"/>
      <w:bookmarkStart w:id="230" w:name="_Toc11783"/>
      <w:bookmarkStart w:id="231" w:name="_Toc28206"/>
      <w:r>
        <w:rPr>
          <w:rFonts w:hint="default" w:ascii="Times New Roman" w:hAnsi="Times New Roman" w:eastAsia="宋体" w:cs="Times New Roman"/>
        </w:rPr>
        <w:t>6.1质量保障体系</w:t>
      </w:r>
      <w:bookmarkEnd w:id="228"/>
      <w:bookmarkEnd w:id="229"/>
      <w:bookmarkEnd w:id="230"/>
      <w:bookmarkEnd w:id="231"/>
    </w:p>
    <w:p>
      <w:pPr>
        <w:spacing w:line="440" w:lineRule="atLeast"/>
        <w:ind w:firstLine="480" w:firstLineChars="200"/>
        <w:rPr>
          <w:rFonts w:hint="default" w:ascii="Times New Roman" w:hAnsi="Times New Roman" w:eastAsia="宋体" w:cs="Times New Roman"/>
          <w:sz w:val="24"/>
        </w:rPr>
      </w:pPr>
      <w:bookmarkStart w:id="232" w:name="_Toc349134675"/>
      <w:r>
        <w:rPr>
          <w:rFonts w:hint="default" w:ascii="Times New Roman" w:hAnsi="Times New Roman" w:eastAsia="宋体" w:cs="Times New Roman"/>
          <w:sz w:val="24"/>
        </w:rPr>
        <w:t>（1）严格按照《环境监测技术规范》和有关环境检测质量保证的要求进行样品采集、保存、分析等，全程进行质量控制。</w:t>
      </w:r>
    </w:p>
    <w:p>
      <w:pPr>
        <w:spacing w:line="440" w:lineRule="atLeast"/>
        <w:ind w:firstLine="480" w:firstLineChars="200"/>
        <w:rPr>
          <w:rFonts w:hint="default" w:ascii="Times New Roman" w:hAnsi="Times New Roman" w:eastAsia="宋体" w:cs="Times New Roman"/>
          <w:sz w:val="24"/>
        </w:rPr>
      </w:pPr>
      <w:r>
        <w:rPr>
          <w:rFonts w:hint="default" w:ascii="Times New Roman" w:hAnsi="Times New Roman" w:eastAsia="宋体" w:cs="Times New Roman"/>
          <w:sz w:val="24"/>
        </w:rPr>
        <w:t>（2）参加本项目检测人员均持证上岗，检测仪器均经计量部门检定合格并在有效期内。</w:t>
      </w:r>
    </w:p>
    <w:p>
      <w:pPr>
        <w:spacing w:line="440" w:lineRule="atLeast"/>
        <w:ind w:firstLine="480" w:firstLineChars="200"/>
        <w:rPr>
          <w:rFonts w:hint="default" w:ascii="Times New Roman" w:hAnsi="Times New Roman" w:eastAsia="宋体" w:cs="Times New Roman"/>
          <w:sz w:val="24"/>
        </w:rPr>
      </w:pPr>
      <w:r>
        <w:rPr>
          <w:rFonts w:hint="default" w:ascii="Times New Roman" w:hAnsi="Times New Roman" w:eastAsia="宋体" w:cs="Times New Roman"/>
          <w:sz w:val="24"/>
        </w:rPr>
        <w:t>（3）废气采样前对仪器流量计进行校准，并检查气密性；采样和分析过程严格按照GB16297-1996和《空气和废气监测分析方法》（第四版）进行。</w:t>
      </w:r>
    </w:p>
    <w:p>
      <w:pPr>
        <w:spacing w:line="440" w:lineRule="atLeast"/>
        <w:ind w:firstLine="480" w:firstLineChars="200"/>
        <w:rPr>
          <w:rFonts w:hint="default" w:ascii="Times New Roman" w:hAnsi="Times New Roman" w:eastAsia="宋体" w:cs="Times New Roman"/>
          <w:sz w:val="24"/>
        </w:rPr>
      </w:pPr>
      <w:r>
        <w:rPr>
          <w:rFonts w:hint="default" w:ascii="Times New Roman" w:hAnsi="Times New Roman" w:eastAsia="宋体" w:cs="Times New Roman"/>
          <w:sz w:val="24"/>
        </w:rPr>
        <w:t>（</w:t>
      </w:r>
      <w:r>
        <w:rPr>
          <w:rFonts w:hint="eastAsia" w:ascii="Times New Roman" w:hAnsi="Times New Roman" w:eastAsia="宋体" w:cs="Times New Roman"/>
          <w:sz w:val="24"/>
          <w:lang w:val="en-US" w:eastAsia="zh-CN"/>
        </w:rPr>
        <w:t>4</w:t>
      </w:r>
      <w:r>
        <w:rPr>
          <w:rFonts w:hint="default" w:ascii="Times New Roman" w:hAnsi="Times New Roman" w:eastAsia="宋体" w:cs="Times New Roman"/>
          <w:sz w:val="24"/>
        </w:rPr>
        <w:t>）声级计测量前后均经标准声源校准且合格，测试时无雨雪，无雷电，风速小于5.0m/s。</w:t>
      </w:r>
    </w:p>
    <w:p>
      <w:pPr>
        <w:spacing w:line="440" w:lineRule="atLeast"/>
        <w:ind w:firstLine="480" w:firstLineChars="200"/>
        <w:rPr>
          <w:rFonts w:hint="default" w:ascii="Times New Roman" w:hAnsi="Times New Roman" w:eastAsia="宋体" w:cs="Times New Roman"/>
          <w:sz w:val="24"/>
        </w:rPr>
      </w:pPr>
      <w:r>
        <w:rPr>
          <w:rFonts w:hint="default" w:ascii="Times New Roman" w:hAnsi="Times New Roman" w:eastAsia="宋体" w:cs="Times New Roman"/>
          <w:sz w:val="24"/>
        </w:rPr>
        <w:t>（</w:t>
      </w:r>
      <w:r>
        <w:rPr>
          <w:rFonts w:hint="eastAsia" w:ascii="Times New Roman" w:hAnsi="Times New Roman" w:eastAsia="宋体" w:cs="Times New Roman"/>
          <w:sz w:val="24"/>
          <w:lang w:val="en-US" w:eastAsia="zh-CN"/>
        </w:rPr>
        <w:t>5</w:t>
      </w:r>
      <w:r>
        <w:rPr>
          <w:rFonts w:hint="default" w:ascii="Times New Roman" w:hAnsi="Times New Roman" w:eastAsia="宋体" w:cs="Times New Roman"/>
          <w:sz w:val="24"/>
        </w:rPr>
        <w:t>）检测数据严格执行三级审核制度。</w:t>
      </w:r>
      <w:bookmarkEnd w:id="232"/>
    </w:p>
    <w:p>
      <w:pPr>
        <w:pStyle w:val="6"/>
        <w:keepNext w:val="0"/>
        <w:keepLines w:val="0"/>
        <w:pageBreakBefore w:val="0"/>
        <w:widowControl w:val="0"/>
        <w:kinsoku/>
        <w:wordWrap/>
        <w:overflowPunct/>
        <w:topLinePunct w:val="0"/>
        <w:autoSpaceDE/>
        <w:autoSpaceDN/>
        <w:bidi w:val="0"/>
        <w:adjustRightInd/>
        <w:snapToGrid/>
        <w:spacing w:before="157" w:beforeLines="50" w:line="480" w:lineRule="atLeast"/>
        <w:ind w:left="0" w:leftChars="0" w:right="0" w:rightChars="0" w:firstLine="0" w:firstLineChars="0"/>
        <w:jc w:val="both"/>
        <w:textAlignment w:val="auto"/>
        <w:outlineLvl w:val="1"/>
        <w:rPr>
          <w:rFonts w:hint="default" w:ascii="Times New Roman" w:hAnsi="Times New Roman" w:eastAsia="宋体" w:cs="Times New Roman"/>
        </w:rPr>
      </w:pPr>
      <w:bookmarkStart w:id="233" w:name="_Toc8128"/>
      <w:bookmarkStart w:id="234" w:name="_Toc3676"/>
      <w:bookmarkStart w:id="235" w:name="_Toc1077"/>
      <w:bookmarkStart w:id="236" w:name="_Toc32733"/>
      <w:r>
        <w:rPr>
          <w:rFonts w:hint="default" w:ascii="Times New Roman" w:hAnsi="Times New Roman" w:eastAsia="宋体" w:cs="Times New Roman"/>
        </w:rPr>
        <w:t>6.2检测分析方法</w:t>
      </w:r>
      <w:bookmarkEnd w:id="233"/>
      <w:bookmarkEnd w:id="234"/>
      <w:bookmarkEnd w:id="235"/>
      <w:bookmarkEnd w:id="236"/>
    </w:p>
    <w:p>
      <w:pPr>
        <w:pStyle w:val="7"/>
        <w:keepNext w:val="0"/>
        <w:keepLines w:val="0"/>
        <w:pageBreakBefore w:val="0"/>
        <w:widowControl w:val="0"/>
        <w:kinsoku/>
        <w:wordWrap/>
        <w:overflowPunct/>
        <w:topLinePunct w:val="0"/>
        <w:autoSpaceDE/>
        <w:autoSpaceDN/>
        <w:bidi w:val="0"/>
        <w:adjustRightInd/>
        <w:snapToGrid/>
        <w:spacing w:after="157" w:afterLines="50" w:line="480" w:lineRule="atLeast"/>
        <w:ind w:left="0" w:leftChars="0" w:right="0" w:rightChars="0" w:firstLine="0" w:firstLineChars="0"/>
        <w:jc w:val="both"/>
        <w:textAlignment w:val="auto"/>
        <w:outlineLvl w:val="2"/>
        <w:rPr>
          <w:rFonts w:hint="default" w:ascii="Times New Roman" w:hAnsi="Times New Roman" w:eastAsia="宋体" w:cs="Times New Roman"/>
        </w:rPr>
      </w:pPr>
      <w:bookmarkStart w:id="237" w:name="_Toc6111"/>
      <w:bookmarkStart w:id="238" w:name="_Toc4984"/>
      <w:bookmarkStart w:id="239" w:name="_Toc32561"/>
      <w:bookmarkStart w:id="240" w:name="_Toc497001482"/>
      <w:bookmarkStart w:id="241" w:name="_Toc25471"/>
      <w:r>
        <w:rPr>
          <w:rFonts w:hint="default" w:ascii="Times New Roman" w:hAnsi="Times New Roman" w:eastAsia="宋体" w:cs="Times New Roman"/>
        </w:rPr>
        <w:t>6.2.1检测点位、项目及频次</w:t>
      </w:r>
      <w:bookmarkEnd w:id="237"/>
      <w:bookmarkEnd w:id="238"/>
      <w:bookmarkEnd w:id="239"/>
      <w:bookmarkEnd w:id="240"/>
      <w:bookmarkEnd w:id="241"/>
    </w:p>
    <w:p>
      <w:pPr>
        <w:spacing w:line="400" w:lineRule="atLeast"/>
        <w:ind w:firstLine="480" w:firstLineChars="200"/>
        <w:rPr>
          <w:rFonts w:hint="default" w:ascii="Times New Roman" w:hAnsi="Times New Roman" w:eastAsia="宋体" w:cs="Times New Roman"/>
          <w:sz w:val="24"/>
        </w:rPr>
      </w:pPr>
      <w:r>
        <w:rPr>
          <w:rFonts w:hint="default" w:ascii="Times New Roman" w:hAnsi="Times New Roman" w:eastAsia="宋体" w:cs="Times New Roman"/>
          <w:sz w:val="24"/>
        </w:rPr>
        <w:t>①废气排放检测</w:t>
      </w:r>
    </w:p>
    <w:p>
      <w:pPr>
        <w:keepNext w:val="0"/>
        <w:keepLines w:val="0"/>
        <w:pageBreakBefore w:val="0"/>
        <w:widowControl w:val="0"/>
        <w:kinsoku/>
        <w:wordWrap/>
        <w:overflowPunct/>
        <w:topLinePunct w:val="0"/>
        <w:autoSpaceDE/>
        <w:autoSpaceDN/>
        <w:bidi w:val="0"/>
        <w:adjustRightInd/>
        <w:snapToGrid/>
        <w:spacing w:before="157" w:beforeLines="50" w:line="360" w:lineRule="auto"/>
        <w:ind w:left="0" w:leftChars="0" w:right="0" w:rightChars="0" w:firstLine="0" w:firstLineChars="0"/>
        <w:jc w:val="center"/>
        <w:textAlignment w:val="auto"/>
        <w:outlineLvl w:val="9"/>
        <w:rPr>
          <w:rFonts w:hint="default" w:ascii="Times New Roman" w:hAnsi="Times New Roman" w:eastAsia="宋体" w:cs="Times New Roman"/>
          <w:b/>
          <w:sz w:val="24"/>
          <w:szCs w:val="24"/>
        </w:rPr>
      </w:pPr>
      <w:r>
        <w:rPr>
          <w:rFonts w:hint="default" w:ascii="Times New Roman" w:hAnsi="Times New Roman" w:eastAsia="宋体" w:cs="Times New Roman"/>
          <w:b/>
          <w:sz w:val="24"/>
          <w:szCs w:val="24"/>
        </w:rPr>
        <w:t>表6-</w:t>
      </w:r>
      <w:r>
        <w:rPr>
          <w:rFonts w:hint="eastAsia" w:ascii="Times New Roman" w:hAnsi="Times New Roman" w:eastAsia="宋体" w:cs="Times New Roman"/>
          <w:b/>
          <w:sz w:val="24"/>
          <w:szCs w:val="24"/>
          <w:lang w:val="en-US" w:eastAsia="zh-CN"/>
        </w:rPr>
        <w:t>2</w:t>
      </w:r>
      <w:r>
        <w:rPr>
          <w:rFonts w:hint="default" w:ascii="Times New Roman" w:hAnsi="Times New Roman" w:eastAsia="宋体" w:cs="Times New Roman"/>
          <w:b/>
          <w:sz w:val="24"/>
          <w:szCs w:val="24"/>
        </w:rPr>
        <w:t>废气检测点位、项目及频次</w:t>
      </w:r>
    </w:p>
    <w:tbl>
      <w:tblPr>
        <w:tblStyle w:val="20"/>
        <w:tblW w:w="850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910"/>
        <w:gridCol w:w="1995"/>
        <w:gridCol w:w="259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3910" w:type="dxa"/>
            <w:vAlign w:val="center"/>
          </w:tcPr>
          <w:p>
            <w:pPr>
              <w:ind w:right="139" w:rightChars="66"/>
              <w:jc w:val="center"/>
              <w:rPr>
                <w:rFonts w:hint="default" w:ascii="Times New Roman" w:hAnsi="Times New Roman" w:eastAsia="宋体" w:cs="Times New Roman"/>
                <w:b/>
                <w:color w:val="auto"/>
                <w:kern w:val="0"/>
                <w:sz w:val="21"/>
                <w:szCs w:val="21"/>
              </w:rPr>
            </w:pPr>
            <w:r>
              <w:rPr>
                <w:rFonts w:hint="default" w:ascii="Times New Roman" w:hAnsi="Times New Roman" w:eastAsia="宋体" w:cs="Times New Roman"/>
                <w:b/>
                <w:color w:val="auto"/>
                <w:kern w:val="0"/>
                <w:sz w:val="21"/>
                <w:szCs w:val="21"/>
              </w:rPr>
              <w:t>检测位置</w:t>
            </w:r>
          </w:p>
        </w:tc>
        <w:tc>
          <w:tcPr>
            <w:tcW w:w="1995" w:type="dxa"/>
            <w:vAlign w:val="center"/>
          </w:tcPr>
          <w:p>
            <w:pPr>
              <w:ind w:right="139" w:rightChars="66"/>
              <w:jc w:val="center"/>
              <w:rPr>
                <w:rFonts w:hint="default" w:ascii="Times New Roman" w:hAnsi="Times New Roman" w:eastAsia="宋体" w:cs="Times New Roman"/>
                <w:b/>
                <w:color w:val="auto"/>
                <w:kern w:val="0"/>
                <w:sz w:val="21"/>
                <w:szCs w:val="21"/>
              </w:rPr>
            </w:pPr>
            <w:r>
              <w:rPr>
                <w:rFonts w:hint="default" w:ascii="Times New Roman" w:hAnsi="Times New Roman" w:eastAsia="宋体" w:cs="Times New Roman"/>
                <w:b/>
                <w:color w:val="auto"/>
                <w:kern w:val="0"/>
                <w:sz w:val="21"/>
                <w:szCs w:val="21"/>
              </w:rPr>
              <w:t>检测内容</w:t>
            </w:r>
          </w:p>
        </w:tc>
        <w:tc>
          <w:tcPr>
            <w:tcW w:w="2599" w:type="dxa"/>
            <w:vAlign w:val="center"/>
          </w:tcPr>
          <w:p>
            <w:pPr>
              <w:ind w:right="139" w:rightChars="66"/>
              <w:jc w:val="center"/>
              <w:rPr>
                <w:rFonts w:hint="default" w:ascii="Times New Roman" w:hAnsi="Times New Roman" w:eastAsia="宋体" w:cs="Times New Roman"/>
                <w:b/>
                <w:color w:val="auto"/>
                <w:kern w:val="0"/>
                <w:sz w:val="21"/>
                <w:szCs w:val="21"/>
              </w:rPr>
            </w:pPr>
            <w:r>
              <w:rPr>
                <w:rFonts w:hint="default" w:ascii="Times New Roman" w:hAnsi="Times New Roman" w:eastAsia="宋体" w:cs="Times New Roman"/>
                <w:b/>
                <w:color w:val="auto"/>
                <w:kern w:val="0"/>
                <w:sz w:val="21"/>
                <w:szCs w:val="21"/>
              </w:rPr>
              <w:t>检测频次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3910" w:type="dxa"/>
            <w:vAlign w:val="center"/>
          </w:tcPr>
          <w:p>
            <w:pPr>
              <w:ind w:left="-107" w:leftChars="-51" w:right="-107" w:rightChars="-51"/>
              <w:jc w:val="center"/>
              <w:rPr>
                <w:rFonts w:hint="default" w:ascii="Times New Roman" w:hAnsi="Times New Roman" w:eastAsia="宋体" w:cs="Times New Roman"/>
                <w:color w:val="auto"/>
                <w:sz w:val="21"/>
                <w:szCs w:val="21"/>
                <w:lang w:val="en-US" w:eastAsia="zh-CN"/>
              </w:rPr>
            </w:pPr>
            <w:r>
              <w:rPr>
                <w:rFonts w:hint="eastAsia" w:ascii="Times New Roman" w:hAnsi="Times New Roman" w:cs="Times New Roman"/>
                <w:color w:val="auto"/>
                <w:sz w:val="21"/>
                <w:szCs w:val="21"/>
                <w:lang w:val="en-US" w:eastAsia="zh-CN"/>
              </w:rPr>
              <w:t>注塑</w:t>
            </w:r>
            <w:r>
              <w:rPr>
                <w:rFonts w:hint="eastAsia" w:ascii="Times New Roman" w:hAnsi="Times New Roman" w:cs="Times New Roman"/>
                <w:color w:val="auto"/>
                <w:sz w:val="21"/>
                <w:szCs w:val="21"/>
                <w:lang w:val="zh-CN" w:eastAsia="zh-CN"/>
              </w:rPr>
              <w:t>工序净化设备进口</w:t>
            </w:r>
          </w:p>
        </w:tc>
        <w:tc>
          <w:tcPr>
            <w:tcW w:w="1995" w:type="dxa"/>
            <w:vAlign w:val="center"/>
          </w:tcPr>
          <w:p>
            <w:pPr>
              <w:ind w:right="139" w:rightChars="66"/>
              <w:jc w:val="center"/>
              <w:rPr>
                <w:rFonts w:hint="eastAsia" w:ascii="Times New Roman" w:hAnsi="Times New Roman" w:eastAsia="宋体" w:cs="Times New Roman"/>
                <w:color w:val="auto"/>
                <w:sz w:val="21"/>
                <w:szCs w:val="21"/>
                <w:lang w:eastAsia="zh-CN"/>
              </w:rPr>
            </w:pPr>
            <w:r>
              <w:rPr>
                <w:rFonts w:hint="eastAsia" w:ascii="Times New Roman" w:hAnsi="Times New Roman" w:cs="Times New Roman"/>
                <w:color w:val="auto"/>
                <w:sz w:val="21"/>
                <w:szCs w:val="21"/>
                <w:lang w:val="en-US" w:eastAsia="zh-CN"/>
              </w:rPr>
              <w:t>非甲烷总烃</w:t>
            </w:r>
          </w:p>
        </w:tc>
        <w:tc>
          <w:tcPr>
            <w:tcW w:w="2599" w:type="dxa"/>
            <w:vAlign w:val="center"/>
          </w:tcPr>
          <w:p>
            <w:pPr>
              <w:ind w:right="139" w:rightChars="66"/>
              <w:jc w:val="center"/>
              <w:rPr>
                <w:rFonts w:hint="default" w:ascii="Times New Roman" w:hAnsi="Times New Roman" w:eastAsia="宋体" w:cs="Times New Roman"/>
                <w:color w:val="auto"/>
                <w:kern w:val="0"/>
                <w:sz w:val="21"/>
                <w:szCs w:val="21"/>
              </w:rPr>
            </w:pPr>
            <w:r>
              <w:rPr>
                <w:rFonts w:hint="eastAsia" w:ascii="Times New Roman" w:hAnsi="Times New Roman" w:eastAsia="宋体" w:cs="Times New Roman"/>
                <w:color w:val="auto"/>
                <w:kern w:val="0"/>
                <w:sz w:val="21"/>
                <w:szCs w:val="21"/>
                <w:lang w:eastAsia="zh-CN"/>
              </w:rPr>
              <w:t>监测</w:t>
            </w:r>
            <w:r>
              <w:rPr>
                <w:rFonts w:hint="eastAsia" w:ascii="Times New Roman" w:hAnsi="Times New Roman" w:eastAsia="宋体" w:cs="Times New Roman"/>
                <w:color w:val="auto"/>
                <w:kern w:val="0"/>
                <w:sz w:val="21"/>
                <w:szCs w:val="21"/>
                <w:lang w:val="en-US" w:eastAsia="zh-CN"/>
              </w:rPr>
              <w:t>2天，每天监测3次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3910" w:type="dxa"/>
            <w:vAlign w:val="center"/>
          </w:tcPr>
          <w:p>
            <w:pPr>
              <w:ind w:left="-107" w:leftChars="-51" w:right="-107" w:rightChars="-51"/>
              <w:jc w:val="center"/>
              <w:rPr>
                <w:rFonts w:hint="eastAsia" w:ascii="Times New Roman" w:hAnsi="Times New Roman" w:cs="Times New Roman"/>
                <w:color w:val="auto"/>
                <w:spacing w:val="0"/>
                <w:sz w:val="21"/>
                <w:szCs w:val="21"/>
                <w:lang w:val="en-US" w:eastAsia="zh-CN"/>
              </w:rPr>
            </w:pPr>
            <w:r>
              <w:rPr>
                <w:rFonts w:hint="eastAsia" w:ascii="Times New Roman" w:hAnsi="Times New Roman" w:cs="Times New Roman"/>
                <w:color w:val="auto"/>
                <w:spacing w:val="0"/>
                <w:sz w:val="21"/>
                <w:szCs w:val="21"/>
                <w:lang w:val="en-US" w:eastAsia="zh-CN"/>
              </w:rPr>
              <w:t>注塑工序净化设备出口</w:t>
            </w:r>
          </w:p>
        </w:tc>
        <w:tc>
          <w:tcPr>
            <w:tcW w:w="1995" w:type="dxa"/>
            <w:vAlign w:val="center"/>
          </w:tcPr>
          <w:p>
            <w:pPr>
              <w:ind w:right="139" w:rightChars="66"/>
              <w:jc w:val="center"/>
              <w:rPr>
                <w:rFonts w:hint="default" w:ascii="Times New Roman" w:hAnsi="Times New Roman" w:cs="Times New Roman"/>
                <w:color w:val="auto"/>
                <w:sz w:val="21"/>
                <w:szCs w:val="21"/>
                <w:lang w:val="en-US" w:eastAsia="zh-CN"/>
              </w:rPr>
            </w:pPr>
            <w:r>
              <w:rPr>
                <w:rFonts w:hint="eastAsia" w:ascii="Times New Roman" w:hAnsi="Times New Roman" w:cs="Times New Roman"/>
                <w:color w:val="auto"/>
                <w:sz w:val="21"/>
                <w:szCs w:val="21"/>
                <w:lang w:val="en-US" w:eastAsia="zh-CN"/>
              </w:rPr>
              <w:t>非甲烷总烃</w:t>
            </w:r>
          </w:p>
        </w:tc>
        <w:tc>
          <w:tcPr>
            <w:tcW w:w="2599" w:type="dxa"/>
            <w:vAlign w:val="center"/>
          </w:tcPr>
          <w:p>
            <w:pPr>
              <w:ind w:right="139" w:rightChars="66"/>
              <w:jc w:val="center"/>
              <w:rPr>
                <w:rFonts w:hint="eastAsia" w:ascii="Times New Roman" w:hAnsi="Times New Roman" w:eastAsia="宋体" w:cs="Times New Roman"/>
                <w:color w:val="auto"/>
                <w:kern w:val="0"/>
                <w:sz w:val="21"/>
                <w:szCs w:val="21"/>
                <w:lang w:eastAsia="zh-CN"/>
              </w:rPr>
            </w:pPr>
            <w:r>
              <w:rPr>
                <w:rFonts w:hint="eastAsia" w:ascii="Times New Roman" w:hAnsi="Times New Roman" w:eastAsia="宋体" w:cs="Times New Roman"/>
                <w:color w:val="auto"/>
                <w:kern w:val="0"/>
                <w:sz w:val="21"/>
                <w:szCs w:val="21"/>
                <w:lang w:eastAsia="zh-CN"/>
              </w:rPr>
              <w:t>监测</w:t>
            </w:r>
            <w:r>
              <w:rPr>
                <w:rFonts w:hint="eastAsia" w:ascii="Times New Roman" w:hAnsi="Times New Roman" w:eastAsia="宋体" w:cs="Times New Roman"/>
                <w:color w:val="auto"/>
                <w:kern w:val="0"/>
                <w:sz w:val="21"/>
                <w:szCs w:val="21"/>
                <w:lang w:val="en-US" w:eastAsia="zh-CN"/>
              </w:rPr>
              <w:t>2天，每天监测3次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3910" w:type="dxa"/>
            <w:vAlign w:val="center"/>
          </w:tcPr>
          <w:p>
            <w:pPr>
              <w:ind w:left="-107" w:leftChars="-51" w:right="-107" w:rightChars="-51"/>
              <w:jc w:val="center"/>
              <w:rPr>
                <w:rFonts w:hint="eastAsia" w:ascii="Times New Roman" w:hAnsi="Times New Roman" w:eastAsia="宋体" w:cs="Times New Roman"/>
                <w:color w:val="auto"/>
                <w:sz w:val="21"/>
                <w:szCs w:val="21"/>
                <w:lang w:eastAsia="zh-CN"/>
              </w:rPr>
            </w:pPr>
            <w:r>
              <w:rPr>
                <w:rFonts w:hint="eastAsia" w:ascii="Times New Roman" w:hAnsi="Times New Roman" w:eastAsia="宋体" w:cs="Times New Roman"/>
                <w:color w:val="auto"/>
                <w:sz w:val="21"/>
                <w:szCs w:val="21"/>
                <w:lang w:eastAsia="zh-CN"/>
              </w:rPr>
              <w:t>厂界上</w:t>
            </w:r>
            <w:r>
              <w:rPr>
                <w:rFonts w:hint="default" w:ascii="Times New Roman" w:hAnsi="Times New Roman" w:eastAsia="宋体" w:cs="Times New Roman"/>
                <w:color w:val="auto"/>
                <w:sz w:val="21"/>
                <w:szCs w:val="21"/>
              </w:rPr>
              <w:t>风向</w:t>
            </w:r>
            <w:r>
              <w:rPr>
                <w:rFonts w:hint="eastAsia" w:ascii="Times New Roman" w:hAnsi="Times New Roman" w:eastAsia="宋体" w:cs="Times New Roman"/>
                <w:color w:val="auto"/>
                <w:sz w:val="21"/>
                <w:szCs w:val="21"/>
                <w:lang w:eastAsia="zh-CN"/>
              </w:rPr>
              <w:t>设置</w:t>
            </w:r>
            <w:r>
              <w:rPr>
                <w:rFonts w:hint="eastAsia" w:ascii="Times New Roman" w:hAnsi="Times New Roman" w:eastAsia="宋体" w:cs="Times New Roman"/>
                <w:color w:val="auto"/>
                <w:sz w:val="21"/>
                <w:szCs w:val="21"/>
                <w:lang w:val="en-US" w:eastAsia="zh-CN"/>
              </w:rPr>
              <w:t>1</w:t>
            </w:r>
            <w:r>
              <w:rPr>
                <w:rFonts w:hint="default" w:ascii="Times New Roman" w:hAnsi="Times New Roman" w:eastAsia="宋体" w:cs="Times New Roman"/>
                <w:color w:val="auto"/>
                <w:sz w:val="21"/>
                <w:szCs w:val="21"/>
              </w:rPr>
              <w:t>个监测点</w:t>
            </w:r>
            <w:r>
              <w:rPr>
                <w:rFonts w:hint="eastAsia" w:ascii="Times New Roman" w:hAnsi="Times New Roman" w:eastAsia="宋体" w:cs="Times New Roman"/>
                <w:color w:val="auto"/>
                <w:sz w:val="21"/>
                <w:szCs w:val="21"/>
                <w:lang w:eastAsia="zh-CN"/>
              </w:rPr>
              <w:t>，</w:t>
            </w:r>
            <w:r>
              <w:rPr>
                <w:rFonts w:hint="default" w:ascii="Times New Roman" w:hAnsi="Times New Roman" w:eastAsia="宋体" w:cs="Times New Roman"/>
                <w:color w:val="auto"/>
                <w:sz w:val="21"/>
                <w:szCs w:val="21"/>
              </w:rPr>
              <w:t>下风向</w:t>
            </w:r>
            <w:r>
              <w:rPr>
                <w:rFonts w:hint="eastAsia" w:ascii="Times New Roman" w:hAnsi="Times New Roman" w:eastAsia="宋体" w:cs="Times New Roman"/>
                <w:color w:val="auto"/>
                <w:sz w:val="21"/>
                <w:szCs w:val="21"/>
                <w:lang w:eastAsia="zh-CN"/>
              </w:rPr>
              <w:t>设置</w:t>
            </w:r>
          </w:p>
          <w:p>
            <w:pPr>
              <w:ind w:left="-107" w:leftChars="-51" w:right="-107" w:rightChars="-51"/>
              <w:jc w:val="center"/>
              <w:rPr>
                <w:rFonts w:hint="default" w:ascii="Times New Roman" w:hAnsi="Times New Roman" w:eastAsia="宋体" w:cs="Times New Roman"/>
                <w:color w:val="auto"/>
                <w:kern w:val="0"/>
                <w:sz w:val="21"/>
                <w:szCs w:val="21"/>
                <w:lang w:val="en-US" w:eastAsia="zh-CN"/>
              </w:rPr>
            </w:pPr>
            <w:r>
              <w:rPr>
                <w:rFonts w:hint="default" w:ascii="Times New Roman" w:hAnsi="Times New Roman" w:eastAsia="宋体" w:cs="Times New Roman"/>
                <w:color w:val="auto"/>
                <w:sz w:val="21"/>
                <w:szCs w:val="21"/>
              </w:rPr>
              <w:t>3个监测点</w:t>
            </w:r>
            <w:r>
              <w:rPr>
                <w:rFonts w:hint="eastAsia" w:ascii="Times New Roman" w:hAnsi="Times New Roman" w:cs="Times New Roman"/>
                <w:color w:val="auto"/>
                <w:sz w:val="21"/>
                <w:szCs w:val="21"/>
                <w:lang w:eastAsia="zh-CN"/>
              </w:rPr>
              <w:t>，</w:t>
            </w:r>
            <w:r>
              <w:rPr>
                <w:rFonts w:hint="eastAsia" w:ascii="Times New Roman" w:hAnsi="Times New Roman" w:cs="Times New Roman"/>
                <w:color w:val="auto"/>
                <w:sz w:val="21"/>
                <w:szCs w:val="21"/>
                <w:lang w:val="en-US" w:eastAsia="zh-CN"/>
              </w:rPr>
              <w:t>车间门口外1m</w:t>
            </w:r>
          </w:p>
        </w:tc>
        <w:tc>
          <w:tcPr>
            <w:tcW w:w="1995" w:type="dxa"/>
            <w:vAlign w:val="center"/>
          </w:tcPr>
          <w:p>
            <w:pPr>
              <w:ind w:right="139" w:rightChars="66"/>
              <w:jc w:val="center"/>
              <w:rPr>
                <w:rFonts w:hint="default" w:ascii="Times New Roman" w:hAnsi="Times New Roman" w:eastAsia="宋体" w:cs="Times New Roman"/>
                <w:color w:val="auto"/>
                <w:sz w:val="21"/>
                <w:szCs w:val="21"/>
                <w:lang w:val="en-US" w:eastAsia="zh-CN"/>
              </w:rPr>
            </w:pPr>
            <w:r>
              <w:rPr>
                <w:rFonts w:hint="eastAsia" w:ascii="Times New Roman" w:hAnsi="Times New Roman" w:cs="Times New Roman"/>
                <w:color w:val="auto"/>
                <w:sz w:val="21"/>
                <w:szCs w:val="21"/>
                <w:lang w:val="en-US" w:eastAsia="zh-CN"/>
              </w:rPr>
              <w:t>非甲烷总烃</w:t>
            </w:r>
          </w:p>
        </w:tc>
        <w:tc>
          <w:tcPr>
            <w:tcW w:w="2599" w:type="dxa"/>
            <w:vAlign w:val="center"/>
          </w:tcPr>
          <w:p>
            <w:pPr>
              <w:ind w:right="139" w:rightChars="66"/>
              <w:jc w:val="center"/>
              <w:rPr>
                <w:rFonts w:hint="default" w:ascii="Times New Roman" w:hAnsi="Times New Roman" w:eastAsia="宋体" w:cs="Times New Roman"/>
                <w:color w:val="auto"/>
                <w:kern w:val="0"/>
                <w:sz w:val="21"/>
                <w:szCs w:val="21"/>
              </w:rPr>
            </w:pPr>
            <w:r>
              <w:rPr>
                <w:rFonts w:hint="eastAsia" w:ascii="Times New Roman" w:hAnsi="Times New Roman" w:eastAsia="宋体" w:cs="Times New Roman"/>
                <w:color w:val="auto"/>
                <w:kern w:val="0"/>
                <w:sz w:val="21"/>
                <w:szCs w:val="21"/>
                <w:lang w:eastAsia="zh-CN"/>
              </w:rPr>
              <w:t>监</w:t>
            </w:r>
            <w:r>
              <w:rPr>
                <w:rFonts w:hint="default" w:ascii="Times New Roman" w:hAnsi="Times New Roman" w:eastAsia="宋体" w:cs="Times New Roman"/>
                <w:color w:val="auto"/>
                <w:kern w:val="0"/>
                <w:sz w:val="21"/>
                <w:szCs w:val="21"/>
              </w:rPr>
              <w:t>测2天，每天</w:t>
            </w:r>
            <w:r>
              <w:rPr>
                <w:rFonts w:hint="eastAsia" w:ascii="Times New Roman" w:hAnsi="Times New Roman" w:eastAsia="宋体" w:cs="Times New Roman"/>
                <w:color w:val="auto"/>
                <w:kern w:val="0"/>
                <w:sz w:val="21"/>
                <w:szCs w:val="21"/>
                <w:lang w:eastAsia="zh-CN"/>
              </w:rPr>
              <w:t>监</w:t>
            </w:r>
            <w:r>
              <w:rPr>
                <w:rFonts w:hint="default" w:ascii="Times New Roman" w:hAnsi="Times New Roman" w:eastAsia="宋体" w:cs="Times New Roman"/>
                <w:color w:val="auto"/>
                <w:kern w:val="0"/>
                <w:sz w:val="21"/>
                <w:szCs w:val="21"/>
              </w:rPr>
              <w:t>测4次</w:t>
            </w:r>
          </w:p>
        </w:tc>
      </w:tr>
    </w:tbl>
    <w:p>
      <w:pPr>
        <w:keepNext w:val="0"/>
        <w:keepLines w:val="0"/>
        <w:pageBreakBefore w:val="0"/>
        <w:widowControl w:val="0"/>
        <w:kinsoku/>
        <w:wordWrap/>
        <w:overflowPunct/>
        <w:topLinePunct w:val="0"/>
        <w:autoSpaceDE/>
        <w:autoSpaceDN/>
        <w:bidi w:val="0"/>
        <w:adjustRightInd/>
        <w:snapToGrid/>
        <w:spacing w:before="157" w:beforeLines="50" w:after="157" w:afterLines="50" w:line="400" w:lineRule="atLeast"/>
        <w:ind w:left="0" w:leftChars="0" w:right="0" w:rightChars="0" w:firstLine="480" w:firstLineChars="200"/>
        <w:jc w:val="both"/>
        <w:textAlignment w:val="auto"/>
        <w:outlineLvl w:val="9"/>
        <w:rPr>
          <w:rFonts w:hint="default" w:ascii="Times New Roman" w:hAnsi="Times New Roman" w:eastAsia="宋体" w:cs="Times New Roman"/>
          <w:sz w:val="24"/>
        </w:rPr>
      </w:pPr>
      <w:r>
        <w:rPr>
          <w:rFonts w:hint="default" w:ascii="Times New Roman" w:hAnsi="Times New Roman" w:eastAsia="宋体" w:cs="Times New Roman"/>
          <w:sz w:val="24"/>
        </w:rPr>
        <w:t>②噪声检测</w:t>
      </w:r>
    </w:p>
    <w:p>
      <w:pPr>
        <w:spacing w:line="400" w:lineRule="atLeast"/>
        <w:ind w:firstLine="482" w:firstLineChars="200"/>
        <w:jc w:val="center"/>
        <w:rPr>
          <w:rFonts w:hint="default" w:ascii="Times New Roman" w:hAnsi="Times New Roman" w:eastAsia="宋体" w:cs="Times New Roman"/>
          <w:b/>
          <w:sz w:val="24"/>
        </w:rPr>
      </w:pPr>
      <w:r>
        <w:rPr>
          <w:rFonts w:hint="default" w:ascii="Times New Roman" w:hAnsi="Times New Roman" w:eastAsia="宋体" w:cs="Times New Roman"/>
          <w:b/>
          <w:sz w:val="24"/>
        </w:rPr>
        <w:t>表6-</w:t>
      </w:r>
      <w:r>
        <w:rPr>
          <w:rFonts w:hint="eastAsia" w:ascii="Times New Roman" w:hAnsi="Times New Roman" w:eastAsia="宋体" w:cs="Times New Roman"/>
          <w:b/>
          <w:sz w:val="24"/>
          <w:lang w:val="en-US" w:eastAsia="zh-CN"/>
        </w:rPr>
        <w:t>3</w:t>
      </w:r>
      <w:r>
        <w:rPr>
          <w:rFonts w:hint="default" w:ascii="Times New Roman" w:hAnsi="Times New Roman" w:eastAsia="宋体" w:cs="Times New Roman"/>
          <w:b/>
          <w:sz w:val="24"/>
        </w:rPr>
        <w:t>噪声检测点位、项目及频次</w:t>
      </w:r>
    </w:p>
    <w:tbl>
      <w:tblPr>
        <w:tblStyle w:val="20"/>
        <w:tblW w:w="853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447"/>
        <w:gridCol w:w="2328"/>
        <w:gridCol w:w="276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3447" w:type="dxa"/>
            <w:vAlign w:val="center"/>
          </w:tcPr>
          <w:p>
            <w:pPr>
              <w:spacing w:line="360" w:lineRule="auto"/>
              <w:ind w:right="139" w:rightChars="66"/>
              <w:jc w:val="center"/>
              <w:rPr>
                <w:rFonts w:hint="default" w:ascii="Times New Roman" w:hAnsi="Times New Roman" w:eastAsia="宋体" w:cs="Times New Roman"/>
                <w:b/>
                <w:kern w:val="0"/>
                <w:szCs w:val="21"/>
              </w:rPr>
            </w:pPr>
            <w:r>
              <w:rPr>
                <w:rFonts w:hint="default" w:ascii="Times New Roman" w:hAnsi="Times New Roman" w:eastAsia="宋体" w:cs="Times New Roman"/>
                <w:b/>
                <w:kern w:val="0"/>
                <w:szCs w:val="21"/>
              </w:rPr>
              <w:t>检测位置</w:t>
            </w:r>
          </w:p>
        </w:tc>
        <w:tc>
          <w:tcPr>
            <w:tcW w:w="2328" w:type="dxa"/>
            <w:vAlign w:val="center"/>
          </w:tcPr>
          <w:p>
            <w:pPr>
              <w:spacing w:line="360" w:lineRule="auto"/>
              <w:ind w:right="139" w:rightChars="66"/>
              <w:jc w:val="center"/>
              <w:rPr>
                <w:rFonts w:hint="default" w:ascii="Times New Roman" w:hAnsi="Times New Roman" w:eastAsia="宋体" w:cs="Times New Roman"/>
                <w:b/>
                <w:kern w:val="0"/>
                <w:szCs w:val="21"/>
              </w:rPr>
            </w:pPr>
            <w:r>
              <w:rPr>
                <w:rFonts w:hint="default" w:ascii="Times New Roman" w:hAnsi="Times New Roman" w:eastAsia="宋体" w:cs="Times New Roman"/>
                <w:b/>
                <w:kern w:val="0"/>
                <w:szCs w:val="21"/>
              </w:rPr>
              <w:t>检测内容</w:t>
            </w:r>
          </w:p>
        </w:tc>
        <w:tc>
          <w:tcPr>
            <w:tcW w:w="2764" w:type="dxa"/>
            <w:vAlign w:val="center"/>
          </w:tcPr>
          <w:p>
            <w:pPr>
              <w:spacing w:line="360" w:lineRule="auto"/>
              <w:ind w:right="139" w:rightChars="66"/>
              <w:jc w:val="center"/>
              <w:rPr>
                <w:rFonts w:hint="default" w:ascii="Times New Roman" w:hAnsi="Times New Roman" w:eastAsia="宋体" w:cs="Times New Roman"/>
                <w:b/>
                <w:kern w:val="0"/>
                <w:szCs w:val="21"/>
              </w:rPr>
            </w:pPr>
            <w:r>
              <w:rPr>
                <w:rFonts w:hint="default" w:ascii="Times New Roman" w:hAnsi="Times New Roman" w:eastAsia="宋体" w:cs="Times New Roman"/>
                <w:b/>
                <w:kern w:val="0"/>
                <w:szCs w:val="21"/>
              </w:rPr>
              <w:t>检测频次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3447" w:type="dxa"/>
            <w:vAlign w:val="center"/>
          </w:tcPr>
          <w:p>
            <w:pPr>
              <w:spacing w:line="240" w:lineRule="exact"/>
              <w:ind w:left="-107" w:leftChars="-51" w:right="-107" w:rightChars="-51"/>
              <w:jc w:val="center"/>
              <w:rPr>
                <w:rFonts w:hint="default" w:ascii="Times New Roman" w:hAnsi="Times New Roman" w:eastAsia="宋体" w:cs="Times New Roman"/>
                <w:lang w:val="en-US" w:eastAsia="zh-CN"/>
              </w:rPr>
            </w:pPr>
            <w:r>
              <w:rPr>
                <w:rFonts w:hint="eastAsia" w:ascii="Times New Roman" w:hAnsi="Times New Roman" w:cs="Times New Roman"/>
                <w:lang w:val="en-US" w:eastAsia="zh-CN"/>
              </w:rPr>
              <w:t>厂界外1m</w:t>
            </w:r>
          </w:p>
        </w:tc>
        <w:tc>
          <w:tcPr>
            <w:tcW w:w="2328" w:type="dxa"/>
            <w:vAlign w:val="center"/>
          </w:tcPr>
          <w:p>
            <w:pPr>
              <w:ind w:right="139" w:rightChars="66"/>
              <w:jc w:val="center"/>
              <w:rPr>
                <w:rFonts w:hint="eastAsia" w:ascii="Times New Roman" w:hAnsi="Times New Roman" w:eastAsia="宋体" w:cs="Times New Roman"/>
                <w:szCs w:val="21"/>
                <w:lang w:eastAsia="zh-CN"/>
              </w:rPr>
            </w:pPr>
            <w:r>
              <w:rPr>
                <w:rFonts w:hint="eastAsia" w:ascii="Times New Roman" w:hAnsi="Times New Roman" w:cs="Times New Roman"/>
                <w:szCs w:val="21"/>
                <w:lang w:val="en-US" w:eastAsia="zh-CN"/>
              </w:rPr>
              <w:t>厂界噪声</w:t>
            </w:r>
          </w:p>
        </w:tc>
        <w:tc>
          <w:tcPr>
            <w:tcW w:w="2764" w:type="dxa"/>
            <w:vAlign w:val="center"/>
          </w:tcPr>
          <w:p>
            <w:pPr>
              <w:spacing w:line="360" w:lineRule="auto"/>
              <w:ind w:left="-107" w:leftChars="-51" w:right="-120" w:rightChars="-57"/>
              <w:jc w:val="center"/>
              <w:rPr>
                <w:rFonts w:hint="default" w:ascii="Times New Roman" w:hAnsi="Times New Roman" w:eastAsia="宋体" w:cs="Times New Roman"/>
                <w:kern w:val="0"/>
                <w:szCs w:val="21"/>
                <w:lang w:val="en-US" w:eastAsia="zh-CN"/>
              </w:rPr>
            </w:pPr>
            <w:r>
              <w:rPr>
                <w:rFonts w:hint="eastAsia" w:ascii="Times New Roman" w:hAnsi="Times New Roman" w:cs="Times New Roman"/>
                <w:kern w:val="0"/>
                <w:szCs w:val="21"/>
                <w:lang w:val="en-US" w:eastAsia="zh-CN"/>
              </w:rPr>
              <w:t>昼间1次，检测两天</w:t>
            </w:r>
          </w:p>
        </w:tc>
      </w:tr>
    </w:tbl>
    <w:p>
      <w:pPr>
        <w:pStyle w:val="7"/>
        <w:keepNext w:val="0"/>
        <w:keepLines w:val="0"/>
        <w:pageBreakBefore w:val="0"/>
        <w:widowControl w:val="0"/>
        <w:kinsoku/>
        <w:wordWrap/>
        <w:overflowPunct/>
        <w:topLinePunct w:val="0"/>
        <w:autoSpaceDE/>
        <w:autoSpaceDN/>
        <w:bidi w:val="0"/>
        <w:adjustRightInd/>
        <w:snapToGrid/>
        <w:spacing w:before="157" w:beforeLines="50" w:after="157" w:afterLines="50" w:line="480" w:lineRule="atLeast"/>
        <w:ind w:left="0" w:leftChars="0" w:right="0" w:rightChars="0" w:firstLine="0" w:firstLineChars="0"/>
        <w:jc w:val="both"/>
        <w:textAlignment w:val="auto"/>
        <w:outlineLvl w:val="2"/>
        <w:rPr>
          <w:rFonts w:hint="default" w:ascii="Times New Roman" w:hAnsi="Times New Roman" w:eastAsia="宋体" w:cs="Times New Roman"/>
        </w:rPr>
      </w:pPr>
      <w:bookmarkStart w:id="242" w:name="_Toc17272"/>
      <w:bookmarkStart w:id="243" w:name="_Toc497001483"/>
      <w:bookmarkStart w:id="244" w:name="_Toc20260"/>
      <w:bookmarkStart w:id="245" w:name="_Toc8755"/>
      <w:bookmarkStart w:id="246" w:name="_Toc26262"/>
      <w:r>
        <w:rPr>
          <w:rFonts w:hint="default" w:ascii="Times New Roman" w:hAnsi="Times New Roman" w:eastAsia="宋体" w:cs="Times New Roman"/>
        </w:rPr>
        <w:t>6.2.2检测分析方法</w:t>
      </w:r>
      <w:bookmarkEnd w:id="242"/>
      <w:bookmarkEnd w:id="243"/>
      <w:bookmarkEnd w:id="244"/>
      <w:bookmarkEnd w:id="245"/>
      <w:bookmarkEnd w:id="246"/>
    </w:p>
    <w:p>
      <w:pPr>
        <w:spacing w:line="400" w:lineRule="atLeast"/>
        <w:jc w:val="center"/>
        <w:rPr>
          <w:rFonts w:hint="default" w:ascii="Times New Roman" w:hAnsi="Times New Roman" w:eastAsia="宋体" w:cs="Times New Roman"/>
          <w:b/>
          <w:sz w:val="24"/>
        </w:rPr>
      </w:pPr>
      <w:r>
        <w:rPr>
          <w:rFonts w:hint="default" w:ascii="Times New Roman" w:hAnsi="Times New Roman" w:eastAsia="宋体" w:cs="Times New Roman"/>
          <w:b/>
          <w:sz w:val="24"/>
        </w:rPr>
        <w:t>表6-</w:t>
      </w:r>
      <w:r>
        <w:rPr>
          <w:rFonts w:hint="default" w:ascii="Times New Roman" w:hAnsi="Times New Roman" w:eastAsia="宋体" w:cs="Times New Roman"/>
          <w:b/>
          <w:sz w:val="24"/>
          <w:lang w:val="en-US" w:eastAsia="zh-CN"/>
        </w:rPr>
        <w:t>4</w:t>
      </w:r>
      <w:r>
        <w:rPr>
          <w:rFonts w:hint="default" w:ascii="Times New Roman" w:hAnsi="Times New Roman" w:eastAsia="宋体" w:cs="Times New Roman"/>
          <w:b/>
          <w:sz w:val="24"/>
        </w:rPr>
        <w:t>废气检测项目分析方法及所用仪器</w:t>
      </w:r>
    </w:p>
    <w:tbl>
      <w:tblPr>
        <w:tblStyle w:val="20"/>
        <w:tblW w:w="850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87"/>
        <w:gridCol w:w="2684"/>
        <w:gridCol w:w="1284"/>
        <w:gridCol w:w="32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4" w:hRule="atLeast"/>
          <w:jc w:val="center"/>
        </w:trPr>
        <w:tc>
          <w:tcPr>
            <w:tcW w:w="1287" w:type="dxa"/>
            <w:tcBorders>
              <w:tl2br w:val="nil"/>
              <w:tr2bl w:val="nil"/>
            </w:tcBorders>
            <w:vAlign w:val="center"/>
          </w:tcPr>
          <w:p>
            <w:pPr>
              <w:spacing w:line="360" w:lineRule="auto"/>
              <w:jc w:val="center"/>
              <w:rPr>
                <w:rFonts w:hint="default" w:ascii="Times New Roman" w:hAnsi="Times New Roman" w:eastAsia="宋体" w:cs="Times New Roman"/>
                <w:b/>
                <w:color w:val="auto"/>
                <w:sz w:val="21"/>
                <w:szCs w:val="21"/>
              </w:rPr>
            </w:pPr>
            <w:r>
              <w:rPr>
                <w:rFonts w:hint="default" w:ascii="Times New Roman" w:hAnsi="Times New Roman" w:eastAsia="宋体" w:cs="Times New Roman"/>
                <w:b/>
                <w:color w:val="auto"/>
                <w:sz w:val="21"/>
                <w:szCs w:val="21"/>
              </w:rPr>
              <w:t>检测项目</w:t>
            </w:r>
          </w:p>
        </w:tc>
        <w:tc>
          <w:tcPr>
            <w:tcW w:w="2684" w:type="dxa"/>
            <w:tcBorders>
              <w:tl2br w:val="nil"/>
              <w:tr2bl w:val="nil"/>
            </w:tcBorders>
            <w:vAlign w:val="center"/>
          </w:tcPr>
          <w:p>
            <w:pPr>
              <w:spacing w:line="360" w:lineRule="auto"/>
              <w:jc w:val="center"/>
              <w:rPr>
                <w:rFonts w:hint="default" w:ascii="Times New Roman" w:hAnsi="Times New Roman" w:eastAsia="宋体" w:cs="Times New Roman"/>
                <w:b/>
                <w:color w:val="auto"/>
                <w:sz w:val="21"/>
                <w:szCs w:val="21"/>
              </w:rPr>
            </w:pPr>
            <w:r>
              <w:rPr>
                <w:rFonts w:hint="default" w:ascii="Times New Roman" w:hAnsi="Times New Roman" w:eastAsia="宋体" w:cs="Times New Roman"/>
                <w:b/>
                <w:color w:val="auto"/>
                <w:sz w:val="21"/>
                <w:szCs w:val="21"/>
              </w:rPr>
              <w:t>分析方法</w:t>
            </w:r>
          </w:p>
        </w:tc>
        <w:tc>
          <w:tcPr>
            <w:tcW w:w="1284" w:type="dxa"/>
            <w:tcBorders>
              <w:tl2br w:val="nil"/>
              <w:tr2bl w:val="nil"/>
            </w:tcBorders>
            <w:vAlign w:val="center"/>
          </w:tcPr>
          <w:p>
            <w:pPr>
              <w:spacing w:line="360" w:lineRule="auto"/>
              <w:jc w:val="center"/>
              <w:rPr>
                <w:rFonts w:hint="default" w:ascii="Times New Roman" w:hAnsi="Times New Roman" w:eastAsia="宋体" w:cs="Times New Roman"/>
                <w:b/>
                <w:color w:val="auto"/>
                <w:sz w:val="21"/>
                <w:szCs w:val="21"/>
              </w:rPr>
            </w:pPr>
            <w:r>
              <w:rPr>
                <w:rFonts w:hint="default" w:ascii="Times New Roman" w:hAnsi="Times New Roman" w:eastAsia="宋体" w:cs="Times New Roman"/>
                <w:b/>
                <w:color w:val="auto"/>
                <w:sz w:val="21"/>
                <w:szCs w:val="21"/>
              </w:rPr>
              <w:t>检出限</w:t>
            </w:r>
          </w:p>
        </w:tc>
        <w:tc>
          <w:tcPr>
            <w:tcW w:w="3249" w:type="dxa"/>
            <w:tcBorders>
              <w:tl2br w:val="nil"/>
              <w:tr2bl w:val="nil"/>
            </w:tcBorders>
            <w:vAlign w:val="center"/>
          </w:tcPr>
          <w:p>
            <w:pPr>
              <w:spacing w:line="360" w:lineRule="auto"/>
              <w:jc w:val="center"/>
              <w:rPr>
                <w:rFonts w:hint="default" w:ascii="Times New Roman" w:hAnsi="Times New Roman" w:eastAsia="宋体" w:cs="Times New Roman"/>
                <w:b/>
                <w:color w:val="auto"/>
                <w:sz w:val="21"/>
                <w:szCs w:val="21"/>
              </w:rPr>
            </w:pPr>
            <w:r>
              <w:rPr>
                <w:rFonts w:hint="default" w:ascii="Times New Roman" w:hAnsi="Times New Roman" w:eastAsia="宋体" w:cs="Times New Roman"/>
                <w:b/>
                <w:color w:val="auto"/>
                <w:sz w:val="21"/>
                <w:szCs w:val="21"/>
              </w:rPr>
              <w:t>分析仪器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4" w:hRule="atLeast"/>
          <w:jc w:val="center"/>
        </w:trPr>
        <w:tc>
          <w:tcPr>
            <w:tcW w:w="1287" w:type="dxa"/>
            <w:vMerge w:val="restar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spacing w:line="240" w:lineRule="exact"/>
              <w:ind w:left="0" w:leftChars="0" w:right="0" w:rightChars="0" w:firstLine="0" w:firstLineChars="0"/>
              <w:jc w:val="center"/>
              <w:textAlignment w:val="auto"/>
              <w:outlineLvl w:val="9"/>
              <w:rPr>
                <w:rFonts w:hint="default" w:ascii="Times New Roman" w:hAnsi="Times New Roman" w:eastAsia="宋体" w:cs="Times New Roman"/>
                <w:color w:val="FF0000"/>
                <w:sz w:val="21"/>
                <w:szCs w:val="21"/>
                <w:lang w:val="en-US" w:eastAsia="zh-CN"/>
              </w:rPr>
            </w:pPr>
            <w:r>
              <w:rPr>
                <w:rFonts w:hint="default" w:ascii="Times New Roman" w:hAnsi="Times New Roman" w:cs="Times New Roman"/>
                <w:spacing w:val="0"/>
                <w:sz w:val="21"/>
                <w:szCs w:val="21"/>
                <w:lang w:val="en-US" w:eastAsia="zh-CN"/>
              </w:rPr>
              <w:t>非甲烷总烃</w:t>
            </w:r>
          </w:p>
        </w:tc>
        <w:tc>
          <w:tcPr>
            <w:tcW w:w="2684"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spacing w:line="240" w:lineRule="exact"/>
              <w:ind w:left="0" w:leftChars="0" w:right="0" w:rightChars="0" w:firstLine="0" w:firstLineChars="0"/>
              <w:jc w:val="center"/>
              <w:textAlignment w:val="auto"/>
              <w:outlineLvl w:val="9"/>
              <w:rPr>
                <w:rFonts w:hint="default" w:ascii="Times New Roman" w:hAnsi="Times New Roman" w:cs="Times New Roman"/>
                <w:i w:val="0"/>
                <w:color w:val="000000"/>
                <w:kern w:val="0"/>
                <w:sz w:val="21"/>
                <w:szCs w:val="21"/>
                <w:u w:val="none"/>
                <w:lang w:val="en-US" w:eastAsia="zh-CN" w:bidi="ar"/>
              </w:rPr>
            </w:pPr>
            <w:r>
              <w:rPr>
                <w:rFonts w:hint="default" w:ascii="Times New Roman" w:hAnsi="Times New Roman" w:cs="Times New Roman"/>
                <w:i w:val="0"/>
                <w:color w:val="000000"/>
                <w:kern w:val="0"/>
                <w:sz w:val="21"/>
                <w:szCs w:val="21"/>
                <w:u w:val="none"/>
                <w:lang w:val="en-US" w:eastAsia="zh-CN" w:bidi="ar"/>
              </w:rPr>
              <w:t>《</w:t>
            </w:r>
            <w:r>
              <w:rPr>
                <w:rFonts w:hint="default" w:ascii="Times New Roman" w:hAnsi="Times New Roman" w:eastAsia="宋体" w:cs="Times New Roman"/>
                <w:i w:val="0"/>
                <w:color w:val="000000"/>
                <w:kern w:val="0"/>
                <w:sz w:val="21"/>
                <w:szCs w:val="21"/>
                <w:u w:val="none"/>
                <w:lang w:val="en-US" w:eastAsia="zh-CN" w:bidi="ar"/>
              </w:rPr>
              <w:t>固定污染源</w:t>
            </w:r>
            <w:r>
              <w:rPr>
                <w:rFonts w:hint="default" w:ascii="Times New Roman" w:hAnsi="Times New Roman" w:cs="Times New Roman"/>
                <w:i w:val="0"/>
                <w:color w:val="000000"/>
                <w:kern w:val="0"/>
                <w:sz w:val="21"/>
                <w:szCs w:val="21"/>
                <w:u w:val="none"/>
                <w:lang w:val="en-US" w:eastAsia="zh-CN" w:bidi="ar"/>
              </w:rPr>
              <w:t>废气 总烃、甲烷和非甲烷总烃的测气相色谱法》</w:t>
            </w:r>
          </w:p>
          <w:p>
            <w:pPr>
              <w:keepNext w:val="0"/>
              <w:keepLines w:val="0"/>
              <w:pageBreakBefore w:val="0"/>
              <w:widowControl w:val="0"/>
              <w:kinsoku/>
              <w:wordWrap/>
              <w:overflowPunct/>
              <w:topLinePunct w:val="0"/>
              <w:autoSpaceDE/>
              <w:autoSpaceDN/>
              <w:bidi w:val="0"/>
              <w:adjustRightInd w:val="0"/>
              <w:snapToGrid/>
              <w:spacing w:line="240" w:lineRule="exact"/>
              <w:ind w:left="0" w:leftChars="0" w:right="0" w:rightChars="0" w:firstLine="0" w:firstLineChars="0"/>
              <w:jc w:val="center"/>
              <w:textAlignment w:val="auto"/>
              <w:outlineLvl w:val="9"/>
              <w:rPr>
                <w:rFonts w:hint="default" w:ascii="Times New Roman" w:hAnsi="Times New Roman" w:eastAsia="宋体" w:cs="Times New Roman"/>
                <w:color w:val="FF0000"/>
                <w:sz w:val="21"/>
                <w:szCs w:val="21"/>
                <w:lang w:val="en-US" w:eastAsia="zh-CN"/>
              </w:rPr>
            </w:pPr>
            <w:r>
              <w:rPr>
                <w:rFonts w:hint="default" w:ascii="Times New Roman" w:hAnsi="Times New Roman" w:cs="Times New Roman"/>
                <w:i w:val="0"/>
                <w:color w:val="000000"/>
                <w:kern w:val="0"/>
                <w:sz w:val="21"/>
                <w:szCs w:val="21"/>
                <w:u w:val="none"/>
                <w:lang w:val="en-US" w:eastAsia="zh-CN" w:bidi="ar"/>
              </w:rPr>
              <w:t>HJ38-2017</w:t>
            </w:r>
          </w:p>
        </w:tc>
        <w:tc>
          <w:tcPr>
            <w:tcW w:w="128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val="0"/>
              <w:spacing w:line="240" w:lineRule="exact"/>
              <w:jc w:val="center"/>
              <w:textAlignment w:val="center"/>
              <w:rPr>
                <w:rFonts w:hint="default" w:ascii="Times New Roman" w:hAnsi="Times New Roman" w:eastAsia="宋体" w:cs="Times New Roman"/>
                <w:color w:val="FF0000"/>
                <w:sz w:val="21"/>
                <w:szCs w:val="21"/>
                <w:lang w:val="en-US"/>
              </w:rPr>
            </w:pPr>
            <w:r>
              <w:rPr>
                <w:rFonts w:hint="default" w:ascii="Times New Roman" w:hAnsi="Times New Roman" w:cs="Times New Roman"/>
                <w:spacing w:val="0"/>
                <w:sz w:val="21"/>
                <w:szCs w:val="21"/>
                <w:lang w:val="en-US" w:eastAsia="zh-CN"/>
              </w:rPr>
              <w:t>0.07mg/m³</w:t>
            </w:r>
          </w:p>
        </w:tc>
        <w:tc>
          <w:tcPr>
            <w:tcW w:w="3249"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spacing w:line="240" w:lineRule="exact"/>
              <w:ind w:left="0" w:leftChars="0" w:right="0" w:rightChars="0" w:firstLine="0" w:firstLineChars="0"/>
              <w:jc w:val="center"/>
              <w:textAlignment w:val="auto"/>
              <w:outlineLvl w:val="9"/>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t>KB-6D真空箱气袋采样器YQB022</w:t>
            </w:r>
          </w:p>
          <w:p>
            <w:pPr>
              <w:pStyle w:val="2"/>
              <w:jc w:val="center"/>
              <w:rPr>
                <w:rFonts w:hint="default" w:ascii="Times New Roman" w:hAnsi="Times New Roman" w:cs="Times New Roman"/>
                <w:lang w:val="en-US" w:eastAsia="zh-CN"/>
              </w:rPr>
            </w:pPr>
            <w:r>
              <w:rPr>
                <w:rFonts w:hint="default" w:ascii="Times New Roman" w:hAnsi="Times New Roman" w:eastAsia="宋体" w:cs="Times New Roman"/>
                <w:sz w:val="21"/>
                <w:szCs w:val="21"/>
                <w:lang w:val="en-US" w:eastAsia="zh-CN"/>
              </w:rPr>
              <w:t>GC9790气相色谱仪/YQA048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4" w:hRule="atLeast"/>
          <w:jc w:val="center"/>
        </w:trPr>
        <w:tc>
          <w:tcPr>
            <w:tcW w:w="1287" w:type="dxa"/>
            <w:vMerge w:val="continue"/>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spacing w:line="240" w:lineRule="exact"/>
              <w:ind w:left="0" w:leftChars="0" w:right="0" w:rightChars="0" w:firstLine="0" w:firstLineChars="0"/>
              <w:jc w:val="center"/>
              <w:textAlignment w:val="auto"/>
              <w:outlineLvl w:val="9"/>
              <w:rPr>
                <w:rFonts w:hint="default" w:ascii="Times New Roman" w:hAnsi="Times New Roman" w:cs="Times New Roman"/>
                <w:spacing w:val="0"/>
                <w:sz w:val="21"/>
                <w:szCs w:val="21"/>
                <w:lang w:val="en-US" w:eastAsia="zh-CN"/>
              </w:rPr>
            </w:pPr>
          </w:p>
        </w:tc>
        <w:tc>
          <w:tcPr>
            <w:tcW w:w="2684"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spacing w:line="240" w:lineRule="exact"/>
              <w:ind w:left="0" w:leftChars="0" w:right="0" w:rightChars="0" w:firstLine="0" w:firstLineChars="0"/>
              <w:jc w:val="center"/>
              <w:textAlignment w:val="auto"/>
              <w:outlineLvl w:val="9"/>
              <w:rPr>
                <w:rFonts w:hint="default" w:ascii="Times New Roman" w:hAnsi="Times New Roman" w:cs="Times New Roman"/>
                <w:lang w:val="en-US" w:eastAsia="zh-CN"/>
              </w:rPr>
            </w:pPr>
            <w:r>
              <w:rPr>
                <w:rFonts w:hint="default" w:ascii="Times New Roman" w:hAnsi="Times New Roman" w:cs="Times New Roman"/>
                <w:lang w:val="en-US" w:eastAsia="zh-CN"/>
              </w:rPr>
              <w:t>《环境空气 总烃、甲烷和非甲烷总烃的测定 直接进样-气相色谱法》</w:t>
            </w:r>
          </w:p>
          <w:p>
            <w:pPr>
              <w:pStyle w:val="2"/>
              <w:ind w:firstLine="630" w:firstLineChars="300"/>
              <w:rPr>
                <w:rFonts w:hint="default" w:ascii="Times New Roman" w:hAnsi="Times New Roman" w:cs="Times New Roman"/>
                <w:lang w:val="en-US" w:eastAsia="zh-CN"/>
              </w:rPr>
            </w:pPr>
            <w:r>
              <w:rPr>
                <w:rFonts w:hint="default" w:ascii="Times New Roman" w:hAnsi="Times New Roman" w:cs="Times New Roman"/>
                <w:i w:val="0"/>
                <w:color w:val="000000"/>
                <w:kern w:val="0"/>
                <w:sz w:val="21"/>
                <w:szCs w:val="21"/>
                <w:u w:val="none"/>
                <w:lang w:val="en-US" w:eastAsia="zh-CN" w:bidi="ar"/>
              </w:rPr>
              <w:t>HJ604-2017</w:t>
            </w:r>
          </w:p>
        </w:tc>
        <w:tc>
          <w:tcPr>
            <w:tcW w:w="128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val="0"/>
              <w:spacing w:line="240" w:lineRule="exact"/>
              <w:jc w:val="center"/>
              <w:textAlignment w:val="center"/>
              <w:rPr>
                <w:rFonts w:hint="default" w:ascii="Times New Roman" w:hAnsi="Times New Roman" w:cs="Times New Roman"/>
                <w:spacing w:val="0"/>
                <w:sz w:val="21"/>
                <w:szCs w:val="21"/>
                <w:lang w:val="en-US" w:eastAsia="zh-CN"/>
              </w:rPr>
            </w:pPr>
            <w:r>
              <w:rPr>
                <w:rFonts w:hint="default" w:ascii="Times New Roman" w:hAnsi="Times New Roman" w:cs="Times New Roman"/>
                <w:spacing w:val="0"/>
                <w:sz w:val="21"/>
                <w:szCs w:val="21"/>
                <w:lang w:val="en-US" w:eastAsia="zh-CN"/>
              </w:rPr>
              <w:t>0.07mg/m³</w:t>
            </w:r>
          </w:p>
        </w:tc>
        <w:tc>
          <w:tcPr>
            <w:tcW w:w="3249" w:type="dxa"/>
            <w:tcBorders>
              <w:tl2br w:val="nil"/>
              <w:tr2bl w:val="nil"/>
            </w:tcBorders>
            <w:vAlign w:val="center"/>
          </w:tcPr>
          <w:p>
            <w:pPr>
              <w:pStyle w:val="2"/>
              <w:jc w:val="cente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KB-6D真空箱气袋采样器YQB012</w:t>
            </w:r>
          </w:p>
          <w:p>
            <w:pPr>
              <w:pStyle w:val="3"/>
              <w:jc w:val="center"/>
              <w:rPr>
                <w:rFonts w:hint="default" w:ascii="Times New Roman" w:hAnsi="Times New Roman" w:cs="Times New Roman"/>
                <w:lang w:val="en-US" w:eastAsia="zh-CN"/>
              </w:rPr>
            </w:pPr>
            <w:r>
              <w:rPr>
                <w:rFonts w:hint="default" w:ascii="Times New Roman" w:hAnsi="Times New Roman" w:eastAsia="宋体" w:cs="Times New Roman"/>
                <w:sz w:val="21"/>
                <w:szCs w:val="21"/>
                <w:lang w:val="en-US" w:eastAsia="zh-CN"/>
              </w:rPr>
              <w:t>GC9790气相色谱/YQA048</w:t>
            </w:r>
          </w:p>
        </w:tc>
      </w:tr>
    </w:tbl>
    <w:p>
      <w:pPr>
        <w:spacing w:beforeLines="50" w:afterLines="50" w:line="400" w:lineRule="atLeast"/>
        <w:jc w:val="center"/>
        <w:rPr>
          <w:rFonts w:hint="default" w:ascii="Times New Roman" w:hAnsi="Times New Roman" w:eastAsia="宋体" w:cs="Times New Roman"/>
          <w:b/>
          <w:sz w:val="24"/>
        </w:rPr>
      </w:pPr>
      <w:r>
        <w:rPr>
          <w:rFonts w:hint="default" w:ascii="Times New Roman" w:hAnsi="Times New Roman" w:eastAsia="宋体" w:cs="Times New Roman"/>
          <w:b/>
          <w:sz w:val="24"/>
        </w:rPr>
        <w:t>表6-</w:t>
      </w:r>
      <w:r>
        <w:rPr>
          <w:rFonts w:hint="default" w:ascii="Times New Roman" w:hAnsi="Times New Roman" w:eastAsia="宋体" w:cs="Times New Roman"/>
          <w:b/>
          <w:sz w:val="24"/>
          <w:lang w:val="en-US" w:eastAsia="zh-CN"/>
        </w:rPr>
        <w:t>5</w:t>
      </w:r>
      <w:r>
        <w:rPr>
          <w:rFonts w:hint="default" w:ascii="Times New Roman" w:hAnsi="Times New Roman" w:eastAsia="宋体" w:cs="Times New Roman"/>
          <w:b/>
          <w:sz w:val="24"/>
        </w:rPr>
        <w:tab/>
      </w:r>
      <w:r>
        <w:rPr>
          <w:rFonts w:hint="default" w:ascii="Times New Roman" w:hAnsi="Times New Roman" w:eastAsia="宋体" w:cs="Times New Roman"/>
          <w:b/>
          <w:sz w:val="24"/>
        </w:rPr>
        <w:t>厂界噪声检测分析方法及所用仪器</w:t>
      </w:r>
    </w:p>
    <w:tbl>
      <w:tblPr>
        <w:tblStyle w:val="20"/>
        <w:tblW w:w="850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3"/>
        <w:gridCol w:w="3544"/>
        <w:gridCol w:w="38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jc w:val="center"/>
        </w:trPr>
        <w:tc>
          <w:tcPr>
            <w:tcW w:w="1133" w:type="dxa"/>
            <w:tcBorders>
              <w:tl2br w:val="nil"/>
              <w:tr2bl w:val="nil"/>
            </w:tcBorders>
            <w:vAlign w:val="center"/>
          </w:tcPr>
          <w:p>
            <w:pPr>
              <w:spacing w:line="360" w:lineRule="auto"/>
              <w:jc w:val="center"/>
              <w:rPr>
                <w:rFonts w:hint="default" w:ascii="Times New Roman" w:hAnsi="Times New Roman" w:eastAsia="宋体" w:cs="Times New Roman"/>
                <w:b/>
                <w:sz w:val="21"/>
                <w:szCs w:val="21"/>
              </w:rPr>
            </w:pPr>
            <w:r>
              <w:rPr>
                <w:rFonts w:hint="default" w:ascii="Times New Roman" w:hAnsi="Times New Roman" w:eastAsia="宋体" w:cs="Times New Roman"/>
                <w:b/>
                <w:sz w:val="21"/>
                <w:szCs w:val="21"/>
              </w:rPr>
              <w:t>检测项目</w:t>
            </w:r>
          </w:p>
        </w:tc>
        <w:tc>
          <w:tcPr>
            <w:tcW w:w="3544" w:type="dxa"/>
            <w:tcBorders>
              <w:tl2br w:val="nil"/>
              <w:tr2bl w:val="nil"/>
            </w:tcBorders>
            <w:vAlign w:val="center"/>
          </w:tcPr>
          <w:p>
            <w:pPr>
              <w:spacing w:line="360" w:lineRule="auto"/>
              <w:jc w:val="center"/>
              <w:rPr>
                <w:rFonts w:hint="default" w:ascii="Times New Roman" w:hAnsi="Times New Roman" w:eastAsia="宋体" w:cs="Times New Roman"/>
                <w:b/>
                <w:sz w:val="21"/>
                <w:szCs w:val="21"/>
              </w:rPr>
            </w:pPr>
            <w:r>
              <w:rPr>
                <w:rFonts w:hint="default" w:ascii="Times New Roman" w:hAnsi="Times New Roman" w:eastAsia="宋体" w:cs="Times New Roman"/>
                <w:b/>
                <w:sz w:val="21"/>
                <w:szCs w:val="21"/>
              </w:rPr>
              <w:t>检测方法及方法来源</w:t>
            </w:r>
          </w:p>
        </w:tc>
        <w:tc>
          <w:tcPr>
            <w:tcW w:w="3827" w:type="dxa"/>
            <w:tcBorders>
              <w:tl2br w:val="nil"/>
              <w:tr2bl w:val="nil"/>
            </w:tcBorders>
            <w:vAlign w:val="center"/>
          </w:tcPr>
          <w:p>
            <w:pPr>
              <w:spacing w:line="360" w:lineRule="auto"/>
              <w:jc w:val="center"/>
              <w:rPr>
                <w:rFonts w:hint="default" w:ascii="Times New Roman" w:hAnsi="Times New Roman" w:eastAsia="宋体" w:cs="Times New Roman"/>
                <w:b/>
                <w:sz w:val="21"/>
                <w:szCs w:val="21"/>
              </w:rPr>
            </w:pPr>
            <w:r>
              <w:rPr>
                <w:rFonts w:hint="default" w:ascii="Times New Roman" w:hAnsi="Times New Roman" w:eastAsia="宋体" w:cs="Times New Roman"/>
                <w:b/>
                <w:sz w:val="21"/>
                <w:szCs w:val="21"/>
              </w:rPr>
              <w:t>分析仪器/检出限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6" w:hRule="atLeast"/>
          <w:jc w:val="center"/>
        </w:trPr>
        <w:tc>
          <w:tcPr>
            <w:tcW w:w="1133" w:type="dxa"/>
            <w:tcBorders>
              <w:tl2br w:val="nil"/>
              <w:tr2bl w:val="nil"/>
            </w:tcBorders>
            <w:vAlign w:val="center"/>
          </w:tcPr>
          <w:p>
            <w:pPr>
              <w:snapToGrid w:val="0"/>
              <w:jc w:val="center"/>
              <w:rPr>
                <w:rFonts w:hint="default" w:ascii="Times New Roman" w:hAnsi="Times New Roman" w:eastAsia="宋体" w:cs="Times New Roman"/>
                <w:spacing w:val="0"/>
                <w:sz w:val="21"/>
                <w:szCs w:val="21"/>
                <w:lang w:eastAsia="zh-CN"/>
              </w:rPr>
            </w:pPr>
            <w:r>
              <w:rPr>
                <w:rFonts w:hint="default" w:ascii="Times New Roman" w:hAnsi="Times New Roman" w:eastAsia="宋体" w:cs="Times New Roman"/>
                <w:sz w:val="21"/>
                <w:szCs w:val="21"/>
              </w:rPr>
              <w:t>厂界噪声</w:t>
            </w:r>
          </w:p>
        </w:tc>
        <w:tc>
          <w:tcPr>
            <w:tcW w:w="3544" w:type="dxa"/>
            <w:tcBorders>
              <w:tl2br w:val="nil"/>
              <w:tr2bl w:val="nil"/>
            </w:tcBorders>
            <w:vAlign w:val="center"/>
          </w:tcPr>
          <w:p>
            <w:pPr>
              <w:snapToGrid w:val="0"/>
              <w:jc w:val="center"/>
              <w:rPr>
                <w:rFonts w:hint="default" w:ascii="Times New Roman" w:hAnsi="Times New Roman" w:eastAsia="宋体" w:cs="Times New Roman"/>
                <w:spacing w:val="0"/>
                <w:sz w:val="21"/>
                <w:szCs w:val="21"/>
                <w:lang w:eastAsia="zh-CN"/>
              </w:rPr>
            </w:pPr>
            <w:r>
              <w:rPr>
                <w:rFonts w:hint="default" w:ascii="Times New Roman" w:hAnsi="Times New Roman" w:eastAsia="宋体" w:cs="Times New Roman"/>
                <w:sz w:val="21"/>
                <w:szCs w:val="21"/>
              </w:rPr>
              <w:t>《工业企业厂界环境噪声排放标准》（GB12348-2008）</w:t>
            </w:r>
          </w:p>
        </w:tc>
        <w:tc>
          <w:tcPr>
            <w:tcW w:w="3827" w:type="dxa"/>
            <w:tcBorders>
              <w:tl2br w:val="nil"/>
              <w:tr2bl w:val="nil"/>
            </w:tcBorders>
            <w:vAlign w:val="center"/>
          </w:tcPr>
          <w:p>
            <w:pPr>
              <w:keepNext w:val="0"/>
              <w:keepLines w:val="0"/>
              <w:pageBreakBefore w:val="0"/>
              <w:kinsoku/>
              <w:wordWrap/>
              <w:overflowPunct/>
              <w:topLinePunct w:val="0"/>
              <w:autoSpaceDE/>
              <w:autoSpaceDN/>
              <w:bidi w:val="0"/>
              <w:adjustRightInd w:val="0"/>
              <w:spacing w:line="240" w:lineRule="auto"/>
              <w:jc w:val="center"/>
              <w:rPr>
                <w:rFonts w:hint="default" w:ascii="Times New Roman" w:hAnsi="Times New Roman" w:eastAsia="宋体" w:cs="Times New Roman"/>
                <w:sz w:val="21"/>
                <w:szCs w:val="21"/>
                <w:lang w:val="en-US" w:eastAsia="zh-CN"/>
              </w:rPr>
            </w:pPr>
            <w:r>
              <w:rPr>
                <w:rFonts w:hint="default" w:ascii="Times New Roman" w:hAnsi="Times New Roman" w:cs="Times New Roman"/>
                <w:sz w:val="21"/>
                <w:szCs w:val="21"/>
                <w:lang w:val="en-US" w:eastAsia="zh-CN"/>
              </w:rPr>
              <w:t>AWA5688多功能声级计YQC067</w:t>
            </w:r>
          </w:p>
        </w:tc>
      </w:tr>
    </w:tbl>
    <w:p>
      <w:pPr>
        <w:pStyle w:val="7"/>
        <w:spacing w:beforeLines="50" w:afterLines="50"/>
        <w:rPr>
          <w:rFonts w:hint="default" w:ascii="Times New Roman" w:hAnsi="Times New Roman" w:eastAsia="宋体" w:cs="Times New Roman"/>
        </w:rPr>
      </w:pPr>
      <w:bookmarkStart w:id="247" w:name="_Toc19386"/>
      <w:bookmarkStart w:id="248" w:name="_Toc28512"/>
      <w:bookmarkStart w:id="249" w:name="_Toc29080"/>
      <w:bookmarkStart w:id="250" w:name="_Toc12330"/>
      <w:r>
        <w:rPr>
          <w:rFonts w:hint="default" w:ascii="Times New Roman" w:hAnsi="Times New Roman" w:eastAsia="宋体" w:cs="Times New Roman"/>
        </w:rPr>
        <w:t>6.2.3检测点位示意图</w:t>
      </w:r>
      <w:bookmarkEnd w:id="247"/>
      <w:bookmarkEnd w:id="248"/>
      <w:bookmarkEnd w:id="249"/>
      <w:bookmarkEnd w:id="250"/>
    </w:p>
    <w:p>
      <w:pPr>
        <w:pStyle w:val="5"/>
        <w:spacing w:line="440" w:lineRule="atLeast"/>
        <w:rPr>
          <w:rFonts w:hint="default" w:ascii="Times New Roman" w:hAnsi="Times New Roman" w:eastAsia="宋体" w:cs="Times New Roman"/>
        </w:rPr>
      </w:pPr>
      <w:bookmarkStart w:id="251" w:name="_Toc4189"/>
      <w:r>
        <w:drawing>
          <wp:anchor distT="0" distB="0" distL="114300" distR="114300" simplePos="0" relativeHeight="2374993920" behindDoc="0" locked="0" layoutInCell="1" allowOverlap="1">
            <wp:simplePos x="0" y="0"/>
            <wp:positionH relativeFrom="column">
              <wp:posOffset>381000</wp:posOffset>
            </wp:positionH>
            <wp:positionV relativeFrom="paragraph">
              <wp:posOffset>92710</wp:posOffset>
            </wp:positionV>
            <wp:extent cx="4726305" cy="3957320"/>
            <wp:effectExtent l="0" t="0" r="17145" b="5080"/>
            <wp:wrapNone/>
            <wp:docPr id="6"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2"/>
                    <pic:cNvPicPr>
                      <a:picLocks noChangeAspect="1"/>
                    </pic:cNvPicPr>
                  </pic:nvPicPr>
                  <pic:blipFill>
                    <a:blip r:embed="rId13"/>
                    <a:stretch>
                      <a:fillRect/>
                    </a:stretch>
                  </pic:blipFill>
                  <pic:spPr>
                    <a:xfrm>
                      <a:off x="0" y="0"/>
                      <a:ext cx="4726305" cy="3957320"/>
                    </a:xfrm>
                    <a:prstGeom prst="rect">
                      <a:avLst/>
                    </a:prstGeom>
                    <a:noFill/>
                    <a:ln>
                      <a:noFill/>
                    </a:ln>
                  </pic:spPr>
                </pic:pic>
              </a:graphicData>
            </a:graphic>
          </wp:anchor>
        </w:drawing>
      </w:r>
      <w:r>
        <w:rPr>
          <w:rFonts w:hint="default" w:ascii="Times New Roman" w:hAnsi="Times New Roman" w:eastAsia="宋体" w:cs="Times New Roman"/>
        </w:rPr>
        <w:br w:type="page"/>
      </w:r>
    </w:p>
    <w:p>
      <w:pPr>
        <w:pStyle w:val="5"/>
        <w:spacing w:line="440" w:lineRule="atLeast"/>
        <w:rPr>
          <w:rFonts w:hint="default" w:ascii="Times New Roman" w:hAnsi="Times New Roman" w:eastAsia="宋体" w:cs="Times New Roman"/>
        </w:rPr>
      </w:pPr>
      <w:bookmarkStart w:id="252" w:name="_Toc19136"/>
      <w:bookmarkStart w:id="253" w:name="_Toc2862"/>
      <w:bookmarkStart w:id="254" w:name="_Toc22345"/>
      <w:r>
        <w:rPr>
          <w:rFonts w:hint="default" w:ascii="Times New Roman" w:hAnsi="Times New Roman" w:eastAsia="宋体" w:cs="Times New Roman"/>
        </w:rPr>
        <w:t>7验收检测结果及分析</w:t>
      </w:r>
      <w:bookmarkEnd w:id="251"/>
      <w:bookmarkEnd w:id="252"/>
      <w:bookmarkEnd w:id="253"/>
      <w:bookmarkEnd w:id="254"/>
    </w:p>
    <w:p>
      <w:pPr>
        <w:pStyle w:val="6"/>
        <w:spacing w:line="440" w:lineRule="atLeast"/>
        <w:rPr>
          <w:rFonts w:hint="default" w:ascii="Times New Roman" w:hAnsi="Times New Roman" w:eastAsia="宋体" w:cs="Times New Roman"/>
        </w:rPr>
      </w:pPr>
      <w:bookmarkStart w:id="255" w:name="_Toc11364"/>
      <w:bookmarkStart w:id="256" w:name="_Toc20500"/>
      <w:bookmarkStart w:id="257" w:name="_Toc32720"/>
      <w:bookmarkStart w:id="258" w:name="_Toc10665"/>
      <w:r>
        <w:rPr>
          <w:rFonts w:hint="default" w:ascii="Times New Roman" w:hAnsi="Times New Roman" w:eastAsia="宋体" w:cs="Times New Roman"/>
        </w:rPr>
        <w:t>7.1检测结果</w:t>
      </w:r>
      <w:bookmarkEnd w:id="255"/>
      <w:bookmarkEnd w:id="256"/>
      <w:bookmarkEnd w:id="257"/>
      <w:bookmarkEnd w:id="258"/>
    </w:p>
    <w:p>
      <w:pPr>
        <w:pStyle w:val="7"/>
        <w:rPr>
          <w:rFonts w:hint="default" w:ascii="Times New Roman" w:hAnsi="Times New Roman" w:eastAsia="宋体" w:cs="Times New Roman"/>
        </w:rPr>
      </w:pPr>
      <w:bookmarkStart w:id="259" w:name="_Toc3464"/>
      <w:bookmarkStart w:id="260" w:name="_Toc32125"/>
      <w:bookmarkStart w:id="261" w:name="_Toc19935"/>
      <w:bookmarkStart w:id="262" w:name="_Toc6032"/>
      <w:bookmarkStart w:id="263" w:name="_Toc497001488"/>
      <w:r>
        <w:rPr>
          <w:rFonts w:hint="default" w:ascii="Times New Roman" w:hAnsi="Times New Roman" w:eastAsia="宋体" w:cs="Times New Roman"/>
        </w:rPr>
        <w:t>7.1.1废气检测结果</w:t>
      </w:r>
      <w:bookmarkEnd w:id="259"/>
      <w:bookmarkEnd w:id="260"/>
      <w:bookmarkEnd w:id="261"/>
      <w:bookmarkEnd w:id="262"/>
      <w:bookmarkEnd w:id="263"/>
    </w:p>
    <w:p>
      <w:pPr>
        <w:pStyle w:val="2"/>
        <w:keepNext w:val="0"/>
        <w:keepLines w:val="0"/>
        <w:pageBreakBefore w:val="0"/>
        <w:widowControl w:val="0"/>
        <w:kinsoku/>
        <w:wordWrap/>
        <w:overflowPunct/>
        <w:topLinePunct w:val="0"/>
        <w:autoSpaceDE/>
        <w:autoSpaceDN/>
        <w:bidi w:val="0"/>
        <w:adjustRightInd/>
        <w:snapToGrid/>
        <w:spacing w:before="157" w:beforeLines="50" w:line="240" w:lineRule="auto"/>
        <w:ind w:left="0" w:leftChars="0" w:right="0" w:rightChars="0" w:firstLine="482" w:firstLineChars="200"/>
        <w:jc w:val="center"/>
        <w:textAlignment w:val="auto"/>
        <w:outlineLvl w:val="9"/>
        <w:rPr>
          <w:rFonts w:hint="default" w:ascii="Times New Roman" w:hAnsi="Times New Roman" w:eastAsia="宋体" w:cs="Times New Roman"/>
          <w:b/>
          <w:sz w:val="24"/>
          <w:szCs w:val="24"/>
        </w:rPr>
      </w:pPr>
      <w:r>
        <w:rPr>
          <w:rFonts w:hint="default" w:ascii="Times New Roman" w:hAnsi="Times New Roman" w:eastAsia="宋体" w:cs="Times New Roman"/>
          <w:b/>
          <w:sz w:val="24"/>
          <w:szCs w:val="24"/>
        </w:rPr>
        <w:t>表7-</w:t>
      </w:r>
      <w:r>
        <w:rPr>
          <w:rFonts w:hint="eastAsia" w:ascii="Times New Roman" w:hAnsi="Times New Roman" w:eastAsia="宋体" w:cs="Times New Roman"/>
          <w:b/>
          <w:sz w:val="24"/>
          <w:szCs w:val="24"/>
          <w:lang w:val="en-US" w:eastAsia="zh-CN"/>
        </w:rPr>
        <w:t>1</w:t>
      </w:r>
      <w:r>
        <w:rPr>
          <w:rFonts w:hint="eastAsia" w:ascii="Times New Roman" w:hAnsi="Times New Roman" w:eastAsia="宋体" w:cs="Times New Roman"/>
          <w:b/>
          <w:sz w:val="24"/>
          <w:szCs w:val="24"/>
          <w:lang w:eastAsia="zh-CN"/>
        </w:rPr>
        <w:t>有组织</w:t>
      </w:r>
      <w:r>
        <w:rPr>
          <w:rFonts w:hint="default" w:ascii="Times New Roman" w:hAnsi="Times New Roman" w:eastAsia="宋体" w:cs="Times New Roman"/>
          <w:b/>
          <w:sz w:val="24"/>
          <w:szCs w:val="24"/>
          <w:lang w:eastAsia="zh-CN"/>
        </w:rPr>
        <w:t>废气</w:t>
      </w:r>
      <w:r>
        <w:rPr>
          <w:rFonts w:hint="eastAsia" w:ascii="Times New Roman" w:hAnsi="Times New Roman" w:eastAsia="宋体" w:cs="Times New Roman"/>
          <w:b/>
          <w:sz w:val="24"/>
          <w:szCs w:val="24"/>
          <w:lang w:eastAsia="zh-CN"/>
        </w:rPr>
        <w:t>检</w:t>
      </w:r>
      <w:r>
        <w:rPr>
          <w:rFonts w:hint="default" w:ascii="Times New Roman" w:hAnsi="Times New Roman" w:eastAsia="宋体" w:cs="Times New Roman"/>
          <w:b/>
          <w:sz w:val="24"/>
          <w:szCs w:val="24"/>
        </w:rPr>
        <w:t>测结果</w:t>
      </w:r>
    </w:p>
    <w:p>
      <w:pPr>
        <w:pStyle w:val="2"/>
        <w:keepNext w:val="0"/>
        <w:keepLines w:val="0"/>
        <w:pageBreakBefore w:val="0"/>
        <w:widowControl w:val="0"/>
        <w:kinsoku/>
        <w:wordWrap/>
        <w:overflowPunct/>
        <w:topLinePunct w:val="0"/>
        <w:autoSpaceDE/>
        <w:autoSpaceDN/>
        <w:bidi w:val="0"/>
        <w:adjustRightInd/>
        <w:snapToGrid/>
        <w:spacing w:before="157" w:beforeLines="50" w:line="240" w:lineRule="auto"/>
        <w:ind w:left="0" w:leftChars="0" w:right="0" w:rightChars="0" w:firstLine="420" w:firstLineChars="200"/>
        <w:jc w:val="center"/>
        <w:textAlignment w:val="auto"/>
        <w:outlineLvl w:val="9"/>
        <w:rPr>
          <w:rFonts w:hint="default" w:ascii="Times New Roman" w:hAnsi="Times New Roman" w:eastAsia="宋体" w:cs="Times New Roman"/>
          <w:b/>
          <w:sz w:val="24"/>
          <w:szCs w:val="24"/>
        </w:rPr>
      </w:pPr>
      <w:r>
        <w:drawing>
          <wp:anchor distT="0" distB="0" distL="114300" distR="114300" simplePos="0" relativeHeight="2374994944" behindDoc="0" locked="0" layoutInCell="1" allowOverlap="1">
            <wp:simplePos x="0" y="0"/>
            <wp:positionH relativeFrom="column">
              <wp:posOffset>66675</wp:posOffset>
            </wp:positionH>
            <wp:positionV relativeFrom="paragraph">
              <wp:posOffset>179070</wp:posOffset>
            </wp:positionV>
            <wp:extent cx="5273040" cy="5340985"/>
            <wp:effectExtent l="0" t="0" r="3810" b="12065"/>
            <wp:wrapNone/>
            <wp:docPr id="7"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3"/>
                    <pic:cNvPicPr>
                      <a:picLocks noChangeAspect="1"/>
                    </pic:cNvPicPr>
                  </pic:nvPicPr>
                  <pic:blipFill>
                    <a:blip r:embed="rId14"/>
                    <a:stretch>
                      <a:fillRect/>
                    </a:stretch>
                  </pic:blipFill>
                  <pic:spPr>
                    <a:xfrm>
                      <a:off x="0" y="0"/>
                      <a:ext cx="5273040" cy="5340985"/>
                    </a:xfrm>
                    <a:prstGeom prst="rect">
                      <a:avLst/>
                    </a:prstGeom>
                    <a:noFill/>
                    <a:ln>
                      <a:noFill/>
                    </a:ln>
                  </pic:spPr>
                </pic:pic>
              </a:graphicData>
            </a:graphic>
          </wp:anchor>
        </w:drawing>
      </w:r>
    </w:p>
    <w:p>
      <w:pPr>
        <w:rPr>
          <w:rFonts w:hint="default" w:ascii="Times New Roman" w:hAnsi="Times New Roman" w:eastAsia="宋体" w:cs="Times New Roman"/>
          <w:b/>
          <w:sz w:val="24"/>
          <w:szCs w:val="24"/>
        </w:rPr>
      </w:pPr>
      <w:r>
        <w:rPr>
          <w:rFonts w:hint="default" w:ascii="Times New Roman" w:hAnsi="Times New Roman" w:eastAsia="宋体" w:cs="Times New Roman"/>
          <w:b/>
          <w:sz w:val="24"/>
          <w:szCs w:val="24"/>
        </w:rPr>
        <w:br w:type="page"/>
      </w:r>
    </w:p>
    <w:p>
      <w:pPr>
        <w:pStyle w:val="2"/>
        <w:keepNext w:val="0"/>
        <w:keepLines w:val="0"/>
        <w:pageBreakBefore w:val="0"/>
        <w:widowControl w:val="0"/>
        <w:kinsoku/>
        <w:wordWrap/>
        <w:overflowPunct/>
        <w:topLinePunct w:val="0"/>
        <w:autoSpaceDE/>
        <w:autoSpaceDN/>
        <w:bidi w:val="0"/>
        <w:adjustRightInd/>
        <w:snapToGrid/>
        <w:spacing w:before="157" w:beforeLines="50" w:line="240" w:lineRule="auto"/>
        <w:ind w:left="0" w:leftChars="0" w:right="0" w:rightChars="0" w:firstLine="482" w:firstLineChars="200"/>
        <w:jc w:val="center"/>
        <w:textAlignment w:val="auto"/>
        <w:outlineLvl w:val="9"/>
        <w:rPr>
          <w:rFonts w:hint="eastAsia" w:ascii="Times New Roman" w:hAnsi="Times New Roman" w:eastAsia="宋体" w:cs="Times New Roman"/>
          <w:b/>
          <w:sz w:val="24"/>
          <w:szCs w:val="24"/>
          <w:lang w:eastAsia="zh-CN"/>
        </w:rPr>
      </w:pPr>
      <w:r>
        <w:rPr>
          <w:rFonts w:hint="default" w:ascii="Times New Roman" w:hAnsi="Times New Roman" w:eastAsia="宋体" w:cs="Times New Roman"/>
          <w:b/>
          <w:sz w:val="24"/>
          <w:szCs w:val="24"/>
        </w:rPr>
        <w:t>表7-</w:t>
      </w:r>
      <w:r>
        <w:rPr>
          <w:rFonts w:hint="eastAsia" w:ascii="Times New Roman" w:hAnsi="Times New Roman" w:eastAsia="宋体" w:cs="Times New Roman"/>
          <w:b/>
          <w:sz w:val="24"/>
          <w:szCs w:val="24"/>
          <w:lang w:val="en-US" w:eastAsia="zh-CN"/>
        </w:rPr>
        <w:t>2</w:t>
      </w:r>
      <w:r>
        <w:rPr>
          <w:rFonts w:hint="default" w:ascii="Times New Roman" w:hAnsi="Times New Roman" w:eastAsia="宋体" w:cs="Times New Roman"/>
          <w:b/>
          <w:sz w:val="24"/>
          <w:szCs w:val="24"/>
          <w:lang w:eastAsia="zh-CN"/>
        </w:rPr>
        <w:t>厂界无组织废气</w:t>
      </w:r>
      <w:r>
        <w:rPr>
          <w:rFonts w:hint="default" w:ascii="Times New Roman" w:hAnsi="Times New Roman" w:eastAsia="宋体" w:cs="Times New Roman"/>
          <w:b/>
          <w:sz w:val="24"/>
          <w:szCs w:val="24"/>
        </w:rPr>
        <w:t>检测结果</w:t>
      </w:r>
      <w:r>
        <w:rPr>
          <w:rFonts w:hint="eastAsia" w:ascii="Times New Roman" w:hAnsi="Times New Roman" w:eastAsia="宋体" w:cs="Times New Roman"/>
          <w:b/>
          <w:sz w:val="24"/>
          <w:szCs w:val="24"/>
          <w:lang w:eastAsia="zh-CN"/>
        </w:rPr>
        <w:t>（</w:t>
      </w:r>
      <w:r>
        <w:rPr>
          <w:rFonts w:hint="default" w:ascii="Times New Roman" w:hAnsi="Times New Roman" w:eastAsia="宋体" w:cs="Times New Roman"/>
          <w:b/>
          <w:sz w:val="21"/>
          <w:szCs w:val="21"/>
        </w:rPr>
        <w:t>单位</w:t>
      </w:r>
      <w:r>
        <w:rPr>
          <w:rFonts w:hint="eastAsia" w:ascii="Times New Roman" w:hAnsi="Times New Roman" w:eastAsia="宋体" w:cs="Times New Roman"/>
          <w:b/>
          <w:sz w:val="21"/>
          <w:szCs w:val="21"/>
          <w:lang w:eastAsia="zh-CN"/>
        </w:rPr>
        <w:t>：</w:t>
      </w:r>
      <w:r>
        <w:rPr>
          <w:rFonts w:hint="default" w:ascii="Times New Roman" w:hAnsi="Times New Roman" w:eastAsia="宋体" w:cs="Times New Roman"/>
          <w:b/>
          <w:bCs/>
          <w:sz w:val="21"/>
          <w:szCs w:val="21"/>
        </w:rPr>
        <w:t>mg/m</w:t>
      </w:r>
      <w:r>
        <w:rPr>
          <w:rFonts w:hint="default" w:ascii="Times New Roman" w:hAnsi="Times New Roman" w:eastAsia="宋体" w:cs="Times New Roman"/>
          <w:b/>
          <w:bCs/>
          <w:sz w:val="21"/>
          <w:szCs w:val="21"/>
          <w:vertAlign w:val="superscript"/>
        </w:rPr>
        <w:t>3</w:t>
      </w:r>
      <w:r>
        <w:rPr>
          <w:rFonts w:hint="eastAsia" w:ascii="Times New Roman" w:hAnsi="Times New Roman" w:eastAsia="宋体" w:cs="Times New Roman"/>
          <w:b/>
          <w:sz w:val="24"/>
          <w:szCs w:val="24"/>
          <w:lang w:eastAsia="zh-CN"/>
        </w:rPr>
        <w:t>）</w:t>
      </w:r>
      <w:bookmarkStart w:id="264" w:name="_Toc6567"/>
      <w:bookmarkStart w:id="265" w:name="_Toc8796"/>
      <w:bookmarkStart w:id="266" w:name="_Toc3240"/>
      <w:bookmarkStart w:id="267" w:name="_Toc497001489"/>
      <w:bookmarkStart w:id="268" w:name="_Toc7541"/>
    </w:p>
    <w:p>
      <w:pPr>
        <w:pStyle w:val="3"/>
      </w:pPr>
      <w:r>
        <w:drawing>
          <wp:anchor distT="0" distB="0" distL="114300" distR="114300" simplePos="0" relativeHeight="2374995968" behindDoc="0" locked="0" layoutInCell="1" allowOverlap="1">
            <wp:simplePos x="0" y="0"/>
            <wp:positionH relativeFrom="column">
              <wp:posOffset>95250</wp:posOffset>
            </wp:positionH>
            <wp:positionV relativeFrom="paragraph">
              <wp:posOffset>177165</wp:posOffset>
            </wp:positionV>
            <wp:extent cx="5273675" cy="4782820"/>
            <wp:effectExtent l="0" t="0" r="3175" b="17780"/>
            <wp:wrapNone/>
            <wp:docPr id="8"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4"/>
                    <pic:cNvPicPr>
                      <a:picLocks noChangeAspect="1"/>
                    </pic:cNvPicPr>
                  </pic:nvPicPr>
                  <pic:blipFill>
                    <a:blip r:embed="rId15"/>
                    <a:stretch>
                      <a:fillRect/>
                    </a:stretch>
                  </pic:blipFill>
                  <pic:spPr>
                    <a:xfrm>
                      <a:off x="0" y="0"/>
                      <a:ext cx="5273675" cy="4782820"/>
                    </a:xfrm>
                    <a:prstGeom prst="rect">
                      <a:avLst/>
                    </a:prstGeom>
                    <a:noFill/>
                    <a:ln>
                      <a:noFill/>
                    </a:ln>
                  </pic:spPr>
                </pic:pic>
              </a:graphicData>
            </a:graphic>
          </wp:anchor>
        </w:drawing>
      </w:r>
    </w:p>
    <w:p>
      <w:pPr>
        <w:pStyle w:val="3"/>
      </w:pPr>
    </w:p>
    <w:p>
      <w:pPr>
        <w:pStyle w:val="3"/>
      </w:pPr>
    </w:p>
    <w:p>
      <w:pPr>
        <w:pStyle w:val="3"/>
      </w:pPr>
    </w:p>
    <w:p>
      <w:pPr>
        <w:pStyle w:val="3"/>
      </w:pPr>
    </w:p>
    <w:p>
      <w:pPr>
        <w:pStyle w:val="3"/>
      </w:pPr>
    </w:p>
    <w:p>
      <w:pPr>
        <w:pStyle w:val="3"/>
      </w:pPr>
    </w:p>
    <w:p>
      <w:pPr>
        <w:pStyle w:val="3"/>
      </w:pPr>
    </w:p>
    <w:p>
      <w:pPr>
        <w:pStyle w:val="3"/>
      </w:pPr>
    </w:p>
    <w:p>
      <w:pPr>
        <w:pStyle w:val="3"/>
      </w:pPr>
    </w:p>
    <w:p>
      <w:pPr>
        <w:pStyle w:val="3"/>
        <w:rPr>
          <w:rFonts w:hint="default"/>
        </w:rPr>
      </w:pPr>
    </w:p>
    <w:p>
      <w:pPr>
        <w:pStyle w:val="3"/>
        <w:rPr>
          <w:rFonts w:hint="default"/>
        </w:rPr>
      </w:pPr>
    </w:p>
    <w:p>
      <w:pPr>
        <w:pStyle w:val="3"/>
        <w:rPr>
          <w:rFonts w:hint="default"/>
        </w:rPr>
      </w:pPr>
    </w:p>
    <w:p>
      <w:pPr>
        <w:pStyle w:val="7"/>
        <w:rPr>
          <w:rFonts w:hint="default" w:ascii="Times New Roman" w:hAnsi="Times New Roman" w:eastAsia="宋体" w:cs="Times New Roman"/>
          <w:b/>
          <w:bCs/>
        </w:rPr>
      </w:pPr>
      <w:r>
        <w:rPr>
          <w:rFonts w:hint="default" w:ascii="Times New Roman" w:hAnsi="Times New Roman" w:eastAsia="宋体" w:cs="Times New Roman"/>
          <w:b/>
          <w:bCs/>
        </w:rPr>
        <w:t>7.1.2噪声检测结果</w:t>
      </w:r>
      <w:bookmarkEnd w:id="264"/>
      <w:bookmarkEnd w:id="265"/>
      <w:bookmarkEnd w:id="266"/>
      <w:bookmarkEnd w:id="267"/>
      <w:bookmarkEnd w:id="268"/>
    </w:p>
    <w:p>
      <w:pPr>
        <w:pStyle w:val="6"/>
        <w:keepNext w:val="0"/>
        <w:keepLines w:val="0"/>
        <w:pageBreakBefore w:val="0"/>
        <w:widowControl w:val="0"/>
        <w:kinsoku/>
        <w:wordWrap/>
        <w:overflowPunct/>
        <w:topLinePunct w:val="0"/>
        <w:autoSpaceDE/>
        <w:autoSpaceDN/>
        <w:bidi w:val="0"/>
        <w:adjustRightInd/>
        <w:snapToGrid/>
        <w:spacing w:before="157" w:beforeLines="50" w:line="360" w:lineRule="auto"/>
        <w:ind w:left="0" w:leftChars="0" w:right="0" w:rightChars="0" w:firstLine="0" w:firstLineChars="0"/>
        <w:jc w:val="center"/>
        <w:textAlignment w:val="auto"/>
        <w:outlineLvl w:val="1"/>
        <w:rPr>
          <w:rFonts w:hint="default" w:ascii="Times New Roman" w:hAnsi="Times New Roman" w:eastAsia="宋体" w:cs="Times New Roman"/>
          <w:b/>
          <w:sz w:val="24"/>
          <w:szCs w:val="24"/>
        </w:rPr>
      </w:pPr>
      <w:r>
        <w:rPr>
          <w:rFonts w:hint="default" w:ascii="Times New Roman" w:hAnsi="Times New Roman" w:eastAsia="宋体" w:cs="Times New Roman"/>
          <w:b/>
          <w:sz w:val="24"/>
          <w:szCs w:val="24"/>
        </w:rPr>
        <w:t>表7-</w:t>
      </w:r>
      <w:r>
        <w:rPr>
          <w:rFonts w:hint="eastAsia" w:ascii="Times New Roman" w:hAnsi="Times New Roman" w:cs="Times New Roman"/>
          <w:b/>
          <w:sz w:val="24"/>
          <w:szCs w:val="24"/>
          <w:lang w:val="en-US" w:eastAsia="zh-CN"/>
        </w:rPr>
        <w:t>3</w:t>
      </w:r>
      <w:r>
        <w:rPr>
          <w:rFonts w:hint="default" w:ascii="Times New Roman" w:hAnsi="Times New Roman" w:eastAsia="宋体" w:cs="Times New Roman"/>
          <w:b/>
          <w:sz w:val="24"/>
          <w:szCs w:val="24"/>
        </w:rPr>
        <w:t>厂界噪声检测结果</w:t>
      </w:r>
      <w:bookmarkStart w:id="269" w:name="_Toc5560"/>
      <w:bookmarkStart w:id="270" w:name="_Toc26119"/>
      <w:bookmarkStart w:id="271" w:name="_Toc5375"/>
      <w:bookmarkStart w:id="272" w:name="_Toc21685"/>
    </w:p>
    <w:p>
      <w:pPr>
        <w:pStyle w:val="6"/>
        <w:keepNext w:val="0"/>
        <w:keepLines w:val="0"/>
        <w:pageBreakBefore w:val="0"/>
        <w:widowControl w:val="0"/>
        <w:kinsoku/>
        <w:wordWrap/>
        <w:overflowPunct/>
        <w:topLinePunct w:val="0"/>
        <w:autoSpaceDE/>
        <w:autoSpaceDN/>
        <w:bidi w:val="0"/>
        <w:adjustRightInd/>
        <w:snapToGrid/>
        <w:spacing w:before="157" w:beforeLines="50" w:line="360" w:lineRule="auto"/>
        <w:ind w:left="0" w:leftChars="0" w:right="0" w:rightChars="0" w:firstLine="0" w:firstLineChars="0"/>
        <w:jc w:val="center"/>
        <w:textAlignment w:val="auto"/>
        <w:outlineLvl w:val="1"/>
        <w:rPr>
          <w:rFonts w:hint="default" w:ascii="Times New Roman" w:hAnsi="Times New Roman" w:eastAsia="宋体" w:cs="Times New Roman"/>
          <w:b/>
          <w:sz w:val="24"/>
          <w:szCs w:val="24"/>
        </w:rPr>
      </w:pPr>
      <w:r>
        <w:rPr>
          <w:rFonts w:hint="eastAsia" w:ascii="Times New Roman" w:hAnsi="Times New Roman" w:eastAsia="宋体" w:cs="Times New Roman"/>
          <w:b/>
          <w:sz w:val="24"/>
          <w:szCs w:val="24"/>
          <w:lang w:eastAsia="zh-CN"/>
        </w:rPr>
        <w:drawing>
          <wp:inline distT="0" distB="0" distL="114300" distR="114300">
            <wp:extent cx="5271135" cy="1845310"/>
            <wp:effectExtent l="0" t="0" r="5715" b="2540"/>
            <wp:docPr id="5" name="图片 5" descr="158700916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1587009166(1)"/>
                    <pic:cNvPicPr>
                      <a:picLocks noChangeAspect="1"/>
                    </pic:cNvPicPr>
                  </pic:nvPicPr>
                  <pic:blipFill>
                    <a:blip r:embed="rId16"/>
                    <a:stretch>
                      <a:fillRect/>
                    </a:stretch>
                  </pic:blipFill>
                  <pic:spPr>
                    <a:xfrm>
                      <a:off x="0" y="0"/>
                      <a:ext cx="5271135" cy="1845310"/>
                    </a:xfrm>
                    <a:prstGeom prst="rect">
                      <a:avLst/>
                    </a:prstGeom>
                  </pic:spPr>
                </pic:pic>
              </a:graphicData>
            </a:graphic>
          </wp:inline>
        </w:drawing>
      </w:r>
    </w:p>
    <w:p>
      <w:pPr>
        <w:pStyle w:val="6"/>
        <w:keepNext w:val="0"/>
        <w:keepLines w:val="0"/>
        <w:pageBreakBefore w:val="0"/>
        <w:widowControl w:val="0"/>
        <w:kinsoku/>
        <w:wordWrap/>
        <w:overflowPunct/>
        <w:topLinePunct w:val="0"/>
        <w:autoSpaceDE/>
        <w:autoSpaceDN/>
        <w:bidi w:val="0"/>
        <w:adjustRightInd/>
        <w:snapToGrid/>
        <w:spacing w:before="157" w:beforeLines="50" w:line="360" w:lineRule="auto"/>
        <w:ind w:left="0" w:leftChars="0" w:right="0" w:rightChars="0" w:firstLine="3373" w:firstLineChars="1400"/>
        <w:jc w:val="both"/>
        <w:textAlignment w:val="auto"/>
        <w:outlineLvl w:val="1"/>
        <w:rPr>
          <w:rFonts w:hint="default"/>
          <w:lang w:val="en-US" w:eastAsia="zh-CN"/>
        </w:rPr>
      </w:pPr>
      <w:r>
        <w:rPr>
          <w:rFonts w:hint="eastAsia" w:ascii="Times New Roman" w:hAnsi="Times New Roman" w:cs="Times New Roman"/>
          <w:b/>
          <w:sz w:val="24"/>
          <w:szCs w:val="24"/>
          <w:lang w:val="en-US" w:eastAsia="zh-CN"/>
        </w:rPr>
        <w:t>单位：dB（A）</w:t>
      </w:r>
    </w:p>
    <w:p>
      <w:pPr>
        <w:rPr>
          <w:rFonts w:hint="default"/>
        </w:rPr>
      </w:pPr>
    </w:p>
    <w:p>
      <w:pPr>
        <w:pStyle w:val="6"/>
        <w:keepNext w:val="0"/>
        <w:keepLines w:val="0"/>
        <w:pageBreakBefore w:val="0"/>
        <w:widowControl w:val="0"/>
        <w:kinsoku/>
        <w:wordWrap/>
        <w:overflowPunct/>
        <w:topLinePunct w:val="0"/>
        <w:autoSpaceDE/>
        <w:autoSpaceDN/>
        <w:bidi w:val="0"/>
        <w:adjustRightInd/>
        <w:snapToGrid/>
        <w:spacing w:before="157" w:beforeLines="50" w:line="360" w:lineRule="auto"/>
        <w:ind w:left="0" w:leftChars="0" w:right="0" w:rightChars="0" w:firstLine="0" w:firstLineChars="0"/>
        <w:jc w:val="both"/>
        <w:textAlignment w:val="auto"/>
        <w:outlineLvl w:val="1"/>
        <w:rPr>
          <w:rFonts w:hint="default" w:ascii="Times New Roman" w:hAnsi="Times New Roman" w:eastAsia="宋体" w:cs="Times New Roman"/>
        </w:rPr>
      </w:pPr>
      <w:r>
        <w:rPr>
          <w:rFonts w:hint="default" w:ascii="Times New Roman" w:hAnsi="Times New Roman" w:eastAsia="宋体" w:cs="Times New Roman"/>
        </w:rPr>
        <w:t>7.2检测结果分析</w:t>
      </w:r>
      <w:bookmarkEnd w:id="269"/>
      <w:bookmarkEnd w:id="270"/>
      <w:bookmarkEnd w:id="271"/>
      <w:bookmarkEnd w:id="272"/>
    </w:p>
    <w:p>
      <w:pPr>
        <w:pStyle w:val="7"/>
        <w:keepNext w:val="0"/>
        <w:keepLines w:val="0"/>
        <w:pageBreakBefore w:val="0"/>
        <w:widowControl w:val="0"/>
        <w:kinsoku/>
        <w:wordWrap/>
        <w:overflowPunct/>
        <w:topLinePunct w:val="0"/>
        <w:autoSpaceDE/>
        <w:autoSpaceDN/>
        <w:bidi w:val="0"/>
        <w:snapToGrid/>
        <w:spacing w:line="360" w:lineRule="auto"/>
        <w:ind w:firstLine="480" w:firstLineChars="200"/>
        <w:textAlignment w:val="auto"/>
        <w:rPr>
          <w:rFonts w:hint="default" w:ascii="Times New Roman" w:hAnsi="Times New Roman" w:eastAsia="宋体" w:cs="Times New Roman"/>
        </w:rPr>
      </w:pPr>
      <w:bookmarkStart w:id="273" w:name="_Toc30843"/>
      <w:bookmarkStart w:id="274" w:name="_Toc31512"/>
      <w:bookmarkStart w:id="275" w:name="_Toc497001493"/>
      <w:bookmarkStart w:id="276" w:name="_Toc9795"/>
      <w:bookmarkStart w:id="277" w:name="_Toc3228"/>
      <w:r>
        <w:rPr>
          <w:rFonts w:hint="default" w:ascii="Times New Roman" w:hAnsi="Times New Roman" w:eastAsia="宋体" w:cs="Times New Roman"/>
        </w:rPr>
        <w:t>7.2.1废气检测结果</w:t>
      </w:r>
      <w:bookmarkEnd w:id="273"/>
      <w:bookmarkEnd w:id="274"/>
      <w:bookmarkEnd w:id="275"/>
      <w:bookmarkEnd w:id="276"/>
      <w:bookmarkEnd w:id="277"/>
    </w:p>
    <w:p>
      <w:pPr>
        <w:pStyle w:val="27"/>
        <w:widowControl/>
        <w:adjustRightInd w:val="0"/>
        <w:snapToGrid w:val="0"/>
        <w:spacing w:line="460" w:lineRule="exact"/>
        <w:ind w:firstLine="480"/>
        <w:rPr>
          <w:rFonts w:hint="default" w:ascii="Times New Roman" w:hAnsi="Times New Roman" w:eastAsia="宋体" w:cs="Times New Roman"/>
          <w:sz w:val="24"/>
          <w:szCs w:val="24"/>
        </w:rPr>
      </w:pPr>
      <w:bookmarkStart w:id="278" w:name="_Toc1065"/>
      <w:bookmarkStart w:id="279" w:name="_Toc23179"/>
      <w:bookmarkStart w:id="280" w:name="_Toc497001494"/>
      <w:bookmarkStart w:id="281" w:name="_Toc4404"/>
      <w:bookmarkStart w:id="282" w:name="_Toc5876"/>
      <w:r>
        <w:rPr>
          <w:rFonts w:hint="eastAsia" w:cs="Times New Roman"/>
          <w:sz w:val="24"/>
          <w:szCs w:val="24"/>
          <w:lang w:val="en-US" w:eastAsia="zh-CN"/>
        </w:rPr>
        <w:t>经监测，</w:t>
      </w:r>
      <w:r>
        <w:rPr>
          <w:rFonts w:hint="default" w:ascii="Times New Roman" w:hAnsi="Times New Roman" w:eastAsia="宋体" w:cs="Times New Roman"/>
          <w:sz w:val="24"/>
          <w:szCs w:val="24"/>
        </w:rPr>
        <w:t>项目</w:t>
      </w:r>
      <w:r>
        <w:rPr>
          <w:rFonts w:hint="default" w:ascii="Times New Roman" w:hAnsi="Times New Roman" w:eastAsia="宋体" w:cs="Times New Roman"/>
          <w:sz w:val="24"/>
          <w:szCs w:val="24"/>
          <w:lang w:val="en-US" w:eastAsia="zh-CN"/>
        </w:rPr>
        <w:t>注塑</w:t>
      </w:r>
      <w:r>
        <w:rPr>
          <w:rFonts w:hint="default" w:ascii="Times New Roman" w:hAnsi="Times New Roman" w:eastAsia="宋体" w:cs="Times New Roman"/>
          <w:sz w:val="24"/>
          <w:szCs w:val="24"/>
        </w:rPr>
        <w:t>工序外排废气中</w:t>
      </w:r>
      <w:r>
        <w:rPr>
          <w:rFonts w:hint="default" w:ascii="Times New Roman" w:hAnsi="Times New Roman" w:eastAsia="宋体" w:cs="Times New Roman"/>
          <w:sz w:val="24"/>
          <w:szCs w:val="24"/>
          <w:lang w:val="en-US" w:eastAsia="zh-CN"/>
        </w:rPr>
        <w:t>非甲烷总烃</w:t>
      </w:r>
      <w:r>
        <w:rPr>
          <w:rFonts w:hint="default" w:ascii="Times New Roman" w:hAnsi="Times New Roman" w:eastAsia="宋体" w:cs="Times New Roman"/>
          <w:sz w:val="24"/>
          <w:szCs w:val="24"/>
        </w:rPr>
        <w:t>排放浓度</w:t>
      </w:r>
      <w:r>
        <w:rPr>
          <w:rFonts w:hint="eastAsia" w:ascii="Times New Roman" w:hAnsi="Times New Roman" w:eastAsia="宋体" w:cs="Times New Roman"/>
          <w:sz w:val="24"/>
          <w:szCs w:val="24"/>
          <w:lang w:val="en-US" w:eastAsia="zh-CN"/>
        </w:rPr>
        <w:t>最大值为</w:t>
      </w:r>
      <w:r>
        <w:rPr>
          <w:rFonts w:hint="default" w:ascii="Times New Roman" w:hAnsi="Times New Roman" w:eastAsia="宋体" w:cs="Times New Roman"/>
          <w:sz w:val="24"/>
          <w:szCs w:val="24"/>
          <w:lang w:val="en-US" w:eastAsia="zh-CN"/>
        </w:rPr>
        <w:t>3.08mg/m³</w:t>
      </w:r>
      <w:r>
        <w:rPr>
          <w:rFonts w:hint="eastAsia" w:ascii="Times New Roman" w:hAnsi="Times New Roman" w:eastAsia="宋体" w:cs="Times New Roman"/>
          <w:sz w:val="24"/>
          <w:szCs w:val="24"/>
          <w:lang w:val="en-US" w:eastAsia="zh-CN"/>
        </w:rPr>
        <w:t>，</w:t>
      </w:r>
      <w:r>
        <w:rPr>
          <w:rFonts w:hint="default" w:ascii="Times New Roman" w:hAnsi="Times New Roman" w:eastAsia="宋体" w:cs="Times New Roman"/>
          <w:sz w:val="24"/>
          <w:szCs w:val="24"/>
        </w:rPr>
        <w:t>符合《工业企业挥发性有机物排放控制标准》(DB13/2322-2016)表1其他行业排放限值。</w:t>
      </w:r>
    </w:p>
    <w:p>
      <w:pPr>
        <w:pStyle w:val="27"/>
        <w:widowControl/>
        <w:adjustRightInd w:val="0"/>
        <w:snapToGrid w:val="0"/>
        <w:spacing w:line="460" w:lineRule="exact"/>
        <w:ind w:firstLine="480"/>
        <w:rPr>
          <w:rFonts w:hint="default" w:ascii="Times New Roman" w:hAnsi="Times New Roman" w:eastAsia="宋体" w:cs="Times New Roman"/>
          <w:sz w:val="24"/>
          <w:szCs w:val="24"/>
          <w:vertAlign w:val="baseline"/>
          <w:lang w:val="en-US" w:eastAsia="zh-CN"/>
        </w:rPr>
      </w:pPr>
      <w:r>
        <w:rPr>
          <w:rFonts w:hint="eastAsia" w:ascii="Times New Roman" w:hAnsi="Times New Roman" w:eastAsia="宋体" w:cs="Times New Roman"/>
          <w:sz w:val="24"/>
          <w:szCs w:val="24"/>
          <w:lang w:val="en-US" w:eastAsia="zh-CN"/>
        </w:rPr>
        <w:t>生产车间门口外1m非甲烷总烃最大值为</w:t>
      </w:r>
      <w:r>
        <w:rPr>
          <w:rFonts w:hint="default" w:ascii="Times New Roman" w:hAnsi="Times New Roman" w:eastAsia="宋体" w:cs="Times New Roman"/>
          <w:sz w:val="24"/>
          <w:szCs w:val="24"/>
          <w:lang w:val="en-US" w:eastAsia="zh-CN"/>
        </w:rPr>
        <w:t>3.0</w:t>
      </w:r>
      <w:r>
        <w:rPr>
          <w:rFonts w:hint="eastAsia" w:ascii="Times New Roman" w:hAnsi="Times New Roman" w:eastAsia="宋体" w:cs="Times New Roman"/>
          <w:sz w:val="24"/>
          <w:szCs w:val="24"/>
          <w:lang w:val="en-US" w:eastAsia="zh-CN"/>
        </w:rPr>
        <w:t>5</w:t>
      </w:r>
      <w:r>
        <w:rPr>
          <w:rFonts w:hint="default" w:ascii="Times New Roman" w:hAnsi="Times New Roman" w:eastAsia="宋体" w:cs="Times New Roman"/>
          <w:sz w:val="24"/>
          <w:szCs w:val="24"/>
          <w:lang w:val="en-US" w:eastAsia="zh-CN"/>
        </w:rPr>
        <w:t>mg/m³</w:t>
      </w:r>
      <w:r>
        <w:rPr>
          <w:rFonts w:hint="eastAsia" w:ascii="Times New Roman" w:hAnsi="Times New Roman" w:eastAsia="宋体" w:cs="Times New Roman"/>
          <w:sz w:val="24"/>
          <w:szCs w:val="24"/>
          <w:lang w:val="en-US" w:eastAsia="zh-CN"/>
        </w:rPr>
        <w:t>，满足《挥发性有机物无组织排放控制标准》（GB37822-2019）中表A.1厂区内VOC</w:t>
      </w:r>
      <w:r>
        <w:rPr>
          <w:rFonts w:hint="eastAsia" w:ascii="Times New Roman" w:hAnsi="Times New Roman" w:eastAsia="宋体" w:cs="Times New Roman"/>
          <w:sz w:val="24"/>
          <w:szCs w:val="24"/>
          <w:vertAlign w:val="subscript"/>
          <w:lang w:val="en-US" w:eastAsia="zh-CN"/>
        </w:rPr>
        <w:t>S</w:t>
      </w:r>
      <w:r>
        <w:rPr>
          <w:rFonts w:hint="eastAsia" w:ascii="Times New Roman" w:hAnsi="Times New Roman" w:eastAsia="宋体" w:cs="Times New Roman"/>
          <w:sz w:val="24"/>
          <w:szCs w:val="24"/>
          <w:vertAlign w:val="baseline"/>
          <w:lang w:val="en-US" w:eastAsia="zh-CN"/>
        </w:rPr>
        <w:t>无组织特别排放限值要求。</w:t>
      </w:r>
    </w:p>
    <w:p>
      <w:pPr>
        <w:pStyle w:val="27"/>
        <w:widowControl/>
        <w:adjustRightInd w:val="0"/>
        <w:snapToGrid w:val="0"/>
        <w:spacing w:line="460" w:lineRule="exact"/>
        <w:ind w:firstLine="48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项目厂界无组织外排废</w:t>
      </w:r>
      <w:r>
        <w:rPr>
          <w:rFonts w:hint="default" w:ascii="Times New Roman" w:hAnsi="Times New Roman" w:eastAsia="宋体" w:cs="Times New Roman"/>
          <w:sz w:val="24"/>
          <w:szCs w:val="24"/>
          <w:lang w:val="en-US" w:eastAsia="zh-CN"/>
        </w:rPr>
        <w:t>气中非甲烷总烃</w:t>
      </w:r>
      <w:r>
        <w:rPr>
          <w:rFonts w:hint="default" w:ascii="Times New Roman" w:hAnsi="Times New Roman" w:eastAsia="宋体" w:cs="Times New Roman"/>
          <w:sz w:val="24"/>
          <w:szCs w:val="24"/>
        </w:rPr>
        <w:t>排放浓度</w:t>
      </w:r>
      <w:r>
        <w:rPr>
          <w:rFonts w:hint="eastAsia" w:ascii="Times New Roman" w:hAnsi="Times New Roman" w:eastAsia="宋体" w:cs="Times New Roman"/>
          <w:sz w:val="24"/>
          <w:szCs w:val="24"/>
          <w:lang w:val="en-US" w:eastAsia="zh-CN"/>
        </w:rPr>
        <w:t>最大值为1.51mg/m³满足</w:t>
      </w:r>
      <w:r>
        <w:rPr>
          <w:rFonts w:hint="default" w:ascii="Times New Roman" w:hAnsi="Times New Roman" w:eastAsia="宋体" w:cs="Times New Roman"/>
          <w:sz w:val="24"/>
          <w:szCs w:val="24"/>
        </w:rPr>
        <w:t>《</w:t>
      </w:r>
      <w:r>
        <w:rPr>
          <w:rFonts w:hint="eastAsia" w:ascii="Times New Roman" w:hAnsi="Times New Roman" w:eastAsia="宋体" w:cs="Times New Roman"/>
          <w:sz w:val="24"/>
          <w:szCs w:val="24"/>
          <w:lang w:val="en-US" w:eastAsia="zh-CN"/>
        </w:rPr>
        <w:t>工业企业挥发性有机物排放控制标准</w:t>
      </w:r>
      <w:r>
        <w:rPr>
          <w:rFonts w:hint="default" w:ascii="Times New Roman" w:hAnsi="Times New Roman" w:eastAsia="宋体" w:cs="Times New Roman"/>
          <w:sz w:val="24"/>
          <w:szCs w:val="24"/>
        </w:rPr>
        <w:t>》（DB13/2322-2016）表2</w:t>
      </w:r>
      <w:r>
        <w:rPr>
          <w:rFonts w:hint="eastAsia" w:ascii="Times New Roman" w:hAnsi="Times New Roman" w:eastAsia="宋体" w:cs="Times New Roman"/>
          <w:sz w:val="24"/>
          <w:szCs w:val="24"/>
          <w:lang w:val="en-US" w:eastAsia="zh-CN"/>
        </w:rPr>
        <w:t>企业边界大气污染物浓度限值要求。</w:t>
      </w:r>
    </w:p>
    <w:p>
      <w:pPr>
        <w:pStyle w:val="7"/>
        <w:keepNext w:val="0"/>
        <w:keepLines w:val="0"/>
        <w:pageBreakBefore w:val="0"/>
        <w:kinsoku/>
        <w:wordWrap/>
        <w:overflowPunct/>
        <w:topLinePunct w:val="0"/>
        <w:autoSpaceDE/>
        <w:autoSpaceDN/>
        <w:bidi w:val="0"/>
        <w:adjustRightInd/>
        <w:snapToGrid/>
        <w:spacing w:line="360" w:lineRule="auto"/>
        <w:ind w:left="0" w:leftChars="0" w:right="0" w:rightChars="0" w:firstLine="480" w:firstLineChars="200"/>
        <w:jc w:val="both"/>
        <w:textAlignment w:val="auto"/>
        <w:rPr>
          <w:rFonts w:hint="default" w:ascii="Times New Roman" w:hAnsi="Times New Roman" w:eastAsia="宋体" w:cs="Times New Roman"/>
        </w:rPr>
      </w:pPr>
      <w:r>
        <w:rPr>
          <w:rFonts w:hint="default" w:ascii="Times New Roman" w:hAnsi="Times New Roman" w:eastAsia="宋体" w:cs="Times New Roman"/>
        </w:rPr>
        <w:t>7.2.2噪声检测结果</w:t>
      </w:r>
      <w:bookmarkEnd w:id="278"/>
      <w:bookmarkEnd w:id="279"/>
      <w:bookmarkEnd w:id="280"/>
      <w:bookmarkEnd w:id="281"/>
      <w:bookmarkEnd w:id="282"/>
    </w:p>
    <w:p>
      <w:pPr>
        <w:pStyle w:val="4"/>
        <w:spacing w:before="2" w:line="360" w:lineRule="auto"/>
        <w:ind w:firstLine="480" w:firstLineChars="200"/>
        <w:rPr>
          <w:rFonts w:hint="default" w:ascii="Times New Roman" w:hAnsi="Times New Roman" w:eastAsia="宋体" w:cs="Times New Roman"/>
          <w:sz w:val="24"/>
          <w:szCs w:val="24"/>
        </w:rPr>
      </w:pPr>
      <w:bookmarkStart w:id="283" w:name="_Toc503884785"/>
      <w:bookmarkStart w:id="284" w:name="_Toc19340"/>
      <w:bookmarkStart w:id="285" w:name="_Toc4679"/>
      <w:bookmarkStart w:id="286" w:name="_Toc3266"/>
      <w:r>
        <w:rPr>
          <w:rFonts w:hint="default" w:ascii="Times New Roman" w:hAnsi="Times New Roman" w:eastAsia="宋体" w:cs="Times New Roman"/>
          <w:color w:val="auto"/>
          <w:kern w:val="0"/>
          <w:sz w:val="24"/>
          <w:szCs w:val="24"/>
          <w:lang w:val="en-US" w:eastAsia="zh-CN" w:bidi="ar-SA"/>
        </w:rPr>
        <w:t>经监测</w:t>
      </w:r>
      <w:r>
        <w:rPr>
          <w:rFonts w:hint="eastAsia" w:ascii="Times New Roman" w:hAnsi="Times New Roman" w:cs="Times New Roman"/>
          <w:color w:val="auto"/>
          <w:kern w:val="0"/>
          <w:sz w:val="24"/>
          <w:szCs w:val="24"/>
          <w:lang w:val="en-US" w:eastAsia="zh-CN" w:bidi="ar-SA"/>
        </w:rPr>
        <w:t>,</w:t>
      </w:r>
      <w:r>
        <w:rPr>
          <w:rFonts w:hint="default" w:ascii="Times New Roman" w:hAnsi="Times New Roman" w:eastAsia="宋体" w:cs="Times New Roman"/>
          <w:sz w:val="24"/>
          <w:szCs w:val="24"/>
        </w:rPr>
        <w:t>项目</w:t>
      </w:r>
      <w:r>
        <w:rPr>
          <w:rFonts w:hint="eastAsia" w:ascii="Times New Roman" w:hAnsi="Times New Roman" w:eastAsia="宋体" w:cs="Times New Roman"/>
          <w:sz w:val="24"/>
          <w:szCs w:val="24"/>
          <w:lang w:val="en-US" w:eastAsia="zh-CN"/>
        </w:rPr>
        <w:t>夜间不生产，东、南、西、北</w:t>
      </w:r>
      <w:r>
        <w:rPr>
          <w:rFonts w:hint="default" w:ascii="Times New Roman" w:hAnsi="Times New Roman" w:eastAsia="宋体" w:cs="Times New Roman"/>
          <w:sz w:val="24"/>
          <w:szCs w:val="24"/>
        </w:rPr>
        <w:t>厂界昼间噪声</w:t>
      </w:r>
      <w:r>
        <w:rPr>
          <w:rFonts w:hint="eastAsia" w:ascii="Times New Roman" w:hAnsi="Times New Roman" w:eastAsia="宋体" w:cs="Times New Roman"/>
          <w:sz w:val="24"/>
          <w:szCs w:val="24"/>
          <w:lang w:val="en-US" w:eastAsia="zh-CN"/>
        </w:rPr>
        <w:t>范围值52.5~56.6dB（A），</w:t>
      </w:r>
      <w:r>
        <w:rPr>
          <w:rFonts w:hint="default" w:ascii="Times New Roman" w:hAnsi="Times New Roman" w:eastAsia="宋体" w:cs="Times New Roman"/>
          <w:sz w:val="24"/>
          <w:szCs w:val="24"/>
        </w:rPr>
        <w:t>均符合《工业企业厂界环境噪声排放标准》（GB 12348-2008）表1中2类标准。</w:t>
      </w:r>
    </w:p>
    <w:p>
      <w:pPr>
        <w:pStyle w:val="6"/>
        <w:rPr>
          <w:rFonts w:hint="default" w:ascii="Times New Roman" w:hAnsi="Times New Roman" w:eastAsia="宋体" w:cs="Times New Roman"/>
        </w:rPr>
      </w:pPr>
      <w:bookmarkStart w:id="287" w:name="_Toc2782"/>
      <w:r>
        <w:rPr>
          <w:rFonts w:hint="default" w:ascii="Times New Roman" w:hAnsi="Times New Roman" w:eastAsia="宋体" w:cs="Times New Roman"/>
        </w:rPr>
        <w:t>7.3总量控制要求</w:t>
      </w:r>
      <w:bookmarkEnd w:id="283"/>
      <w:bookmarkEnd w:id="284"/>
      <w:bookmarkEnd w:id="285"/>
      <w:bookmarkEnd w:id="287"/>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Times New Roman" w:hAnsi="Times New Roman" w:eastAsia="宋体"/>
          <w:color w:val="auto"/>
          <w:kern w:val="0"/>
          <w:sz w:val="24"/>
          <w:szCs w:val="21"/>
          <w:lang w:eastAsia="zh-CN"/>
        </w:rPr>
      </w:pPr>
      <w:r>
        <w:rPr>
          <w:rFonts w:hint="eastAsia" w:ascii="Times New Roman" w:hAnsi="Times New Roman" w:eastAsia="宋体"/>
          <w:color w:val="auto"/>
          <w:kern w:val="0"/>
          <w:sz w:val="24"/>
          <w:szCs w:val="21"/>
          <w:lang w:eastAsia="zh-CN"/>
        </w:rPr>
        <w:t>依据企业提供的资料和证明，年工作300天，每天工作8小时，采用1班制。年运行时间2400h，该企业污染物排放量为：</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Times New Roman" w:hAnsi="Times New Roman" w:eastAsia="宋体"/>
          <w:color w:val="auto"/>
          <w:kern w:val="0"/>
          <w:sz w:val="24"/>
          <w:szCs w:val="21"/>
          <w:lang w:eastAsia="zh-CN"/>
        </w:rPr>
      </w:pPr>
      <w:r>
        <w:rPr>
          <w:rFonts w:hint="eastAsia" w:ascii="Times New Roman" w:hAnsi="Times New Roman" w:eastAsia="宋体"/>
          <w:color w:val="auto"/>
          <w:kern w:val="0"/>
          <w:sz w:val="24"/>
          <w:szCs w:val="21"/>
          <w:lang w:eastAsia="zh-CN"/>
        </w:rPr>
        <w:t>项目无SO</w:t>
      </w:r>
      <w:r>
        <w:rPr>
          <w:rFonts w:hint="eastAsia" w:ascii="Times New Roman" w:hAnsi="Times New Roman" w:eastAsia="宋体"/>
          <w:color w:val="auto"/>
          <w:kern w:val="0"/>
          <w:sz w:val="24"/>
          <w:szCs w:val="21"/>
          <w:vertAlign w:val="subscript"/>
          <w:lang w:eastAsia="zh-CN"/>
        </w:rPr>
        <w:t>2</w:t>
      </w:r>
      <w:r>
        <w:rPr>
          <w:rFonts w:hint="eastAsia" w:ascii="Times New Roman" w:hAnsi="Times New Roman" w:eastAsia="宋体"/>
          <w:color w:val="auto"/>
          <w:kern w:val="0"/>
          <w:sz w:val="24"/>
          <w:szCs w:val="21"/>
          <w:lang w:eastAsia="zh-CN"/>
        </w:rPr>
        <w:t>和NO</w:t>
      </w:r>
      <w:r>
        <w:rPr>
          <w:rFonts w:hint="eastAsia" w:ascii="Times New Roman" w:hAnsi="Times New Roman"/>
          <w:color w:val="auto"/>
          <w:kern w:val="0"/>
          <w:sz w:val="24"/>
          <w:szCs w:val="21"/>
          <w:vertAlign w:val="baseline"/>
          <w:lang w:val="en-US" w:eastAsia="zh-CN"/>
        </w:rPr>
        <w:t>x</w:t>
      </w:r>
      <w:r>
        <w:rPr>
          <w:rFonts w:hint="eastAsia" w:ascii="Times New Roman" w:hAnsi="Times New Roman" w:eastAsia="宋体"/>
          <w:color w:val="auto"/>
          <w:kern w:val="0"/>
          <w:sz w:val="24"/>
          <w:szCs w:val="21"/>
          <w:lang w:eastAsia="zh-CN"/>
        </w:rPr>
        <w:t>排放。</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Times New Roman" w:hAnsi="Times New Roman" w:eastAsia="宋体"/>
          <w:color w:val="auto"/>
          <w:kern w:val="0"/>
          <w:sz w:val="24"/>
          <w:szCs w:val="21"/>
          <w:lang w:eastAsia="zh-CN"/>
        </w:rPr>
      </w:pPr>
      <w:r>
        <w:rPr>
          <w:rFonts w:hint="eastAsia" w:ascii="Times New Roman" w:hAnsi="Times New Roman" w:eastAsia="宋体"/>
          <w:color w:val="auto"/>
          <w:kern w:val="0"/>
          <w:sz w:val="24"/>
          <w:szCs w:val="21"/>
          <w:lang w:eastAsia="zh-CN"/>
        </w:rPr>
        <w:t>本项目无生产废水外排。满足环评中给出的总量控制指标，COD：0t/a；氨氮：0t/a；SO</w:t>
      </w:r>
      <w:r>
        <w:rPr>
          <w:rFonts w:hint="eastAsia" w:ascii="Times New Roman" w:hAnsi="Times New Roman" w:eastAsia="宋体"/>
          <w:color w:val="auto"/>
          <w:kern w:val="0"/>
          <w:sz w:val="24"/>
          <w:szCs w:val="21"/>
          <w:vertAlign w:val="subscript"/>
          <w:lang w:eastAsia="zh-CN"/>
        </w:rPr>
        <w:t>2</w:t>
      </w:r>
      <w:r>
        <w:rPr>
          <w:rFonts w:hint="eastAsia" w:ascii="Times New Roman" w:hAnsi="Times New Roman" w:eastAsia="宋体"/>
          <w:color w:val="auto"/>
          <w:kern w:val="0"/>
          <w:sz w:val="24"/>
          <w:szCs w:val="21"/>
          <w:lang w:eastAsia="zh-CN"/>
        </w:rPr>
        <w:t>：0t/a；NOx：0t/a。</w:t>
      </w:r>
    </w:p>
    <w:p>
      <w:pPr>
        <w:pStyle w:val="5"/>
        <w:keepNext w:val="0"/>
        <w:keepLines w:val="0"/>
        <w:pageBreakBefore w:val="0"/>
        <w:widowControl w:val="0"/>
        <w:kinsoku/>
        <w:wordWrap/>
        <w:overflowPunct/>
        <w:topLinePunct w:val="0"/>
        <w:autoSpaceDE/>
        <w:autoSpaceDN/>
        <w:bidi w:val="0"/>
        <w:adjustRightInd/>
        <w:snapToGrid/>
        <w:spacing w:before="157" w:beforeLines="50" w:line="480" w:lineRule="atLeast"/>
        <w:ind w:left="0" w:leftChars="0" w:right="0" w:rightChars="0" w:firstLine="0" w:firstLineChars="0"/>
        <w:jc w:val="both"/>
        <w:textAlignment w:val="auto"/>
        <w:outlineLvl w:val="0"/>
        <w:rPr>
          <w:rFonts w:hint="default" w:ascii="Times New Roman" w:hAnsi="Times New Roman" w:eastAsia="宋体" w:cs="Times New Roman"/>
        </w:rPr>
      </w:pPr>
      <w:r>
        <w:rPr>
          <w:rFonts w:hint="default" w:ascii="Times New Roman" w:hAnsi="Times New Roman" w:eastAsia="宋体" w:cs="Times New Roman"/>
        </w:rPr>
        <w:br w:type="page"/>
      </w:r>
    </w:p>
    <w:p>
      <w:pPr>
        <w:pStyle w:val="5"/>
        <w:keepNext w:val="0"/>
        <w:keepLines w:val="0"/>
        <w:pageBreakBefore w:val="0"/>
        <w:widowControl w:val="0"/>
        <w:kinsoku/>
        <w:wordWrap/>
        <w:overflowPunct/>
        <w:topLinePunct w:val="0"/>
        <w:autoSpaceDE/>
        <w:autoSpaceDN/>
        <w:bidi w:val="0"/>
        <w:adjustRightInd/>
        <w:snapToGrid/>
        <w:spacing w:before="157" w:beforeLines="50" w:line="480" w:lineRule="atLeast"/>
        <w:ind w:left="0" w:leftChars="0" w:right="0" w:rightChars="0" w:firstLine="0" w:firstLineChars="0"/>
        <w:jc w:val="both"/>
        <w:textAlignment w:val="auto"/>
        <w:outlineLvl w:val="0"/>
        <w:rPr>
          <w:rFonts w:hint="default" w:ascii="Times New Roman" w:hAnsi="Times New Roman" w:eastAsia="宋体" w:cs="Times New Roman"/>
        </w:rPr>
      </w:pPr>
      <w:bookmarkStart w:id="288" w:name="_Toc5202"/>
      <w:bookmarkStart w:id="289" w:name="_Toc3191"/>
      <w:bookmarkStart w:id="290" w:name="_Toc20214"/>
      <w:r>
        <w:rPr>
          <w:rFonts w:hint="default" w:ascii="Times New Roman" w:hAnsi="Times New Roman" w:eastAsia="宋体" w:cs="Times New Roman"/>
        </w:rPr>
        <w:t>8环境管理检查</w:t>
      </w:r>
      <w:bookmarkEnd w:id="286"/>
      <w:bookmarkEnd w:id="288"/>
      <w:bookmarkEnd w:id="289"/>
      <w:bookmarkEnd w:id="290"/>
    </w:p>
    <w:p>
      <w:pPr>
        <w:pStyle w:val="6"/>
        <w:rPr>
          <w:rFonts w:hint="default" w:ascii="Times New Roman" w:hAnsi="Times New Roman" w:eastAsia="宋体" w:cs="Times New Roman"/>
        </w:rPr>
      </w:pPr>
      <w:bookmarkStart w:id="291" w:name="_Toc5972"/>
      <w:bookmarkStart w:id="292" w:name="_Toc23769"/>
      <w:bookmarkStart w:id="293" w:name="_Toc17414"/>
      <w:bookmarkStart w:id="294" w:name="_Toc32093"/>
      <w:r>
        <w:rPr>
          <w:rFonts w:hint="default" w:ascii="Times New Roman" w:hAnsi="Times New Roman" w:eastAsia="宋体" w:cs="Times New Roman"/>
        </w:rPr>
        <w:t>8.1环保管理机构</w:t>
      </w:r>
      <w:bookmarkEnd w:id="291"/>
      <w:bookmarkEnd w:id="292"/>
      <w:bookmarkEnd w:id="293"/>
      <w:bookmarkEnd w:id="294"/>
    </w:p>
    <w:p>
      <w:pPr>
        <w:spacing w:line="480" w:lineRule="atLeast"/>
        <w:ind w:firstLine="480" w:firstLineChars="200"/>
        <w:rPr>
          <w:rFonts w:hint="default" w:ascii="Times New Roman" w:hAnsi="Times New Roman" w:eastAsia="宋体" w:cs="Times New Roman"/>
          <w:sz w:val="24"/>
          <w:szCs w:val="24"/>
        </w:rPr>
      </w:pPr>
      <w:r>
        <w:rPr>
          <w:rFonts w:hint="eastAsia" w:ascii="Times New Roman" w:hAnsi="Times New Roman" w:cs="Times New Roman"/>
          <w:sz w:val="24"/>
          <w:szCs w:val="24"/>
          <w:lang w:val="en-US" w:eastAsia="zh-CN"/>
        </w:rPr>
        <w:t>沧县德丰注塑加工厂</w:t>
      </w:r>
      <w:r>
        <w:rPr>
          <w:rFonts w:hint="default" w:ascii="Times New Roman" w:hAnsi="Times New Roman" w:eastAsia="宋体" w:cs="Times New Roman"/>
          <w:sz w:val="24"/>
          <w:szCs w:val="24"/>
        </w:rPr>
        <w:t>环境管理由公司</w:t>
      </w:r>
      <w:r>
        <w:rPr>
          <w:rFonts w:hint="eastAsia" w:ascii="Times New Roman" w:hAnsi="Times New Roman" w:eastAsia="宋体" w:cs="Times New Roman"/>
          <w:sz w:val="24"/>
          <w:szCs w:val="24"/>
          <w:lang w:eastAsia="zh-CN"/>
        </w:rPr>
        <w:t>专人</w:t>
      </w:r>
      <w:r>
        <w:rPr>
          <w:rFonts w:hint="default" w:ascii="Times New Roman" w:hAnsi="Times New Roman" w:eastAsia="宋体" w:cs="Times New Roman"/>
          <w:sz w:val="24"/>
          <w:szCs w:val="24"/>
        </w:rPr>
        <w:t>负责监督，负责工程环境管理工作，定期进行巡检环境影响情况，及时处理环境问题，并进行有关环境保护法规宣传工作。</w:t>
      </w:r>
    </w:p>
    <w:p>
      <w:pPr>
        <w:pStyle w:val="6"/>
        <w:rPr>
          <w:rFonts w:hint="default" w:ascii="Times New Roman" w:hAnsi="Times New Roman" w:eastAsia="宋体" w:cs="Times New Roman"/>
          <w:szCs w:val="22"/>
        </w:rPr>
      </w:pPr>
      <w:bookmarkStart w:id="295" w:name="_Toc412705194"/>
      <w:bookmarkStart w:id="296" w:name="_Toc29686"/>
      <w:bookmarkStart w:id="297" w:name="_Toc14656"/>
      <w:bookmarkStart w:id="298" w:name="_Toc18585"/>
      <w:bookmarkStart w:id="299" w:name="_Toc25742"/>
      <w:bookmarkStart w:id="300" w:name="_Toc294178076"/>
      <w:r>
        <w:rPr>
          <w:rFonts w:hint="default" w:ascii="Times New Roman" w:hAnsi="Times New Roman" w:eastAsia="宋体" w:cs="Times New Roman"/>
          <w:szCs w:val="22"/>
        </w:rPr>
        <w:t>8.2施工期环境管理</w:t>
      </w:r>
      <w:bookmarkEnd w:id="295"/>
      <w:bookmarkEnd w:id="296"/>
      <w:bookmarkEnd w:id="297"/>
      <w:bookmarkEnd w:id="298"/>
      <w:bookmarkEnd w:id="299"/>
      <w:bookmarkEnd w:id="300"/>
    </w:p>
    <w:p>
      <w:pPr>
        <w:spacing w:line="480" w:lineRule="atLeast"/>
        <w:ind w:firstLine="480" w:firstLineChars="200"/>
        <w:rPr>
          <w:rFonts w:hint="default" w:ascii="Times New Roman" w:hAnsi="Times New Roman" w:eastAsia="宋体" w:cs="Times New Roman"/>
          <w:sz w:val="24"/>
          <w:szCs w:val="24"/>
        </w:rPr>
      </w:pPr>
      <w:bookmarkStart w:id="301" w:name="_Toc412705195"/>
      <w:bookmarkStart w:id="302" w:name="_Toc294178077"/>
      <w:r>
        <w:rPr>
          <w:rFonts w:hint="default" w:ascii="Times New Roman" w:hAnsi="Times New Roman" w:eastAsia="宋体" w:cs="Times New Roman"/>
          <w:sz w:val="24"/>
          <w:szCs w:val="24"/>
        </w:rPr>
        <w:t>本工程在施工</w:t>
      </w:r>
      <w:r>
        <w:rPr>
          <w:rFonts w:hint="default" w:ascii="Times New Roman" w:hAnsi="Times New Roman" w:eastAsia="宋体" w:cs="Times New Roman"/>
          <w:sz w:val="24"/>
          <w:szCs w:val="24"/>
          <w:lang w:eastAsia="zh-CN"/>
        </w:rPr>
        <w:t>过程</w:t>
      </w:r>
      <w:r>
        <w:rPr>
          <w:rFonts w:hint="default" w:ascii="Times New Roman" w:hAnsi="Times New Roman" w:eastAsia="宋体" w:cs="Times New Roman"/>
          <w:sz w:val="24"/>
          <w:szCs w:val="24"/>
        </w:rPr>
        <w:t>中严格按设计文件施工，特别是按环保设计要求和</w:t>
      </w:r>
      <w:r>
        <w:rPr>
          <w:rFonts w:hint="default" w:ascii="Times New Roman" w:hAnsi="Times New Roman" w:eastAsia="宋体" w:cs="Times New Roman"/>
          <w:sz w:val="24"/>
          <w:szCs w:val="24"/>
          <w:lang w:eastAsia="zh-CN"/>
        </w:rPr>
        <w:t>环评文件</w:t>
      </w:r>
      <w:r>
        <w:rPr>
          <w:rFonts w:hint="default" w:ascii="Times New Roman" w:hAnsi="Times New Roman" w:eastAsia="宋体" w:cs="Times New Roman"/>
          <w:sz w:val="24"/>
          <w:szCs w:val="24"/>
        </w:rPr>
        <w:t>提出的措施要求进行施工。</w:t>
      </w:r>
      <w:r>
        <w:rPr>
          <w:rFonts w:hint="default" w:ascii="Times New Roman" w:hAnsi="Times New Roman" w:eastAsia="宋体" w:cs="Times New Roman"/>
          <w:bCs/>
          <w:sz w:val="24"/>
        </w:rPr>
        <w:t>切实落实工程环保实施方案，并且做到“三同时”</w:t>
      </w:r>
      <w:r>
        <w:rPr>
          <w:rFonts w:hint="default" w:ascii="Times New Roman" w:hAnsi="Times New Roman" w:eastAsia="宋体" w:cs="Times New Roman"/>
          <w:bCs/>
          <w:sz w:val="24"/>
          <w:lang w:eastAsia="zh-CN"/>
        </w:rPr>
        <w:t>。</w:t>
      </w:r>
    </w:p>
    <w:p>
      <w:pPr>
        <w:pStyle w:val="6"/>
        <w:rPr>
          <w:rFonts w:hint="default" w:ascii="Times New Roman" w:hAnsi="Times New Roman" w:eastAsia="宋体" w:cs="Times New Roman"/>
        </w:rPr>
      </w:pPr>
      <w:bookmarkStart w:id="303" w:name="_Toc30001"/>
      <w:bookmarkStart w:id="304" w:name="_Toc20253"/>
      <w:bookmarkStart w:id="305" w:name="_Toc463"/>
      <w:bookmarkStart w:id="306" w:name="_Toc7664"/>
      <w:r>
        <w:rPr>
          <w:rFonts w:hint="default" w:ascii="Times New Roman" w:hAnsi="Times New Roman" w:eastAsia="宋体" w:cs="Times New Roman"/>
        </w:rPr>
        <w:t>8.3运行期环境管理</w:t>
      </w:r>
      <w:bookmarkEnd w:id="301"/>
      <w:bookmarkEnd w:id="302"/>
      <w:bookmarkEnd w:id="303"/>
      <w:bookmarkEnd w:id="304"/>
      <w:bookmarkEnd w:id="305"/>
      <w:bookmarkEnd w:id="306"/>
    </w:p>
    <w:p>
      <w:pPr>
        <w:spacing w:line="480" w:lineRule="atLeast"/>
        <w:ind w:firstLine="480" w:firstLineChars="200"/>
        <w:rPr>
          <w:rFonts w:hint="default" w:ascii="Times New Roman" w:hAnsi="Times New Roman" w:eastAsia="宋体" w:cs="Times New Roman"/>
          <w:sz w:val="24"/>
          <w:szCs w:val="24"/>
        </w:rPr>
      </w:pPr>
      <w:bookmarkStart w:id="307" w:name="_Toc294178078"/>
      <w:r>
        <w:rPr>
          <w:rFonts w:hint="eastAsia" w:ascii="Times New Roman" w:hAnsi="Times New Roman" w:cs="Times New Roman"/>
          <w:sz w:val="24"/>
          <w:szCs w:val="24"/>
          <w:lang w:val="en-US" w:eastAsia="zh-CN"/>
        </w:rPr>
        <w:t>沧县德丰注塑加工厂</w:t>
      </w:r>
      <w:r>
        <w:rPr>
          <w:rFonts w:hint="default" w:ascii="Times New Roman" w:hAnsi="Times New Roman" w:eastAsia="宋体" w:cs="Times New Roman"/>
          <w:sz w:val="24"/>
          <w:szCs w:val="24"/>
        </w:rPr>
        <w:t>设立专门的环境管理部门，配备相应专业的管理人员，负责监督国家法规、条例的贯彻执行情况，制订和贯彻环保管理制度，监控本工程的主要污染，对各部门、操作岗位进行环境保护监督和考核。</w:t>
      </w:r>
      <w:bookmarkEnd w:id="307"/>
      <w:bookmarkStart w:id="308" w:name="_Toc414220604"/>
      <w:bookmarkStart w:id="309" w:name="_Toc412705199"/>
    </w:p>
    <w:p>
      <w:pPr>
        <w:pStyle w:val="6"/>
        <w:spacing w:line="440" w:lineRule="atLeast"/>
        <w:rPr>
          <w:rFonts w:hint="default" w:ascii="Times New Roman" w:hAnsi="Times New Roman" w:eastAsia="宋体" w:cs="Times New Roman"/>
        </w:rPr>
      </w:pPr>
      <w:bookmarkStart w:id="310" w:name="_Toc412705196"/>
      <w:bookmarkStart w:id="311" w:name="_Toc8826"/>
      <w:bookmarkStart w:id="312" w:name="_Toc5087"/>
      <w:bookmarkStart w:id="313" w:name="_Toc28702"/>
      <w:bookmarkStart w:id="314" w:name="_Toc76"/>
      <w:bookmarkStart w:id="315" w:name="_Toc414220602"/>
      <w:r>
        <w:rPr>
          <w:rFonts w:hint="default" w:ascii="Times New Roman" w:hAnsi="Times New Roman" w:eastAsia="宋体" w:cs="Times New Roman"/>
        </w:rPr>
        <w:t>8.4社会环境影响情况调查</w:t>
      </w:r>
      <w:bookmarkEnd w:id="310"/>
      <w:bookmarkEnd w:id="311"/>
      <w:bookmarkEnd w:id="312"/>
      <w:bookmarkEnd w:id="313"/>
      <w:bookmarkEnd w:id="314"/>
      <w:bookmarkEnd w:id="315"/>
    </w:p>
    <w:p>
      <w:pPr>
        <w:spacing w:line="440" w:lineRule="atLeast"/>
        <w:ind w:firstLine="480" w:firstLineChars="20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经咨询当地环保主管部门，项目建设及试运行期间未发生扰民和公众投诉意见。</w:t>
      </w:r>
    </w:p>
    <w:p>
      <w:pPr>
        <w:pStyle w:val="6"/>
        <w:rPr>
          <w:rFonts w:hint="default" w:ascii="Times New Roman" w:hAnsi="Times New Roman" w:eastAsia="宋体" w:cs="Times New Roman"/>
        </w:rPr>
      </w:pPr>
      <w:bookmarkStart w:id="316" w:name="_Toc15866"/>
      <w:bookmarkStart w:id="317" w:name="_Toc26985"/>
      <w:bookmarkStart w:id="318" w:name="_Toc9083"/>
      <w:bookmarkStart w:id="319" w:name="_Toc7270"/>
      <w:r>
        <w:rPr>
          <w:rFonts w:hint="default" w:ascii="Times New Roman" w:hAnsi="Times New Roman" w:eastAsia="宋体" w:cs="Times New Roman"/>
        </w:rPr>
        <w:t>8.5环境管理情况分析</w:t>
      </w:r>
      <w:bookmarkEnd w:id="308"/>
      <w:bookmarkEnd w:id="309"/>
      <w:bookmarkEnd w:id="316"/>
      <w:bookmarkEnd w:id="317"/>
      <w:bookmarkEnd w:id="318"/>
      <w:bookmarkEnd w:id="319"/>
    </w:p>
    <w:p>
      <w:pPr>
        <w:spacing w:line="480" w:lineRule="atLeast"/>
        <w:ind w:firstLine="480" w:firstLineChars="20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建设单位设置了相应的环境管理机构，并且正常履行了运行期的环境职责，运行初期的检测工作也已经完成，后续检测计划按周期正常进行。</w:t>
      </w:r>
    </w:p>
    <w:p>
      <w:pPr>
        <w:pStyle w:val="5"/>
        <w:rPr>
          <w:rFonts w:hint="default" w:ascii="Times New Roman" w:hAnsi="Times New Roman" w:eastAsia="宋体" w:cs="Times New Roman"/>
        </w:rPr>
      </w:pPr>
      <w:bookmarkStart w:id="320" w:name="_Toc27984"/>
      <w:r>
        <w:rPr>
          <w:rFonts w:hint="default" w:ascii="Times New Roman" w:hAnsi="Times New Roman" w:eastAsia="宋体" w:cs="Times New Roman"/>
        </w:rPr>
        <w:br w:type="page"/>
      </w:r>
    </w:p>
    <w:p>
      <w:pPr>
        <w:pStyle w:val="5"/>
        <w:rPr>
          <w:rFonts w:hint="default" w:ascii="Times New Roman" w:hAnsi="Times New Roman" w:eastAsia="宋体" w:cs="Times New Roman"/>
        </w:rPr>
      </w:pPr>
      <w:bookmarkStart w:id="321" w:name="_Toc11667"/>
      <w:bookmarkStart w:id="322" w:name="_Toc18158"/>
      <w:bookmarkStart w:id="323" w:name="_Toc12811"/>
      <w:r>
        <w:rPr>
          <w:rFonts w:hint="default" w:ascii="Times New Roman" w:hAnsi="Times New Roman" w:eastAsia="宋体" w:cs="Times New Roman"/>
        </w:rPr>
        <w:t>9结论和建议</w:t>
      </w:r>
      <w:bookmarkEnd w:id="320"/>
      <w:bookmarkEnd w:id="321"/>
      <w:bookmarkEnd w:id="322"/>
      <w:bookmarkEnd w:id="323"/>
    </w:p>
    <w:p>
      <w:pPr>
        <w:pStyle w:val="6"/>
        <w:rPr>
          <w:rFonts w:hint="default" w:ascii="Times New Roman" w:hAnsi="Times New Roman" w:eastAsia="宋体" w:cs="Times New Roman"/>
        </w:rPr>
      </w:pPr>
      <w:bookmarkStart w:id="324" w:name="_Toc3234"/>
      <w:bookmarkStart w:id="325" w:name="_Toc6888"/>
      <w:bookmarkStart w:id="326" w:name="_Toc8760"/>
      <w:bookmarkStart w:id="327" w:name="_Toc25092"/>
      <w:r>
        <w:rPr>
          <w:rFonts w:hint="default" w:ascii="Times New Roman" w:hAnsi="Times New Roman" w:eastAsia="宋体" w:cs="Times New Roman"/>
        </w:rPr>
        <w:t>9.1验收主要结论</w:t>
      </w:r>
      <w:bookmarkEnd w:id="324"/>
      <w:bookmarkEnd w:id="325"/>
      <w:bookmarkEnd w:id="326"/>
      <w:bookmarkEnd w:id="327"/>
    </w:p>
    <w:p>
      <w:pPr>
        <w:spacing w:line="480" w:lineRule="atLeast"/>
        <w:ind w:firstLine="480" w:firstLineChars="20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检测期间，该企业生产正常，设施运行稳定，生产负荷达到</w:t>
      </w:r>
      <w:r>
        <w:rPr>
          <w:rFonts w:hint="eastAsia" w:ascii="Times New Roman" w:hAnsi="Times New Roman" w:cs="Times New Roman"/>
          <w:sz w:val="24"/>
          <w:szCs w:val="24"/>
          <w:lang w:val="en-US" w:eastAsia="zh-CN"/>
        </w:rPr>
        <w:t>95</w:t>
      </w:r>
      <w:r>
        <w:rPr>
          <w:rFonts w:hint="default" w:ascii="Times New Roman" w:hAnsi="Times New Roman" w:eastAsia="宋体" w:cs="Times New Roman"/>
          <w:sz w:val="24"/>
          <w:szCs w:val="24"/>
        </w:rPr>
        <w:t>%以上，满足验收检测技术规范要求。</w:t>
      </w:r>
    </w:p>
    <w:p>
      <w:pPr>
        <w:spacing w:line="480" w:lineRule="atLeast"/>
        <w:ind w:firstLine="480" w:firstLineChars="200"/>
        <w:rPr>
          <w:rFonts w:hint="default" w:ascii="Times New Roman" w:hAnsi="Times New Roman" w:eastAsia="宋体" w:cs="Times New Roman"/>
          <w:sz w:val="24"/>
          <w:szCs w:val="24"/>
        </w:rPr>
      </w:pPr>
      <w:bookmarkStart w:id="328" w:name="_Hlk496998889"/>
      <w:r>
        <w:rPr>
          <w:rFonts w:hint="default" w:ascii="Times New Roman" w:hAnsi="Times New Roman" w:eastAsia="宋体" w:cs="Times New Roman"/>
          <w:sz w:val="24"/>
          <w:szCs w:val="24"/>
        </w:rPr>
        <w:t>（1）废气</w:t>
      </w:r>
    </w:p>
    <w:bookmarkEnd w:id="328"/>
    <w:p>
      <w:pPr>
        <w:pStyle w:val="27"/>
        <w:widowControl/>
        <w:adjustRightInd w:val="0"/>
        <w:snapToGrid w:val="0"/>
        <w:spacing w:line="460" w:lineRule="exact"/>
        <w:ind w:firstLine="480"/>
        <w:rPr>
          <w:rFonts w:hint="default" w:ascii="Times New Roman" w:hAnsi="Times New Roman" w:eastAsia="宋体" w:cs="Times New Roman"/>
          <w:sz w:val="24"/>
          <w:szCs w:val="24"/>
        </w:rPr>
      </w:pPr>
      <w:r>
        <w:rPr>
          <w:rFonts w:hint="eastAsia" w:cs="Times New Roman"/>
          <w:sz w:val="24"/>
          <w:szCs w:val="24"/>
          <w:lang w:val="en-US" w:eastAsia="zh-CN"/>
        </w:rPr>
        <w:t>经监测，</w:t>
      </w:r>
      <w:r>
        <w:rPr>
          <w:rFonts w:hint="default" w:ascii="Times New Roman" w:hAnsi="Times New Roman" w:eastAsia="宋体" w:cs="Times New Roman"/>
          <w:sz w:val="24"/>
          <w:szCs w:val="24"/>
        </w:rPr>
        <w:t>项目</w:t>
      </w:r>
      <w:r>
        <w:rPr>
          <w:rFonts w:hint="default" w:ascii="Times New Roman" w:hAnsi="Times New Roman" w:eastAsia="宋体" w:cs="Times New Roman"/>
          <w:sz w:val="24"/>
          <w:szCs w:val="24"/>
          <w:lang w:val="en-US" w:eastAsia="zh-CN"/>
        </w:rPr>
        <w:t>注塑</w:t>
      </w:r>
      <w:r>
        <w:rPr>
          <w:rFonts w:hint="default" w:ascii="Times New Roman" w:hAnsi="Times New Roman" w:eastAsia="宋体" w:cs="Times New Roman"/>
          <w:sz w:val="24"/>
          <w:szCs w:val="24"/>
        </w:rPr>
        <w:t>工序外排废气中</w:t>
      </w:r>
      <w:r>
        <w:rPr>
          <w:rFonts w:hint="default" w:ascii="Times New Roman" w:hAnsi="Times New Roman" w:eastAsia="宋体" w:cs="Times New Roman"/>
          <w:sz w:val="24"/>
          <w:szCs w:val="24"/>
          <w:lang w:val="en-US" w:eastAsia="zh-CN"/>
        </w:rPr>
        <w:t>非甲烷总烃</w:t>
      </w:r>
      <w:r>
        <w:rPr>
          <w:rFonts w:hint="default" w:ascii="Times New Roman" w:hAnsi="Times New Roman" w:eastAsia="宋体" w:cs="Times New Roman"/>
          <w:sz w:val="24"/>
          <w:szCs w:val="24"/>
        </w:rPr>
        <w:t>排放浓度</w:t>
      </w:r>
      <w:r>
        <w:rPr>
          <w:rFonts w:hint="eastAsia" w:ascii="Times New Roman" w:hAnsi="Times New Roman" w:eastAsia="宋体" w:cs="Times New Roman"/>
          <w:sz w:val="24"/>
          <w:szCs w:val="24"/>
          <w:lang w:val="en-US" w:eastAsia="zh-CN"/>
        </w:rPr>
        <w:t>最大值为</w:t>
      </w:r>
      <w:r>
        <w:rPr>
          <w:rFonts w:hint="default" w:ascii="Times New Roman" w:hAnsi="Times New Roman" w:eastAsia="宋体" w:cs="Times New Roman"/>
          <w:sz w:val="24"/>
          <w:szCs w:val="24"/>
          <w:lang w:val="en-US" w:eastAsia="zh-CN"/>
        </w:rPr>
        <w:t>3.08mg/m³</w:t>
      </w:r>
      <w:r>
        <w:rPr>
          <w:rFonts w:hint="eastAsia" w:ascii="Times New Roman" w:hAnsi="Times New Roman" w:eastAsia="宋体" w:cs="Times New Roman"/>
          <w:sz w:val="24"/>
          <w:szCs w:val="24"/>
          <w:lang w:val="en-US" w:eastAsia="zh-CN"/>
        </w:rPr>
        <w:t>，</w:t>
      </w:r>
      <w:r>
        <w:rPr>
          <w:rFonts w:hint="default" w:ascii="Times New Roman" w:hAnsi="Times New Roman" w:eastAsia="宋体" w:cs="Times New Roman"/>
          <w:sz w:val="24"/>
          <w:szCs w:val="24"/>
        </w:rPr>
        <w:t>符合《工业企业挥发性有机物排放控制标准》(DB13/2322-2016)表1其他行业排放限值。</w:t>
      </w:r>
    </w:p>
    <w:p>
      <w:pPr>
        <w:pStyle w:val="27"/>
        <w:widowControl/>
        <w:adjustRightInd w:val="0"/>
        <w:snapToGrid w:val="0"/>
        <w:spacing w:line="460" w:lineRule="exact"/>
        <w:ind w:firstLine="480"/>
        <w:rPr>
          <w:rFonts w:hint="default" w:ascii="Times New Roman" w:hAnsi="Times New Roman" w:eastAsia="宋体" w:cs="Times New Roman"/>
          <w:sz w:val="24"/>
          <w:szCs w:val="24"/>
          <w:vertAlign w:val="baseline"/>
          <w:lang w:val="en-US" w:eastAsia="zh-CN"/>
        </w:rPr>
      </w:pPr>
      <w:r>
        <w:rPr>
          <w:rFonts w:hint="eastAsia" w:ascii="Times New Roman" w:hAnsi="Times New Roman" w:eastAsia="宋体" w:cs="Times New Roman"/>
          <w:sz w:val="24"/>
          <w:szCs w:val="24"/>
          <w:lang w:val="en-US" w:eastAsia="zh-CN"/>
        </w:rPr>
        <w:t>生产车间门口外1m非甲烷总烃最大值为</w:t>
      </w:r>
      <w:r>
        <w:rPr>
          <w:rFonts w:hint="default" w:ascii="Times New Roman" w:hAnsi="Times New Roman" w:eastAsia="宋体" w:cs="Times New Roman"/>
          <w:sz w:val="24"/>
          <w:szCs w:val="24"/>
          <w:lang w:val="en-US" w:eastAsia="zh-CN"/>
        </w:rPr>
        <w:t>3.0</w:t>
      </w:r>
      <w:r>
        <w:rPr>
          <w:rFonts w:hint="eastAsia" w:ascii="Times New Roman" w:hAnsi="Times New Roman" w:eastAsia="宋体" w:cs="Times New Roman"/>
          <w:sz w:val="24"/>
          <w:szCs w:val="24"/>
          <w:lang w:val="en-US" w:eastAsia="zh-CN"/>
        </w:rPr>
        <w:t>5</w:t>
      </w:r>
      <w:r>
        <w:rPr>
          <w:rFonts w:hint="default" w:ascii="Times New Roman" w:hAnsi="Times New Roman" w:eastAsia="宋体" w:cs="Times New Roman"/>
          <w:sz w:val="24"/>
          <w:szCs w:val="24"/>
          <w:lang w:val="en-US" w:eastAsia="zh-CN"/>
        </w:rPr>
        <w:t>mg/m³</w:t>
      </w:r>
      <w:r>
        <w:rPr>
          <w:rFonts w:hint="eastAsia" w:ascii="Times New Roman" w:hAnsi="Times New Roman" w:eastAsia="宋体" w:cs="Times New Roman"/>
          <w:sz w:val="24"/>
          <w:szCs w:val="24"/>
          <w:lang w:val="en-US" w:eastAsia="zh-CN"/>
        </w:rPr>
        <w:t>，满足《挥发性有机物无组织排放控制标准》（GB37822-2019）中表A.1厂区内VOC</w:t>
      </w:r>
      <w:r>
        <w:rPr>
          <w:rFonts w:hint="eastAsia" w:ascii="Times New Roman" w:hAnsi="Times New Roman" w:eastAsia="宋体" w:cs="Times New Roman"/>
          <w:sz w:val="24"/>
          <w:szCs w:val="24"/>
          <w:vertAlign w:val="subscript"/>
          <w:lang w:val="en-US" w:eastAsia="zh-CN"/>
        </w:rPr>
        <w:t>S</w:t>
      </w:r>
      <w:r>
        <w:rPr>
          <w:rFonts w:hint="eastAsia" w:ascii="Times New Roman" w:hAnsi="Times New Roman" w:eastAsia="宋体" w:cs="Times New Roman"/>
          <w:sz w:val="24"/>
          <w:szCs w:val="24"/>
          <w:vertAlign w:val="baseline"/>
          <w:lang w:val="en-US" w:eastAsia="zh-CN"/>
        </w:rPr>
        <w:t>无组织特别排放限值要求。</w:t>
      </w:r>
    </w:p>
    <w:p>
      <w:pPr>
        <w:pStyle w:val="27"/>
        <w:widowControl/>
        <w:adjustRightInd w:val="0"/>
        <w:snapToGrid w:val="0"/>
        <w:spacing w:line="460" w:lineRule="exact"/>
        <w:ind w:firstLine="48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项目厂界无组织外排废</w:t>
      </w:r>
      <w:r>
        <w:rPr>
          <w:rFonts w:hint="default" w:ascii="Times New Roman" w:hAnsi="Times New Roman" w:eastAsia="宋体" w:cs="Times New Roman"/>
          <w:sz w:val="24"/>
          <w:szCs w:val="24"/>
          <w:lang w:val="en-US" w:eastAsia="zh-CN"/>
        </w:rPr>
        <w:t>气中非甲烷总烃</w:t>
      </w:r>
      <w:r>
        <w:rPr>
          <w:rFonts w:hint="default" w:ascii="Times New Roman" w:hAnsi="Times New Roman" w:eastAsia="宋体" w:cs="Times New Roman"/>
          <w:sz w:val="24"/>
          <w:szCs w:val="24"/>
        </w:rPr>
        <w:t>排放浓度</w:t>
      </w:r>
      <w:r>
        <w:rPr>
          <w:rFonts w:hint="eastAsia" w:ascii="Times New Roman" w:hAnsi="Times New Roman" w:eastAsia="宋体" w:cs="Times New Roman"/>
          <w:sz w:val="24"/>
          <w:szCs w:val="24"/>
          <w:lang w:val="en-US" w:eastAsia="zh-CN"/>
        </w:rPr>
        <w:t>最大值为1.51mg/m³满足</w:t>
      </w:r>
      <w:r>
        <w:rPr>
          <w:rFonts w:hint="default" w:ascii="Times New Roman" w:hAnsi="Times New Roman" w:eastAsia="宋体" w:cs="Times New Roman"/>
          <w:sz w:val="24"/>
          <w:szCs w:val="24"/>
        </w:rPr>
        <w:t>《</w:t>
      </w:r>
      <w:r>
        <w:rPr>
          <w:rFonts w:hint="eastAsia" w:ascii="Times New Roman" w:hAnsi="Times New Roman" w:eastAsia="宋体" w:cs="Times New Roman"/>
          <w:sz w:val="24"/>
          <w:szCs w:val="24"/>
          <w:lang w:val="en-US" w:eastAsia="zh-CN"/>
        </w:rPr>
        <w:t>工业企业挥发性有机物排放控制标准</w:t>
      </w:r>
      <w:r>
        <w:rPr>
          <w:rFonts w:hint="default" w:ascii="Times New Roman" w:hAnsi="Times New Roman" w:eastAsia="宋体" w:cs="Times New Roman"/>
          <w:sz w:val="24"/>
          <w:szCs w:val="24"/>
        </w:rPr>
        <w:t>》（DB13/2322-2016）表2</w:t>
      </w:r>
      <w:r>
        <w:rPr>
          <w:rFonts w:hint="eastAsia" w:ascii="Times New Roman" w:hAnsi="Times New Roman" w:eastAsia="宋体" w:cs="Times New Roman"/>
          <w:sz w:val="24"/>
          <w:szCs w:val="24"/>
          <w:lang w:val="en-US" w:eastAsia="zh-CN"/>
        </w:rPr>
        <w:t>企业边界大气污染物浓度限值要求。</w:t>
      </w:r>
    </w:p>
    <w:p>
      <w:pPr>
        <w:spacing w:line="480" w:lineRule="atLeast"/>
        <w:ind w:firstLine="480" w:firstLineChars="20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（2）噪声</w:t>
      </w:r>
    </w:p>
    <w:p>
      <w:pPr>
        <w:keepNext w:val="0"/>
        <w:keepLines w:val="0"/>
        <w:pageBreakBefore w:val="0"/>
        <w:widowControl w:val="0"/>
        <w:kinsoku/>
        <w:wordWrap/>
        <w:overflowPunct/>
        <w:topLinePunct w:val="0"/>
        <w:autoSpaceDE/>
        <w:autoSpaceDN/>
        <w:bidi w:val="0"/>
        <w:adjustRightInd/>
        <w:snapToGrid/>
        <w:spacing w:line="440" w:lineRule="atLeast"/>
        <w:ind w:firstLine="480" w:firstLineChars="200"/>
        <w:textAlignment w:val="auto"/>
        <w:outlineLvl w:val="9"/>
        <w:rPr>
          <w:rFonts w:ascii="Times New Roman" w:hAnsi="Times New Roman" w:eastAsia="宋体"/>
          <w:bCs/>
          <w:sz w:val="24"/>
        </w:rPr>
      </w:pPr>
      <w:bookmarkStart w:id="329" w:name="_Hlk496998963"/>
      <w:r>
        <w:rPr>
          <w:rFonts w:hint="default" w:ascii="Times New Roman" w:hAnsi="Times New Roman" w:eastAsia="宋体" w:cs="Times New Roman"/>
          <w:color w:val="auto"/>
          <w:kern w:val="0"/>
          <w:sz w:val="24"/>
          <w:szCs w:val="24"/>
          <w:lang w:val="en-US" w:eastAsia="zh-CN" w:bidi="ar-SA"/>
        </w:rPr>
        <w:t>经监测</w:t>
      </w:r>
      <w:r>
        <w:rPr>
          <w:rFonts w:hint="eastAsia" w:ascii="Times New Roman" w:hAnsi="Times New Roman" w:cs="Times New Roman"/>
          <w:color w:val="auto"/>
          <w:kern w:val="0"/>
          <w:sz w:val="24"/>
          <w:szCs w:val="24"/>
          <w:lang w:val="en-US" w:eastAsia="zh-CN" w:bidi="ar-SA"/>
        </w:rPr>
        <w:t>,</w:t>
      </w:r>
      <w:r>
        <w:rPr>
          <w:rFonts w:hint="default" w:ascii="Times New Roman" w:hAnsi="Times New Roman" w:eastAsia="宋体" w:cs="Times New Roman"/>
          <w:sz w:val="24"/>
          <w:szCs w:val="24"/>
        </w:rPr>
        <w:t>项目</w:t>
      </w:r>
      <w:r>
        <w:rPr>
          <w:rFonts w:hint="eastAsia" w:ascii="Times New Roman" w:hAnsi="Times New Roman" w:eastAsia="宋体" w:cs="Times New Roman"/>
          <w:sz w:val="24"/>
          <w:szCs w:val="24"/>
          <w:lang w:val="en-US" w:eastAsia="zh-CN"/>
        </w:rPr>
        <w:t>夜间不生产，东、南、西、北</w:t>
      </w:r>
      <w:r>
        <w:rPr>
          <w:rFonts w:hint="default" w:ascii="Times New Roman" w:hAnsi="Times New Roman" w:eastAsia="宋体" w:cs="Times New Roman"/>
          <w:sz w:val="24"/>
          <w:szCs w:val="24"/>
        </w:rPr>
        <w:t>厂界昼间噪声</w:t>
      </w:r>
      <w:r>
        <w:rPr>
          <w:rFonts w:hint="eastAsia" w:ascii="Times New Roman" w:hAnsi="Times New Roman" w:eastAsia="宋体" w:cs="Times New Roman"/>
          <w:sz w:val="24"/>
          <w:szCs w:val="24"/>
          <w:lang w:val="en-US" w:eastAsia="zh-CN"/>
        </w:rPr>
        <w:t>范围值52.5~56.6dB（A），</w:t>
      </w:r>
      <w:r>
        <w:rPr>
          <w:rFonts w:hint="default" w:ascii="Times New Roman" w:hAnsi="Times New Roman" w:eastAsia="宋体" w:cs="Times New Roman"/>
          <w:sz w:val="24"/>
          <w:szCs w:val="24"/>
        </w:rPr>
        <w:t>均符合《工业企业厂界环境噪声排放标准》（GB 12348-2008）表1中2类标准</w:t>
      </w:r>
      <w:r>
        <w:rPr>
          <w:rFonts w:hint="default" w:ascii="Times New Roman" w:hAnsi="Times New Roman" w:eastAsia="宋体" w:cs="Times New Roman"/>
          <w:color w:val="auto"/>
          <w:kern w:val="0"/>
          <w:sz w:val="24"/>
          <w:szCs w:val="24"/>
          <w:lang w:val="en-US" w:eastAsia="zh-CN" w:bidi="ar-SA"/>
        </w:rPr>
        <w:t>。</w:t>
      </w:r>
    </w:p>
    <w:p>
      <w:pPr>
        <w:numPr>
          <w:ilvl w:val="0"/>
          <w:numId w:val="1"/>
        </w:numPr>
        <w:spacing w:line="480" w:lineRule="atLeast"/>
        <w:ind w:firstLine="480" w:firstLineChars="200"/>
        <w:rPr>
          <w:rFonts w:hint="default" w:ascii="Times New Roman" w:hAnsi="Times New Roman" w:eastAsia="宋体" w:cs="Times New Roman"/>
          <w:sz w:val="24"/>
          <w:szCs w:val="24"/>
          <w:highlight w:val="none"/>
        </w:rPr>
      </w:pPr>
      <w:r>
        <w:rPr>
          <w:rFonts w:hint="default" w:ascii="Times New Roman" w:hAnsi="Times New Roman" w:eastAsia="宋体" w:cs="Times New Roman"/>
          <w:sz w:val="24"/>
          <w:szCs w:val="24"/>
          <w:highlight w:val="none"/>
        </w:rPr>
        <w:t>废水</w:t>
      </w:r>
    </w:p>
    <w:bookmarkEnd w:id="329"/>
    <w:p>
      <w:pPr>
        <w:pStyle w:val="7"/>
        <w:keepNext w:val="0"/>
        <w:keepLines w:val="0"/>
        <w:pageBreakBefore w:val="0"/>
        <w:widowControl w:val="0"/>
        <w:kinsoku/>
        <w:wordWrap/>
        <w:overflowPunct/>
        <w:topLinePunct w:val="0"/>
        <w:autoSpaceDE/>
        <w:autoSpaceDN/>
        <w:bidi w:val="0"/>
        <w:adjustRightInd/>
        <w:snapToGrid/>
        <w:spacing w:line="440" w:lineRule="atLeast"/>
        <w:ind w:firstLine="480" w:firstLineChars="200"/>
        <w:jc w:val="both"/>
        <w:textAlignment w:val="auto"/>
        <w:outlineLvl w:val="2"/>
        <w:rPr>
          <w:rFonts w:hint="eastAsia" w:ascii="Times New Roman" w:hAnsi="Times New Roman" w:eastAsia="宋体" w:cs="Times New Roman"/>
          <w:color w:val="auto"/>
          <w:sz w:val="24"/>
          <w:szCs w:val="24"/>
          <w:lang w:eastAsia="zh-CN"/>
        </w:rPr>
      </w:pPr>
      <w:bookmarkStart w:id="330" w:name="_Toc4537"/>
      <w:bookmarkStart w:id="331" w:name="_Toc6926"/>
      <w:r>
        <w:rPr>
          <w:szCs w:val="21"/>
        </w:rPr>
        <w:t>设备冷却水循环利用不外排；厂区设防渗旱厕，定期清掏；生活污水排入防渗旱厕，定期清掏</w:t>
      </w:r>
      <w:r>
        <w:rPr>
          <w:rFonts w:hint="eastAsia" w:ascii="Times New Roman" w:hAnsi="Times New Roman" w:eastAsia="宋体" w:cs="Times New Roman"/>
          <w:color w:val="auto"/>
          <w:sz w:val="24"/>
          <w:szCs w:val="24"/>
          <w:lang w:val="en-US" w:eastAsia="zh-CN"/>
        </w:rPr>
        <w:t>。</w:t>
      </w:r>
    </w:p>
    <w:p>
      <w:pPr>
        <w:spacing w:line="480" w:lineRule="atLeast"/>
        <w:ind w:firstLine="480" w:firstLineChars="200"/>
        <w:rPr>
          <w:rFonts w:hint="default" w:ascii="Times New Roman" w:hAnsi="Times New Roman" w:eastAsia="宋体" w:cs="Times New Roman"/>
          <w:kern w:val="0"/>
          <w:sz w:val="24"/>
          <w:szCs w:val="21"/>
          <w:lang w:eastAsia="zh-CN"/>
        </w:rPr>
      </w:pPr>
      <w:r>
        <w:rPr>
          <w:rFonts w:hint="default" w:ascii="Times New Roman" w:hAnsi="Times New Roman" w:eastAsia="宋体" w:cs="Times New Roman"/>
          <w:kern w:val="0"/>
          <w:sz w:val="24"/>
          <w:szCs w:val="21"/>
          <w:lang w:eastAsia="zh-CN"/>
        </w:rPr>
        <w:t>（4）固体废弃物</w:t>
      </w:r>
      <w:bookmarkEnd w:id="330"/>
      <w:bookmarkEnd w:id="331"/>
    </w:p>
    <w:p>
      <w:pPr>
        <w:pStyle w:val="7"/>
        <w:ind w:firstLine="480" w:firstLineChars="200"/>
        <w:rPr>
          <w:rFonts w:hint="eastAsia" w:ascii="Times New Roman" w:hAnsi="Times New Roman" w:eastAsia="宋体"/>
          <w:sz w:val="24"/>
          <w:szCs w:val="24"/>
          <w:lang w:val="en-US" w:eastAsia="zh-CN"/>
        </w:rPr>
      </w:pPr>
      <w:bookmarkStart w:id="332" w:name="_Toc6395"/>
      <w:bookmarkStart w:id="333" w:name="_Toc24650"/>
      <w:bookmarkStart w:id="334" w:name="_Hlk496999304"/>
      <w:r>
        <w:rPr>
          <w:rFonts w:ascii="Times New Roman" w:hAnsi="Times New Roman"/>
          <w:sz w:val="24"/>
          <w:szCs w:val="24"/>
        </w:rPr>
        <w:t>生产过程中生产工序产生下脚料、检验不合格品，收集后回用于生产工序；活性炭吸附装置更换的废活性炭为危险废物，交有危废处置资质单位处理；厂区职工产生生活垃圾，收集后由</w:t>
      </w:r>
      <w:r>
        <w:rPr>
          <w:rFonts w:hint="eastAsia" w:ascii="Times New Roman" w:hAnsi="Times New Roman"/>
          <w:sz w:val="24"/>
          <w:szCs w:val="24"/>
          <w:lang w:val="en-US" w:eastAsia="zh-CN"/>
        </w:rPr>
        <w:t>环卫部门</w:t>
      </w:r>
      <w:r>
        <w:rPr>
          <w:rFonts w:ascii="Times New Roman" w:hAnsi="Times New Roman"/>
          <w:sz w:val="24"/>
          <w:szCs w:val="24"/>
        </w:rPr>
        <w:t>处理</w:t>
      </w:r>
      <w:r>
        <w:rPr>
          <w:rFonts w:hint="eastAsia" w:ascii="Times New Roman" w:hAnsi="Times New Roman" w:eastAsia="宋体"/>
          <w:sz w:val="24"/>
          <w:szCs w:val="24"/>
          <w:lang w:val="en-US" w:eastAsia="zh-CN"/>
        </w:rPr>
        <w:t>。</w:t>
      </w:r>
    </w:p>
    <w:p>
      <w:pPr>
        <w:pStyle w:val="7"/>
        <w:ind w:firstLine="480" w:firstLineChars="200"/>
        <w:rPr>
          <w:rFonts w:hint="default" w:ascii="Times New Roman" w:hAnsi="Times New Roman" w:eastAsia="宋体" w:cs="Times New Roman"/>
          <w:sz w:val="24"/>
          <w:szCs w:val="24"/>
          <w:lang w:eastAsia="zh-CN"/>
        </w:rPr>
      </w:pPr>
      <w:r>
        <w:rPr>
          <w:rFonts w:hint="default" w:ascii="Times New Roman" w:hAnsi="Times New Roman" w:eastAsia="宋体" w:cs="Times New Roman"/>
          <w:sz w:val="24"/>
          <w:szCs w:val="24"/>
          <w:lang w:eastAsia="zh-CN"/>
        </w:rPr>
        <w:t>（</w:t>
      </w:r>
      <w:r>
        <w:rPr>
          <w:rFonts w:hint="eastAsia" w:ascii="Times New Roman" w:hAnsi="Times New Roman" w:eastAsia="宋体" w:cs="Times New Roman"/>
          <w:sz w:val="24"/>
          <w:szCs w:val="24"/>
          <w:lang w:val="en-US" w:eastAsia="zh-CN"/>
        </w:rPr>
        <w:t>6</w:t>
      </w:r>
      <w:r>
        <w:rPr>
          <w:rFonts w:hint="default" w:ascii="Times New Roman" w:hAnsi="Times New Roman" w:eastAsia="宋体" w:cs="Times New Roman"/>
          <w:sz w:val="24"/>
          <w:szCs w:val="24"/>
          <w:lang w:eastAsia="zh-CN"/>
        </w:rPr>
        <w:t>）结论</w:t>
      </w:r>
      <w:bookmarkEnd w:id="332"/>
      <w:bookmarkEnd w:id="333"/>
    </w:p>
    <w:p>
      <w:pPr>
        <w:spacing w:line="480" w:lineRule="atLeast"/>
        <w:ind w:firstLine="480" w:firstLineChars="200"/>
        <w:rPr>
          <w:rFonts w:hint="default" w:ascii="Times New Roman" w:hAnsi="Times New Roman" w:eastAsia="宋体" w:cs="Times New Roman"/>
          <w:sz w:val="24"/>
          <w:szCs w:val="24"/>
        </w:rPr>
      </w:pPr>
      <w:r>
        <w:rPr>
          <w:rFonts w:hint="eastAsia" w:ascii="宋体" w:hAnsi="宋体"/>
          <w:sz w:val="24"/>
          <w:szCs w:val="24"/>
        </w:rPr>
        <w:t>综上分析，项目已按环评及批复要求进行了环境保护设施建设，根据监测结果可满足相关环境排放标准要求。</w:t>
      </w:r>
    </w:p>
    <w:bookmarkEnd w:id="334"/>
    <w:p>
      <w:pPr>
        <w:pStyle w:val="6"/>
        <w:keepNext w:val="0"/>
        <w:keepLines w:val="0"/>
        <w:pageBreakBefore w:val="0"/>
        <w:widowControl w:val="0"/>
        <w:kinsoku/>
        <w:wordWrap/>
        <w:overflowPunct/>
        <w:topLinePunct w:val="0"/>
        <w:autoSpaceDE/>
        <w:autoSpaceDN/>
        <w:bidi w:val="0"/>
        <w:adjustRightInd/>
        <w:snapToGrid/>
        <w:spacing w:before="157" w:beforeLines="50" w:line="480" w:lineRule="atLeast"/>
        <w:ind w:left="0" w:leftChars="0" w:right="0" w:rightChars="0" w:firstLine="0" w:firstLineChars="0"/>
        <w:jc w:val="both"/>
        <w:textAlignment w:val="auto"/>
        <w:outlineLvl w:val="1"/>
        <w:rPr>
          <w:rFonts w:hint="default" w:ascii="Times New Roman" w:hAnsi="Times New Roman" w:eastAsia="宋体" w:cs="Times New Roman"/>
        </w:rPr>
      </w:pPr>
      <w:bookmarkStart w:id="335" w:name="_Toc10340"/>
      <w:bookmarkStart w:id="336" w:name="_Toc30691"/>
      <w:bookmarkStart w:id="337" w:name="_Toc21981"/>
      <w:bookmarkStart w:id="338" w:name="_Toc18401"/>
      <w:r>
        <w:rPr>
          <w:rFonts w:hint="default" w:ascii="Times New Roman" w:hAnsi="Times New Roman" w:eastAsia="宋体" w:cs="Times New Roman"/>
        </w:rPr>
        <w:t>9.2建议</w:t>
      </w:r>
      <w:bookmarkEnd w:id="335"/>
      <w:bookmarkEnd w:id="336"/>
      <w:bookmarkEnd w:id="337"/>
      <w:bookmarkEnd w:id="338"/>
    </w:p>
    <w:p>
      <w:pPr>
        <w:pStyle w:val="7"/>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2"/>
        <w:rPr>
          <w:rFonts w:hint="default" w:ascii="Times New Roman" w:hAnsi="Times New Roman" w:eastAsia="宋体" w:cs="Times New Roman"/>
          <w:sz w:val="24"/>
          <w:szCs w:val="24"/>
        </w:rPr>
      </w:pPr>
      <w:r>
        <w:rPr>
          <w:rFonts w:hint="eastAsia" w:ascii="Times New Roman" w:hAnsi="Times New Roman" w:eastAsia="宋体"/>
          <w:sz w:val="24"/>
          <w:lang w:eastAsia="zh-CN"/>
        </w:rPr>
        <w:t>企业定期对设备设施进行维护、检修；定期对员工进行培训，提高员工安全环保意识。</w:t>
      </w:r>
      <w:r>
        <w:rPr>
          <w:rFonts w:hint="eastAsia" w:ascii="Times New Roman" w:hAnsi="Times New Roman" w:eastAsia="宋体" w:cs="Times New Roman"/>
          <w:color w:val="auto"/>
          <w:sz w:val="24"/>
          <w:szCs w:val="24"/>
          <w:lang w:eastAsia="zh-CN"/>
        </w:rPr>
        <w:t>确保</w:t>
      </w:r>
      <w:r>
        <w:rPr>
          <w:rFonts w:hint="default" w:ascii="Times New Roman" w:hAnsi="Times New Roman" w:eastAsia="宋体" w:cs="Times New Roman"/>
          <w:color w:val="auto"/>
          <w:sz w:val="24"/>
          <w:szCs w:val="24"/>
        </w:rPr>
        <w:t>各项环保</w:t>
      </w:r>
      <w:r>
        <w:rPr>
          <w:rFonts w:hint="eastAsia" w:ascii="Times New Roman" w:hAnsi="Times New Roman" w:eastAsia="宋体" w:cs="Times New Roman"/>
          <w:color w:val="auto"/>
          <w:sz w:val="24"/>
          <w:szCs w:val="24"/>
          <w:lang w:eastAsia="zh-CN"/>
        </w:rPr>
        <w:t>设施正常运行</w:t>
      </w:r>
      <w:r>
        <w:rPr>
          <w:rFonts w:hint="default" w:ascii="Times New Roman" w:hAnsi="Times New Roman" w:eastAsia="宋体" w:cs="Times New Roman"/>
          <w:color w:val="auto"/>
          <w:sz w:val="24"/>
          <w:szCs w:val="24"/>
        </w:rPr>
        <w:t>，确保污染物达标排放。应加强环保管理，</w:t>
      </w:r>
      <w:r>
        <w:rPr>
          <w:rFonts w:hint="eastAsia" w:ascii="Times New Roman" w:hAnsi="Times New Roman" w:eastAsia="宋体" w:cs="Times New Roman"/>
          <w:color w:val="auto"/>
          <w:sz w:val="24"/>
          <w:szCs w:val="24"/>
          <w:lang w:eastAsia="zh-CN"/>
        </w:rPr>
        <w:t>加强巡检力度，</w:t>
      </w:r>
      <w:r>
        <w:rPr>
          <w:rFonts w:hint="default" w:ascii="Times New Roman" w:hAnsi="Times New Roman" w:eastAsia="宋体" w:cs="Times New Roman"/>
          <w:color w:val="auto"/>
          <w:sz w:val="24"/>
          <w:szCs w:val="24"/>
        </w:rPr>
        <w:t>发现问题及时处理。</w:t>
      </w:r>
    </w:p>
    <w:p>
      <w:pPr>
        <w:widowControl/>
        <w:spacing w:line="480" w:lineRule="atLeast"/>
        <w:ind w:firstLine="480" w:firstLineChars="200"/>
        <w:jc w:val="both"/>
        <w:rPr>
          <w:rFonts w:hint="default" w:ascii="Times New Roman" w:hAnsi="Times New Roman" w:eastAsia="宋体" w:cs="Times New Roman"/>
          <w:color w:val="auto"/>
          <w:sz w:val="24"/>
          <w:szCs w:val="24"/>
        </w:rPr>
        <w:sectPr>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pPr>
    </w:p>
    <w:p>
      <w:pPr>
        <w:keepNext w:val="0"/>
        <w:keepLines w:val="0"/>
        <w:pageBreakBefore w:val="0"/>
        <w:widowControl w:val="0"/>
        <w:kinsoku/>
        <w:wordWrap/>
        <w:overflowPunct/>
        <w:topLinePunct w:val="0"/>
        <w:autoSpaceDE/>
        <w:autoSpaceDN/>
        <w:bidi w:val="0"/>
        <w:adjustRightInd/>
        <w:snapToGrid/>
        <w:spacing w:before="157" w:beforeLines="50" w:after="157" w:afterLines="50" w:line="240" w:lineRule="auto"/>
        <w:ind w:left="0" w:leftChars="0" w:right="0" w:rightChars="0" w:firstLine="0" w:firstLineChars="0"/>
        <w:jc w:val="center"/>
        <w:textAlignment w:val="auto"/>
        <w:outlineLvl w:val="9"/>
        <w:rPr>
          <w:rFonts w:hint="default" w:ascii="Times New Roman" w:hAnsi="Times New Roman" w:eastAsia="宋体" w:cs="Times New Roman"/>
        </w:rPr>
      </w:pPr>
      <w:r>
        <w:rPr>
          <w:rFonts w:hint="default" w:ascii="Times New Roman" w:hAnsi="Times New Roman" w:eastAsia="宋体" w:cs="Times New Roman"/>
        </w:rPr>
        <w:t>建设项目工程竣工环境保护“三同时”验收登记表</w:t>
      </w:r>
    </w:p>
    <w:p>
      <w:pPr>
        <w:ind w:firstLine="210" w:firstLineChars="100"/>
        <w:rPr>
          <w:rFonts w:hint="default" w:ascii="Times New Roman" w:hAnsi="Times New Roman" w:eastAsia="宋体" w:cs="Times New Roman"/>
        </w:rPr>
      </w:pPr>
      <w:r>
        <w:rPr>
          <w:rFonts w:hint="default" w:ascii="Times New Roman" w:hAnsi="Times New Roman" w:eastAsia="宋体" w:cs="Times New Roman"/>
        </w:rPr>
        <w:t>填表单位（盖章）：</w:t>
      </w:r>
      <w:r>
        <w:rPr>
          <w:rFonts w:hint="eastAsia" w:ascii="Times New Roman" w:hAnsi="Times New Roman" w:cs="Times New Roman"/>
          <w:lang w:eastAsia="zh-CN"/>
        </w:rPr>
        <w:t>沧县</w:t>
      </w:r>
      <w:r>
        <w:rPr>
          <w:rFonts w:hint="eastAsia" w:ascii="Times New Roman" w:hAnsi="Times New Roman" w:cs="Times New Roman"/>
          <w:lang w:val="en-US" w:eastAsia="zh-CN"/>
        </w:rPr>
        <w:t>德丰注塑加工厂</w:t>
      </w:r>
      <w:r>
        <w:rPr>
          <w:rFonts w:hint="default" w:ascii="Times New Roman" w:hAnsi="Times New Roman" w:eastAsia="宋体" w:cs="Times New Roman"/>
        </w:rPr>
        <w:t>填表人（签字）：项目经办人（签字）：</w:t>
      </w:r>
    </w:p>
    <w:tbl>
      <w:tblPr>
        <w:tblStyle w:val="20"/>
        <w:tblW w:w="1585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1"/>
        <w:gridCol w:w="141"/>
        <w:gridCol w:w="758"/>
        <w:gridCol w:w="1013"/>
        <w:gridCol w:w="781"/>
        <w:gridCol w:w="142"/>
        <w:gridCol w:w="1134"/>
        <w:gridCol w:w="850"/>
        <w:gridCol w:w="284"/>
        <w:gridCol w:w="992"/>
        <w:gridCol w:w="567"/>
        <w:gridCol w:w="567"/>
        <w:gridCol w:w="1220"/>
        <w:gridCol w:w="936"/>
        <w:gridCol w:w="1620"/>
        <w:gridCol w:w="1137"/>
        <w:gridCol w:w="533"/>
        <w:gridCol w:w="460"/>
        <w:gridCol w:w="480"/>
        <w:gridCol w:w="709"/>
        <w:gridCol w:w="257"/>
        <w:gridCol w:w="8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2" w:hRule="atLeast"/>
          <w:jc w:val="center"/>
        </w:trPr>
        <w:tc>
          <w:tcPr>
            <w:tcW w:w="421" w:type="dxa"/>
            <w:vMerge w:val="restart"/>
            <w:tcMar>
              <w:left w:w="6" w:type="dxa"/>
              <w:right w:w="6" w:type="dxa"/>
            </w:tcMar>
          </w:tcPr>
          <w:p>
            <w:pPr>
              <w:spacing w:line="260" w:lineRule="exact"/>
              <w:rPr>
                <w:rFonts w:hint="default" w:ascii="Times New Roman" w:hAnsi="Times New Roman" w:eastAsia="宋体" w:cs="Times New Roman"/>
                <w:sz w:val="15"/>
                <w:szCs w:val="15"/>
              </w:rPr>
            </w:pPr>
          </w:p>
          <w:p>
            <w:pPr>
              <w:spacing w:line="260" w:lineRule="exact"/>
              <w:rPr>
                <w:rFonts w:hint="default" w:ascii="Times New Roman" w:hAnsi="Times New Roman" w:eastAsia="宋体" w:cs="Times New Roman"/>
                <w:sz w:val="15"/>
                <w:szCs w:val="15"/>
              </w:rPr>
            </w:pPr>
          </w:p>
          <w:p>
            <w:pPr>
              <w:spacing w:line="260" w:lineRule="exact"/>
              <w:rPr>
                <w:rFonts w:hint="default" w:ascii="Times New Roman" w:hAnsi="Times New Roman" w:eastAsia="宋体" w:cs="Times New Roman"/>
                <w:sz w:val="15"/>
                <w:szCs w:val="15"/>
              </w:rPr>
            </w:pPr>
          </w:p>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建设项目</w:t>
            </w:r>
          </w:p>
        </w:tc>
        <w:tc>
          <w:tcPr>
            <w:tcW w:w="1912" w:type="dxa"/>
            <w:gridSpan w:val="3"/>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项目名称</w:t>
            </w:r>
          </w:p>
        </w:tc>
        <w:tc>
          <w:tcPr>
            <w:tcW w:w="4750" w:type="dxa"/>
            <w:gridSpan w:val="7"/>
            <w:tcMar>
              <w:left w:w="6" w:type="dxa"/>
              <w:right w:w="6" w:type="dxa"/>
            </w:tcMar>
          </w:tcPr>
          <w:p>
            <w:pPr>
              <w:spacing w:line="260" w:lineRule="exact"/>
              <w:rPr>
                <w:rFonts w:hint="eastAsia" w:ascii="Times New Roman" w:hAnsi="Times New Roman" w:eastAsia="宋体" w:cs="黑体"/>
                <w:b w:val="0"/>
                <w:bCs/>
                <w:sz w:val="15"/>
                <w:szCs w:val="15"/>
              </w:rPr>
            </w:pPr>
            <w:r>
              <w:rPr>
                <w:rFonts w:hint="eastAsia" w:ascii="Times New Roman" w:hAnsi="Times New Roman" w:cs="Times New Roman"/>
                <w:b w:val="0"/>
                <w:bCs/>
                <w:sz w:val="15"/>
                <w:szCs w:val="15"/>
                <w:lang w:val="en-US" w:eastAsia="zh-CN"/>
              </w:rPr>
              <w:t>年产26吨电暖气塑料配件项目</w:t>
            </w:r>
          </w:p>
        </w:tc>
        <w:tc>
          <w:tcPr>
            <w:tcW w:w="1787" w:type="dxa"/>
            <w:gridSpan w:val="2"/>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项目代码</w:t>
            </w:r>
          </w:p>
        </w:tc>
        <w:tc>
          <w:tcPr>
            <w:tcW w:w="2556" w:type="dxa"/>
            <w:gridSpan w:val="2"/>
            <w:tcMar>
              <w:left w:w="6" w:type="dxa"/>
              <w:right w:w="6" w:type="dxa"/>
            </w:tcMar>
          </w:tcPr>
          <w:p>
            <w:pPr>
              <w:spacing w:line="260" w:lineRule="exact"/>
              <w:rPr>
                <w:rFonts w:hint="default" w:ascii="Times New Roman" w:hAnsi="Times New Roman" w:eastAsia="宋体" w:cs="Times New Roman"/>
                <w:sz w:val="15"/>
                <w:szCs w:val="15"/>
              </w:rPr>
            </w:pPr>
          </w:p>
        </w:tc>
        <w:tc>
          <w:tcPr>
            <w:tcW w:w="1670" w:type="dxa"/>
            <w:gridSpan w:val="2"/>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建设地点</w:t>
            </w:r>
          </w:p>
        </w:tc>
        <w:tc>
          <w:tcPr>
            <w:tcW w:w="2756" w:type="dxa"/>
            <w:gridSpan w:val="5"/>
            <w:tcMar>
              <w:left w:w="6" w:type="dxa"/>
              <w:right w:w="6" w:type="dxa"/>
            </w:tcMar>
          </w:tcPr>
          <w:p>
            <w:pPr>
              <w:spacing w:line="260" w:lineRule="exact"/>
              <w:rPr>
                <w:rFonts w:hint="default" w:ascii="Times New Roman" w:hAnsi="Times New Roman" w:eastAsia="宋体" w:cs="Times New Roman"/>
                <w:sz w:val="15"/>
                <w:szCs w:val="15"/>
                <w:lang w:val="en-US" w:eastAsia="zh-CN"/>
              </w:rPr>
            </w:pPr>
            <w:r>
              <w:rPr>
                <w:rFonts w:hint="eastAsia" w:ascii="Times New Roman" w:hAnsi="Times New Roman" w:cs="黑体"/>
                <w:b w:val="0"/>
                <w:bCs/>
                <w:sz w:val="15"/>
                <w:szCs w:val="15"/>
                <w:lang w:val="en-US" w:eastAsia="zh-CN"/>
              </w:rPr>
              <w:t>沧州市沧县薛官屯乡殷官屯村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421" w:type="dxa"/>
            <w:vMerge w:val="continue"/>
            <w:tcMar>
              <w:left w:w="6" w:type="dxa"/>
              <w:right w:w="6" w:type="dxa"/>
            </w:tcMar>
          </w:tcPr>
          <w:p>
            <w:pPr>
              <w:spacing w:line="260" w:lineRule="exact"/>
              <w:rPr>
                <w:rFonts w:hint="default" w:ascii="Times New Roman" w:hAnsi="Times New Roman" w:eastAsia="宋体" w:cs="Times New Roman"/>
                <w:sz w:val="15"/>
                <w:szCs w:val="15"/>
              </w:rPr>
            </w:pPr>
          </w:p>
        </w:tc>
        <w:tc>
          <w:tcPr>
            <w:tcW w:w="1912" w:type="dxa"/>
            <w:gridSpan w:val="3"/>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行业分类(分类管理名录)</w:t>
            </w:r>
          </w:p>
        </w:tc>
        <w:tc>
          <w:tcPr>
            <w:tcW w:w="4750" w:type="dxa"/>
            <w:gridSpan w:val="7"/>
            <w:tcMar>
              <w:left w:w="6" w:type="dxa"/>
              <w:right w:w="6" w:type="dxa"/>
            </w:tcMar>
          </w:tcPr>
          <w:p>
            <w:pPr>
              <w:spacing w:line="260" w:lineRule="exact"/>
              <w:rPr>
                <w:rFonts w:hint="default" w:ascii="Times New Roman" w:hAnsi="Times New Roman" w:eastAsia="宋体" w:cs="黑体"/>
                <w:b w:val="0"/>
                <w:bCs/>
                <w:sz w:val="15"/>
                <w:szCs w:val="15"/>
                <w:lang w:val="en-US"/>
              </w:rPr>
            </w:pPr>
            <w:r>
              <w:rPr>
                <w:rFonts w:hint="eastAsia" w:ascii="Times New Roman" w:hAnsi="Times New Roman" w:cs="黑体"/>
                <w:b w:val="0"/>
                <w:bCs/>
                <w:sz w:val="15"/>
                <w:szCs w:val="15"/>
                <w:lang w:val="en-US" w:eastAsia="zh-CN"/>
              </w:rPr>
              <w:t>C2922 塑料板、管、型材制造</w:t>
            </w:r>
          </w:p>
        </w:tc>
        <w:tc>
          <w:tcPr>
            <w:tcW w:w="1787" w:type="dxa"/>
            <w:gridSpan w:val="2"/>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建设性质</w:t>
            </w:r>
          </w:p>
        </w:tc>
        <w:tc>
          <w:tcPr>
            <w:tcW w:w="6982" w:type="dxa"/>
            <w:gridSpan w:val="9"/>
            <w:tcMar>
              <w:left w:w="6" w:type="dxa"/>
              <w:right w:w="6" w:type="dxa"/>
            </w:tcMar>
          </w:tcPr>
          <w:p>
            <w:pPr>
              <w:spacing w:line="260" w:lineRule="exact"/>
              <w:ind w:firstLine="210" w:firstLineChars="100"/>
              <w:rPr>
                <w:rFonts w:hint="default" w:ascii="Times New Roman" w:hAnsi="Times New Roman" w:eastAsia="宋体" w:cs="Times New Roman"/>
                <w:sz w:val="15"/>
                <w:szCs w:val="15"/>
              </w:rPr>
            </w:pPr>
            <w:r>
              <w:rPr>
                <w:rFonts w:hint="default" w:ascii="Times New Roman" w:hAnsi="Times New Roman" w:eastAsia="宋体" w:cs="Times New Roman"/>
              </w:rPr>
              <mc:AlternateContent>
                <mc:Choice Requires="wps">
                  <w:drawing>
                    <wp:anchor distT="0" distB="0" distL="114300" distR="114300" simplePos="0" relativeHeight="3979572224" behindDoc="0" locked="0" layoutInCell="1" allowOverlap="1">
                      <wp:simplePos x="0" y="0"/>
                      <wp:positionH relativeFrom="column">
                        <wp:posOffset>20320</wp:posOffset>
                      </wp:positionH>
                      <wp:positionV relativeFrom="page">
                        <wp:posOffset>57150</wp:posOffset>
                      </wp:positionV>
                      <wp:extent cx="66675" cy="71120"/>
                      <wp:effectExtent l="6350" t="6350" r="22225" b="17780"/>
                      <wp:wrapNone/>
                      <wp:docPr id="1" name="矩形 22"/>
                      <wp:cNvGraphicFramePr/>
                      <a:graphic xmlns:a="http://schemas.openxmlformats.org/drawingml/2006/main">
                        <a:graphicData uri="http://schemas.microsoft.com/office/word/2010/wordprocessingShape">
                          <wps:wsp>
                            <wps:cNvSpPr/>
                            <wps:spPr>
                              <a:xfrm>
                                <a:off x="0" y="0"/>
                                <a:ext cx="66675" cy="71120"/>
                              </a:xfrm>
                              <a:prstGeom prst="rect">
                                <a:avLst/>
                              </a:prstGeom>
                              <a:solidFill>
                                <a:srgbClr val="000000"/>
                              </a:solidFill>
                              <a:ln w="12700" cap="flat" cmpd="sng">
                                <a:solidFill>
                                  <a:srgbClr val="000000"/>
                                </a:solidFill>
                                <a:prstDash val="solid"/>
                                <a:miter/>
                                <a:headEnd type="none" w="med" len="med"/>
                                <a:tailEnd type="none" w="med" len="med"/>
                              </a:ln>
                            </wps:spPr>
                            <wps:bodyPr anchor="ctr" upright="1"/>
                          </wps:wsp>
                        </a:graphicData>
                      </a:graphic>
                    </wp:anchor>
                  </w:drawing>
                </mc:Choice>
                <mc:Fallback>
                  <w:pict>
                    <v:rect id="矩形 22" o:spid="_x0000_s1026" o:spt="1" style="position:absolute;left:0pt;margin-left:1.6pt;margin-top:4.5pt;height:5.6pt;width:5.25pt;mso-position-vertical-relative:page;z-index:-315395072;v-text-anchor:middle;mso-width-relative:page;mso-height-relative:page;" fillcolor="#000000" filled="t" stroked="t" coordsize="21600,21600" o:gfxdata="UEsDBAoAAAAAAIdO4kAAAAAAAAAAAAAAAAAEAAAAZHJzL1BLAwQUAAAACACHTuJA3uITvNUAAAAF&#10;AQAADwAAAGRycy9kb3ducmV2LnhtbE2PzU7DMBCE70i8g7VI3KjdRKI0ZFOpSOVQiQMBWnFz4iWJ&#10;sNdR7P7w9rgnOI5mNPNNuTo7K440hcEzwnymQBC33gzcIby/be4eQISo2WjrmRB+KMCqur4qdWH8&#10;iV/pWMdOpBIOhUboYxwLKUPbk9Nh5kfi5H35yemY5NRJM+lTKndWZkrdS6cHTgu9Humpp/a7PjgE&#10;t9y+0M7vP5vtYm1N3X485+sN4u3NXD2CiHSOf2G44Cd0qBJT4w9sgrAIeZaCCMt06OLmCxANQqYy&#10;kFUp/9NXv1BLAwQUAAAACACHTuJA663wUuMBAADcAwAADgAAAGRycy9lMm9Eb2MueG1srVNLjhMx&#10;EN0jcQfLe9IfiQS10pkFYdggGGngABXb3W3JP7k86eQ0SOw4BMdBXIOyEzIMbEaj6YW7yi6/qveq&#10;vL46WMP2KqL2rufNouZMOeGldmPPv3y+fvWGM0zgJBjvVM+PCvnV5uWL9Rw61frJG6kiIxCH3Rx6&#10;PqUUuqpCMSkLuPBBOTocfLSQyI1jJSPMhG5N1db1spp9lCF6oRBpd3s65JuCPwxKpE/DgCox03Oq&#10;LZU1lnWX12qzhm6MECYtzmXAE6qwoB0lvUBtIQG7i/o/KKtF9OiHtBDeVn4YtFCFA7Fp6n/Y3E4Q&#10;VOFC4mC4yITPBys+7m8i05J6x5kDSy369fX7zx/fWNtmceaAHcXchpt49pDMzPQwRJv/xIEdiqDH&#10;i6DqkJigzeVyuXrNmaCTVdO0Re7q/mqImN4rb1k2eh6pW0VE2H/AROko9E9IzoTeaHmtjSlOHHdv&#10;TWR7yJ0tX66XrjwIM47NxK1d1dR9ATRhg4FEpg3EGd1YEj64go9DzpVtAadTBQXhNE1WJ5XFgm5S&#10;IN85ydIxkK6OHgDP1VglOTOK3ku2SmQCbR4TSfSMI5a5LadGZGvn5ZG6CE5MnmZbpMjZXYh6nEjV&#10;psiSw2iEikDncc8z+rdfYO8f5eY3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UQQAAFtDb250ZW50X1R5cGVzXS54bWxQSwECFAAKAAAAAACHTuJA&#10;AAAAAAAAAAAAAAAABgAAAAAAAAAAABAAAAAzAwAAX3JlbHMvUEsBAhQAFAAAAAgAh07iQIoUZjzR&#10;AAAAlAEAAAsAAAAAAAAAAQAgAAAAVwMAAF9yZWxzLy5yZWxzUEsBAhQACgAAAAAAh07iQAAAAAAA&#10;AAAAAAAAAAQAAAAAAAAAAAAQAAAAAAAAAGRycy9QSwECFAAUAAAACACHTuJA3uITvNUAAAAFAQAA&#10;DwAAAAAAAAABACAAAAAiAAAAZHJzL2Rvd25yZXYueG1sUEsBAhQAFAAAAAgAh07iQOut8FLjAQAA&#10;3AMAAA4AAAAAAAAAAQAgAAAAJAEAAGRycy9lMm9Eb2MueG1sUEsFBgAAAAAGAAYAWQEAAHkFAAAA&#10;AA==&#10;">
                      <v:fill on="t" focussize="0,0"/>
                      <v:stroke weight="1pt" color="#000000" joinstyle="miter"/>
                      <v:imagedata o:title=""/>
                      <o:lock v:ext="edit" aspectratio="f"/>
                    </v:rect>
                  </w:pict>
                </mc:Fallback>
              </mc:AlternateContent>
            </w:r>
            <w:r>
              <w:rPr>
                <w:rFonts w:hint="default" w:ascii="Times New Roman" w:hAnsi="Times New Roman" w:eastAsia="宋体" w:cs="Times New Roman"/>
              </w:rPr>
              <mc:AlternateContent>
                <mc:Choice Requires="wps">
                  <w:drawing>
                    <wp:anchor distT="0" distB="0" distL="114300" distR="114300" simplePos="0" relativeHeight="2123341824" behindDoc="0" locked="0" layoutInCell="1" allowOverlap="1">
                      <wp:simplePos x="0" y="0"/>
                      <wp:positionH relativeFrom="column">
                        <wp:posOffset>336550</wp:posOffset>
                      </wp:positionH>
                      <wp:positionV relativeFrom="page">
                        <wp:posOffset>67310</wp:posOffset>
                      </wp:positionV>
                      <wp:extent cx="66675" cy="71120"/>
                      <wp:effectExtent l="6350" t="6350" r="22225" b="17780"/>
                      <wp:wrapNone/>
                      <wp:docPr id="3" name="矩形 27"/>
                      <wp:cNvGraphicFramePr/>
                      <a:graphic xmlns:a="http://schemas.openxmlformats.org/drawingml/2006/main">
                        <a:graphicData uri="http://schemas.microsoft.com/office/word/2010/wordprocessingShape">
                          <wps:wsp>
                            <wps:cNvSpPr/>
                            <wps:spPr>
                              <a:xfrm>
                                <a:off x="0" y="0"/>
                                <a:ext cx="66675" cy="71120"/>
                              </a:xfrm>
                              <a:prstGeom prst="rect">
                                <a:avLst/>
                              </a:prstGeom>
                              <a:solidFill>
                                <a:srgbClr val="FFFFFF"/>
                              </a:solidFill>
                              <a:ln w="12700" cap="flat" cmpd="sng">
                                <a:solidFill>
                                  <a:srgbClr val="000000"/>
                                </a:solidFill>
                                <a:prstDash val="solid"/>
                                <a:miter/>
                                <a:headEnd type="none" w="med" len="med"/>
                                <a:tailEnd type="none" w="med" len="med"/>
                              </a:ln>
                            </wps:spPr>
                            <wps:bodyPr anchor="ctr" upright="1"/>
                          </wps:wsp>
                        </a:graphicData>
                      </a:graphic>
                    </wp:anchor>
                  </w:drawing>
                </mc:Choice>
                <mc:Fallback>
                  <w:pict>
                    <v:rect id="矩形 27" o:spid="_x0000_s1026" o:spt="1" style="position:absolute;left:0pt;margin-left:26.5pt;margin-top:5.3pt;height:5.6pt;width:5.25pt;mso-position-vertical-relative:page;z-index:2123341824;v-text-anchor:middle;mso-width-relative:page;mso-height-relative:page;" fillcolor="#FFFFFF" filled="t" stroked="t" coordsize="21600,21600" o:gfxdata="UEsDBAoAAAAAAIdO4kAAAAAAAAAAAAAAAAAEAAAAZHJzL1BLAwQUAAAACACHTuJABg9LEtUAAAAH&#10;AQAADwAAAGRycy9kb3ducmV2LnhtbE2PMU/DMBCFdyT+g3VIbNROq0ZViNMBwcaSwEC3a2ySCPsc&#10;xW6T8Os5Jhjvvaf3viuPi3fiaqc4BNKQbRQIS20wA3Ua3t9eHg4gYkIy6AJZDauNcKxub0osTJip&#10;ttcmdYJLKBaooU9pLKSMbW89xk0YLbH3GSaPic+pk2bCmcu9k1ulculxIF7ocbRPvW2/movXgM1y&#10;Wtf1Y55l7dTw/F2PzWut9f1dph5BJLukvzD84jM6VMx0DhcyUTgN+x2/klhXOQj2890exFnDNjuA&#10;rEr5n7/6AVBLAwQUAAAACACHTuJAbEXFXesBAADcAwAADgAAAGRycy9lMm9Eb2MueG1srVPNjtMw&#10;EL4j8Q6W7zRJES2Kmu6BUi4IVlp4gKntJJb8J4+3aZ8GiRsPweMgXoOxW7q7wGG1Igdnxh5/M983&#10;49XVwRq2VxG1dx1vZjVnygkvtRs6/vnT9sVrzjCBk2C8Ux0/KuRX6+fPVlNo1dyP3kgVGYE4bKfQ&#10;8TGl0FYVilFZwJkPytFh76OFRG4cKhlhInRrqnldL6rJRxmiFwqRdjenQ74u+H2vRPrY96gSMx2n&#10;2lJZY1l3ea3WK2iHCGHU4lwGPKEKC9pR0gvUBhKw26j/grJaRI++TzPhbeX7XgtVOBCbpv6Dzc0I&#10;QRUuJA6Gi0z4/2DFh/11ZFp2/CVnDiy16OeXbz++f2XzZRZnCthSzE24jmcPycxMD320+U8c2KEI&#10;erwIqg6JCdpcLBbLV5wJOlk2zbzIXd1dDRHTO+Uty0bHI3WriAj795goHYX+DsmZ0Bstt9qY4sRh&#10;98ZEtgfq7LZ8uV668iDMODbRXM6XNXVfAE1YbyCRaQNxRjeUhA+u4H3kunz/Qs6VbQDHUwUFIYdB&#10;a3VSWSxoRwXyrZMsHQPp6ugB8FyNVZIzo+i9ZKtEJtDmMZFEzzhimdtyakS2dl4eqYvgxOhptkWK&#10;nN2GqIeRVG1K8TmMRqgIdB73PKP3/QJ79yjXvwB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AGD0sS&#10;1QAAAAcBAAAPAAAAAAAAAAEAIAAAACIAAABkcnMvZG93bnJldi54bWxQSwECFAAUAAAACACHTuJA&#10;bEXFXesBAADcAwAADgAAAAAAAAABACAAAAAkAQAAZHJzL2Uyb0RvYy54bWxQSwUGAAAAAAYABgBZ&#10;AQAAgQUAAAAA&#10;">
                      <v:fill on="t" focussize="0,0"/>
                      <v:stroke weight="1pt" color="#000000" joinstyle="miter"/>
                      <v:imagedata o:title=""/>
                      <o:lock v:ext="edit" aspectratio="f"/>
                    </v:rect>
                  </w:pict>
                </mc:Fallback>
              </mc:AlternateContent>
            </w:r>
            <w:r>
              <w:rPr>
                <w:rFonts w:hint="default" w:ascii="Times New Roman" w:hAnsi="Times New Roman" w:eastAsia="宋体" w:cs="Times New Roman"/>
              </w:rPr>
              <mc:AlternateContent>
                <mc:Choice Requires="wps">
                  <w:drawing>
                    <wp:anchor distT="0" distB="0" distL="114300" distR="114300" simplePos="0" relativeHeight="810442752" behindDoc="0" locked="0" layoutInCell="1" allowOverlap="1">
                      <wp:simplePos x="0" y="0"/>
                      <wp:positionH relativeFrom="column">
                        <wp:posOffset>713740</wp:posOffset>
                      </wp:positionH>
                      <wp:positionV relativeFrom="paragraph">
                        <wp:posOffset>56515</wp:posOffset>
                      </wp:positionV>
                      <wp:extent cx="66675" cy="71120"/>
                      <wp:effectExtent l="6350" t="6350" r="22225" b="17780"/>
                      <wp:wrapNone/>
                      <wp:docPr id="2" name="矩形 28"/>
                      <wp:cNvGraphicFramePr/>
                      <a:graphic xmlns:a="http://schemas.openxmlformats.org/drawingml/2006/main">
                        <a:graphicData uri="http://schemas.microsoft.com/office/word/2010/wordprocessingShape">
                          <wps:wsp>
                            <wps:cNvSpPr/>
                            <wps:spPr>
                              <a:xfrm>
                                <a:off x="0" y="0"/>
                                <a:ext cx="66675" cy="71120"/>
                              </a:xfrm>
                              <a:prstGeom prst="rect">
                                <a:avLst/>
                              </a:prstGeom>
                              <a:solidFill>
                                <a:srgbClr val="FFFFFF"/>
                              </a:solidFill>
                              <a:ln w="12700" cap="flat" cmpd="sng">
                                <a:solidFill>
                                  <a:srgbClr val="000000"/>
                                </a:solidFill>
                                <a:prstDash val="solid"/>
                                <a:miter/>
                                <a:headEnd type="none" w="med" len="med"/>
                                <a:tailEnd type="none" w="med" len="med"/>
                              </a:ln>
                            </wps:spPr>
                            <wps:bodyPr anchor="ctr" upright="1"/>
                          </wps:wsp>
                        </a:graphicData>
                      </a:graphic>
                    </wp:anchor>
                  </w:drawing>
                </mc:Choice>
                <mc:Fallback>
                  <w:pict>
                    <v:rect id="矩形 28" o:spid="_x0000_s1026" o:spt="1" style="position:absolute;left:0pt;margin-left:56.2pt;margin-top:4.45pt;height:5.6pt;width:5.25pt;z-index:810442752;v-text-anchor:middle;mso-width-relative:page;mso-height-relative:page;" fillcolor="#FFFFFF" filled="t" stroked="t" coordsize="21600,21600" o:gfxdata="UEsDBAoAAAAAAIdO4kAAAAAAAAAAAAAAAAAEAAAAZHJzL1BLAwQUAAAACACHTuJAQP/HrdQAAAAI&#10;AQAADwAAAGRycy9kb3ducmV2LnhtbE2PMU/DMBCFdyT+g3VIbNSOhVAJcTog2FgSGOjmxtckanyO&#10;YrdJ+PVcJ9ju6T29+16xW/wgLjjFPpCBbKNAIDXB9dQa+Pp8f9iCiMmSs0MgNLBihF15e1PY3IWZ&#10;KrzUqRVcQjG3BrqUxlzK2HTobdyEEYm9Y5i8TSynVrrJzlzuB6mVepLe9sQfOjvia4fNqT57A7Ze&#10;9uu6fs+zrAbVv/1UY/1RGXN/l6kXEAmX9BeGKz6jQ8lMh3AmF8XAOtOPHDWwfQZx9bXm42BAqwxk&#10;Wcj/A8pfUEsDBBQAAAAIAIdO4kDsuath6wEAANwDAAAOAAAAZHJzL2Uyb0RvYy54bWytU82O0zAQ&#10;viPxDpbvNGkk2lXUdA+UckGw0sIDTG0nseQ/jb1N+zRI3HgIHgfxGozd0t0FDmi1OTgz9vib+b4Z&#10;r64P1rC9wqi96/h8VnOmnPBSu6Hjnz9tX11xFhM4CcY71fGjivx6/fLFagqtavzojVTICMTFdgod&#10;H1MKbVVFMSoLceaDcnTYe7SQyMWhkggToVtTNXW9qCaPMqAXKkba3ZwO+brg970S6WPfR5WY6TjV&#10;lsqKZd3ltVqvoB0QwqjFuQx4QhUWtKOkF6gNJGB3qP+Cslqgj75PM+Ft5fteC1U4EJt5/Qeb2xGC&#10;KlxInBguMsXngxUf9jfItOx4w5kDSy36+eXbj+9fWXOVxZlCbCnmNtzg2YtkZqaHHm3+Ewd2KIIe&#10;L4KqQ2KCNheLxfI1Z4JOlvN5U+Su7q8GjOmd8pZlo+NI3Soiwv59TJSOQn+H5EzRGy232pji4LB7&#10;Y5DtgTq7LV+ul648CjOOTTSXzbKm7gugCesNJDJtIM7RDSXhoyvxIXJdvn8h58o2EMdTBQUhh0Fr&#10;dVJZLGhHBfKtkywdA+nq6AHwXI1VkjOj6L1kq0Qm0OZ/IomeccQyt+XUiGztvDxSF8GJ0dNsi4Sc&#10;3QXUw0iqzkvxOYxGqAh0Hvc8ow/9Anv/KNe/AF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ED/x63U&#10;AAAACAEAAA8AAAAAAAAAAQAgAAAAIgAAAGRycy9kb3ducmV2LnhtbFBLAQIUABQAAAAIAIdO4kDs&#10;uath6wEAANwDAAAOAAAAAAAAAAEAIAAAACMBAABkcnMvZTJvRG9jLnhtbFBLBQYAAAAABgAGAFkB&#10;AACABQAAAAA=&#10;">
                      <v:fill on="t" focussize="0,0"/>
                      <v:stroke weight="1pt" color="#000000" joinstyle="miter"/>
                      <v:imagedata o:title=""/>
                      <o:lock v:ext="edit" aspectratio="f"/>
                    </v:rect>
                  </w:pict>
                </mc:Fallback>
              </mc:AlternateContent>
            </w:r>
            <w:r>
              <w:rPr>
                <w:rFonts w:hint="default" w:ascii="Times New Roman" w:hAnsi="Times New Roman" w:eastAsia="宋体" w:cs="Times New Roman"/>
                <w:sz w:val="15"/>
                <w:szCs w:val="15"/>
              </w:rPr>
              <w:t>新建改扩建技术改造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1" w:type="dxa"/>
            <w:vMerge w:val="continue"/>
            <w:tcMar>
              <w:left w:w="6" w:type="dxa"/>
              <w:right w:w="6" w:type="dxa"/>
            </w:tcMar>
          </w:tcPr>
          <w:p>
            <w:pPr>
              <w:spacing w:line="260" w:lineRule="exact"/>
              <w:rPr>
                <w:rFonts w:hint="default" w:ascii="Times New Roman" w:hAnsi="Times New Roman" w:eastAsia="宋体" w:cs="Times New Roman"/>
                <w:sz w:val="15"/>
                <w:szCs w:val="15"/>
              </w:rPr>
            </w:pPr>
          </w:p>
        </w:tc>
        <w:tc>
          <w:tcPr>
            <w:tcW w:w="1912" w:type="dxa"/>
            <w:gridSpan w:val="3"/>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设计生产能力</w:t>
            </w:r>
          </w:p>
        </w:tc>
        <w:tc>
          <w:tcPr>
            <w:tcW w:w="4750" w:type="dxa"/>
            <w:gridSpan w:val="7"/>
            <w:tcMar>
              <w:left w:w="6" w:type="dxa"/>
              <w:right w:w="6" w:type="dxa"/>
            </w:tcMar>
          </w:tcPr>
          <w:p>
            <w:pPr>
              <w:spacing w:line="260" w:lineRule="exact"/>
              <w:rPr>
                <w:rFonts w:hint="default" w:ascii="Times New Roman" w:hAnsi="Times New Roman" w:eastAsia="宋体" w:cs="黑体"/>
                <w:b w:val="0"/>
                <w:bCs/>
                <w:sz w:val="15"/>
                <w:szCs w:val="15"/>
                <w:lang w:val="en-US"/>
              </w:rPr>
            </w:pPr>
            <w:r>
              <w:rPr>
                <w:rFonts w:hint="eastAsia" w:ascii="Times New Roman" w:hAnsi="Times New Roman" w:eastAsia="宋体" w:cs="黑体"/>
                <w:b w:val="0"/>
                <w:bCs/>
                <w:sz w:val="15"/>
                <w:szCs w:val="15"/>
                <w:lang w:val="en-US" w:eastAsia="zh-CN"/>
              </w:rPr>
              <w:t>年产</w:t>
            </w:r>
            <w:r>
              <w:rPr>
                <w:rFonts w:hint="eastAsia" w:ascii="Times New Roman" w:hAnsi="Times New Roman" w:cs="黑体"/>
                <w:b w:val="0"/>
                <w:bCs/>
                <w:sz w:val="15"/>
                <w:szCs w:val="15"/>
                <w:lang w:val="en-US" w:eastAsia="zh-CN"/>
              </w:rPr>
              <w:t>26吨电暖气塑料配件</w:t>
            </w:r>
          </w:p>
        </w:tc>
        <w:tc>
          <w:tcPr>
            <w:tcW w:w="1787" w:type="dxa"/>
            <w:gridSpan w:val="2"/>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实际生产能力</w:t>
            </w:r>
          </w:p>
        </w:tc>
        <w:tc>
          <w:tcPr>
            <w:tcW w:w="2556" w:type="dxa"/>
            <w:gridSpan w:val="2"/>
            <w:tcMar>
              <w:left w:w="6" w:type="dxa"/>
              <w:right w:w="6" w:type="dxa"/>
            </w:tcMar>
          </w:tcPr>
          <w:p>
            <w:pPr>
              <w:spacing w:line="260" w:lineRule="exact"/>
              <w:rPr>
                <w:rFonts w:hint="default" w:ascii="Times New Roman" w:hAnsi="Times New Roman" w:eastAsia="宋体" w:cs="Times New Roman"/>
                <w:b w:val="0"/>
                <w:bCs/>
                <w:sz w:val="15"/>
                <w:szCs w:val="15"/>
                <w:lang w:val="en-US" w:eastAsia="zh-CN"/>
              </w:rPr>
            </w:pPr>
            <w:r>
              <w:rPr>
                <w:rFonts w:hint="eastAsia" w:ascii="Times New Roman" w:hAnsi="Times New Roman" w:eastAsia="宋体" w:cs="黑体"/>
                <w:b w:val="0"/>
                <w:bCs/>
                <w:sz w:val="15"/>
                <w:szCs w:val="15"/>
                <w:lang w:val="en-US" w:eastAsia="zh-CN"/>
              </w:rPr>
              <w:t>年产</w:t>
            </w:r>
            <w:r>
              <w:rPr>
                <w:rFonts w:hint="eastAsia" w:ascii="Times New Roman" w:hAnsi="Times New Roman" w:cs="黑体"/>
                <w:b w:val="0"/>
                <w:bCs/>
                <w:sz w:val="15"/>
                <w:szCs w:val="15"/>
                <w:lang w:val="en-US" w:eastAsia="zh-CN"/>
              </w:rPr>
              <w:t>电暖气塑料配件26吨</w:t>
            </w:r>
          </w:p>
        </w:tc>
        <w:tc>
          <w:tcPr>
            <w:tcW w:w="1670" w:type="dxa"/>
            <w:gridSpan w:val="2"/>
            <w:tcMar>
              <w:left w:w="6" w:type="dxa"/>
              <w:right w:w="6" w:type="dxa"/>
            </w:tcMar>
          </w:tcPr>
          <w:p>
            <w:pPr>
              <w:spacing w:line="260" w:lineRule="exact"/>
              <w:rPr>
                <w:rFonts w:hint="default" w:ascii="Times New Roman" w:hAnsi="Times New Roman" w:eastAsia="宋体" w:cs="Times New Roman"/>
                <w:b w:val="0"/>
                <w:bCs/>
                <w:sz w:val="15"/>
                <w:szCs w:val="15"/>
              </w:rPr>
            </w:pPr>
            <w:r>
              <w:rPr>
                <w:rFonts w:hint="default" w:ascii="Times New Roman" w:hAnsi="Times New Roman" w:eastAsia="宋体" w:cs="Times New Roman"/>
                <w:b w:val="0"/>
                <w:bCs/>
                <w:sz w:val="15"/>
                <w:szCs w:val="15"/>
              </w:rPr>
              <w:t>环评单位</w:t>
            </w:r>
          </w:p>
        </w:tc>
        <w:tc>
          <w:tcPr>
            <w:tcW w:w="2756" w:type="dxa"/>
            <w:gridSpan w:val="5"/>
            <w:tcMar>
              <w:left w:w="6" w:type="dxa"/>
              <w:right w:w="6" w:type="dxa"/>
            </w:tcMar>
          </w:tcPr>
          <w:p>
            <w:pPr>
              <w:spacing w:line="260" w:lineRule="exact"/>
              <w:rPr>
                <w:rFonts w:hint="default" w:ascii="Times New Roman" w:hAnsi="Times New Roman" w:eastAsia="宋体" w:cs="Times New Roman"/>
                <w:b w:val="0"/>
                <w:bCs/>
                <w:sz w:val="15"/>
                <w:szCs w:val="15"/>
                <w:lang w:val="en-US" w:eastAsia="zh-CN"/>
              </w:rPr>
            </w:pPr>
            <w:r>
              <w:rPr>
                <w:rFonts w:hint="eastAsia" w:ascii="Times New Roman" w:hAnsi="Times New Roman" w:cs="Times New Roman"/>
                <w:b w:val="0"/>
                <w:bCs/>
                <w:sz w:val="15"/>
                <w:szCs w:val="15"/>
                <w:lang w:val="en-US" w:eastAsia="zh-CN"/>
              </w:rPr>
              <w:t>河南金环环境影响评价有限公司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1" w:type="dxa"/>
            <w:vMerge w:val="continue"/>
            <w:tcMar>
              <w:left w:w="6" w:type="dxa"/>
              <w:right w:w="6" w:type="dxa"/>
            </w:tcMar>
          </w:tcPr>
          <w:p>
            <w:pPr>
              <w:spacing w:line="260" w:lineRule="exact"/>
              <w:rPr>
                <w:rFonts w:hint="default" w:ascii="Times New Roman" w:hAnsi="Times New Roman" w:eastAsia="宋体" w:cs="Times New Roman"/>
                <w:sz w:val="15"/>
                <w:szCs w:val="15"/>
              </w:rPr>
            </w:pPr>
          </w:p>
        </w:tc>
        <w:tc>
          <w:tcPr>
            <w:tcW w:w="1912" w:type="dxa"/>
            <w:gridSpan w:val="3"/>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环评文件审批机关</w:t>
            </w:r>
          </w:p>
        </w:tc>
        <w:tc>
          <w:tcPr>
            <w:tcW w:w="4750" w:type="dxa"/>
            <w:gridSpan w:val="7"/>
            <w:tcMar>
              <w:left w:w="6" w:type="dxa"/>
              <w:right w:w="6" w:type="dxa"/>
            </w:tcMar>
          </w:tcPr>
          <w:p>
            <w:pPr>
              <w:spacing w:line="260" w:lineRule="exact"/>
              <w:rPr>
                <w:rFonts w:hint="default" w:ascii="Times New Roman" w:hAnsi="Times New Roman" w:eastAsia="宋体" w:cs="Times New Roman"/>
                <w:b w:val="0"/>
                <w:bCs/>
                <w:sz w:val="15"/>
                <w:szCs w:val="15"/>
              </w:rPr>
            </w:pPr>
            <w:r>
              <w:rPr>
                <w:rFonts w:hint="eastAsia" w:ascii="Times New Roman" w:hAnsi="Times New Roman" w:cs="Times New Roman"/>
                <w:b w:val="0"/>
                <w:bCs/>
                <w:sz w:val="15"/>
                <w:szCs w:val="15"/>
                <w:lang w:val="en-US" w:eastAsia="zh-CN"/>
              </w:rPr>
              <w:t>沧州市生态环境局沧县分局</w:t>
            </w:r>
          </w:p>
        </w:tc>
        <w:tc>
          <w:tcPr>
            <w:tcW w:w="1787" w:type="dxa"/>
            <w:gridSpan w:val="2"/>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审批文号</w:t>
            </w:r>
          </w:p>
        </w:tc>
        <w:tc>
          <w:tcPr>
            <w:tcW w:w="2556" w:type="dxa"/>
            <w:gridSpan w:val="2"/>
            <w:tcMar>
              <w:left w:w="6" w:type="dxa"/>
              <w:right w:w="6" w:type="dxa"/>
            </w:tcMar>
          </w:tcPr>
          <w:p>
            <w:pPr>
              <w:spacing w:line="260" w:lineRule="exact"/>
              <w:jc w:val="center"/>
              <w:rPr>
                <w:rFonts w:hint="default" w:ascii="Times New Roman" w:hAnsi="Times New Roman" w:eastAsia="宋体" w:cs="Times New Roman"/>
                <w:b w:val="0"/>
                <w:bCs/>
                <w:sz w:val="15"/>
                <w:szCs w:val="15"/>
                <w:lang w:val="en-US" w:eastAsia="zh-CN"/>
              </w:rPr>
            </w:pPr>
            <w:r>
              <w:rPr>
                <w:rFonts w:hint="eastAsia" w:ascii="Times New Roman" w:hAnsi="Times New Roman" w:cs="Times New Roman"/>
                <w:b w:val="0"/>
                <w:bCs/>
                <w:color w:val="auto"/>
                <w:sz w:val="15"/>
                <w:szCs w:val="15"/>
                <w:lang w:eastAsia="zh-CN"/>
              </w:rPr>
              <w:t>沧县环评[2019]</w:t>
            </w:r>
            <w:r>
              <w:rPr>
                <w:rFonts w:hint="eastAsia" w:ascii="Times New Roman" w:hAnsi="Times New Roman" w:cs="Times New Roman"/>
                <w:b w:val="0"/>
                <w:bCs/>
                <w:color w:val="auto"/>
                <w:sz w:val="15"/>
                <w:szCs w:val="15"/>
                <w:lang w:val="en-US" w:eastAsia="zh-CN"/>
              </w:rPr>
              <w:t>951</w:t>
            </w:r>
            <w:r>
              <w:rPr>
                <w:rFonts w:hint="eastAsia" w:ascii="Times New Roman" w:hAnsi="Times New Roman" w:cs="Times New Roman"/>
                <w:b w:val="0"/>
                <w:bCs/>
                <w:color w:val="auto"/>
                <w:sz w:val="15"/>
                <w:szCs w:val="15"/>
                <w:lang w:eastAsia="zh-CN"/>
              </w:rPr>
              <w:t>号</w:t>
            </w:r>
          </w:p>
        </w:tc>
        <w:tc>
          <w:tcPr>
            <w:tcW w:w="1670" w:type="dxa"/>
            <w:gridSpan w:val="2"/>
            <w:tcMar>
              <w:left w:w="6" w:type="dxa"/>
              <w:right w:w="6" w:type="dxa"/>
            </w:tcMar>
          </w:tcPr>
          <w:p>
            <w:pPr>
              <w:spacing w:line="260" w:lineRule="exact"/>
              <w:rPr>
                <w:rFonts w:hint="default" w:ascii="Times New Roman" w:hAnsi="Times New Roman" w:eastAsia="宋体" w:cs="Times New Roman"/>
                <w:b w:val="0"/>
                <w:bCs/>
                <w:sz w:val="15"/>
                <w:szCs w:val="15"/>
              </w:rPr>
            </w:pPr>
            <w:r>
              <w:rPr>
                <w:rFonts w:hint="default" w:ascii="Times New Roman" w:hAnsi="Times New Roman" w:eastAsia="宋体" w:cs="Times New Roman"/>
                <w:b w:val="0"/>
                <w:bCs/>
                <w:sz w:val="15"/>
                <w:szCs w:val="15"/>
              </w:rPr>
              <w:t>环评文件类型</w:t>
            </w:r>
          </w:p>
        </w:tc>
        <w:tc>
          <w:tcPr>
            <w:tcW w:w="2756" w:type="dxa"/>
            <w:gridSpan w:val="5"/>
            <w:tcMar>
              <w:left w:w="6" w:type="dxa"/>
              <w:right w:w="6" w:type="dxa"/>
            </w:tcMar>
          </w:tcPr>
          <w:p>
            <w:pPr>
              <w:spacing w:line="260" w:lineRule="exact"/>
              <w:rPr>
                <w:rFonts w:hint="default" w:ascii="Times New Roman" w:hAnsi="Times New Roman" w:eastAsia="宋体" w:cs="Times New Roman"/>
                <w:b w:val="0"/>
                <w:bCs/>
                <w:sz w:val="15"/>
                <w:szCs w:val="15"/>
                <w:lang w:val="en-US" w:eastAsia="zh-CN"/>
              </w:rPr>
            </w:pPr>
            <w:r>
              <w:rPr>
                <w:rFonts w:hint="default" w:ascii="Times New Roman" w:hAnsi="Times New Roman" w:eastAsia="宋体" w:cs="Times New Roman"/>
                <w:b w:val="0"/>
                <w:bCs/>
                <w:sz w:val="15"/>
                <w:szCs w:val="15"/>
                <w:lang w:val="en-US" w:eastAsia="zh-CN"/>
              </w:rPr>
              <w:t>环境影响报告表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1" w:type="dxa"/>
            <w:vMerge w:val="continue"/>
            <w:tcMar>
              <w:left w:w="6" w:type="dxa"/>
              <w:right w:w="6" w:type="dxa"/>
            </w:tcMar>
          </w:tcPr>
          <w:p>
            <w:pPr>
              <w:spacing w:line="260" w:lineRule="exact"/>
              <w:rPr>
                <w:rFonts w:hint="default" w:ascii="Times New Roman" w:hAnsi="Times New Roman" w:eastAsia="宋体" w:cs="Times New Roman"/>
                <w:sz w:val="15"/>
                <w:szCs w:val="15"/>
              </w:rPr>
            </w:pPr>
          </w:p>
        </w:tc>
        <w:tc>
          <w:tcPr>
            <w:tcW w:w="1912" w:type="dxa"/>
            <w:gridSpan w:val="3"/>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开工日期</w:t>
            </w:r>
          </w:p>
        </w:tc>
        <w:tc>
          <w:tcPr>
            <w:tcW w:w="4750" w:type="dxa"/>
            <w:gridSpan w:val="7"/>
            <w:tcMar>
              <w:left w:w="6" w:type="dxa"/>
              <w:right w:w="6" w:type="dxa"/>
            </w:tcMar>
          </w:tcPr>
          <w:p>
            <w:pPr>
              <w:spacing w:line="260" w:lineRule="exact"/>
              <w:rPr>
                <w:rFonts w:hint="default" w:ascii="Times New Roman" w:hAnsi="Times New Roman" w:eastAsia="宋体" w:cs="Times New Roman"/>
                <w:sz w:val="15"/>
                <w:szCs w:val="15"/>
              </w:rPr>
            </w:pPr>
          </w:p>
        </w:tc>
        <w:tc>
          <w:tcPr>
            <w:tcW w:w="1787" w:type="dxa"/>
            <w:gridSpan w:val="2"/>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竣工日期</w:t>
            </w:r>
          </w:p>
        </w:tc>
        <w:tc>
          <w:tcPr>
            <w:tcW w:w="2556" w:type="dxa"/>
            <w:gridSpan w:val="2"/>
            <w:tcMar>
              <w:left w:w="6" w:type="dxa"/>
              <w:right w:w="6" w:type="dxa"/>
            </w:tcMar>
          </w:tcPr>
          <w:p>
            <w:pPr>
              <w:spacing w:line="260" w:lineRule="exact"/>
              <w:rPr>
                <w:rFonts w:hint="default" w:ascii="Times New Roman" w:hAnsi="Times New Roman" w:eastAsia="宋体" w:cs="Times New Roman"/>
                <w:sz w:val="15"/>
                <w:szCs w:val="15"/>
              </w:rPr>
            </w:pPr>
          </w:p>
        </w:tc>
        <w:tc>
          <w:tcPr>
            <w:tcW w:w="1670" w:type="dxa"/>
            <w:gridSpan w:val="2"/>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排污许可证申领时间</w:t>
            </w:r>
          </w:p>
        </w:tc>
        <w:tc>
          <w:tcPr>
            <w:tcW w:w="2756" w:type="dxa"/>
            <w:gridSpan w:val="5"/>
            <w:tcMar>
              <w:left w:w="6" w:type="dxa"/>
              <w:right w:w="6" w:type="dxa"/>
            </w:tcMar>
          </w:tcPr>
          <w:p>
            <w:pPr>
              <w:spacing w:line="260" w:lineRule="exact"/>
              <w:rPr>
                <w:rFonts w:hint="default" w:ascii="Times New Roman" w:hAnsi="Times New Roman" w:eastAsia="宋体" w:cs="Times New Roman"/>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1" w:type="dxa"/>
            <w:vMerge w:val="continue"/>
            <w:tcMar>
              <w:left w:w="6" w:type="dxa"/>
              <w:right w:w="6" w:type="dxa"/>
            </w:tcMar>
          </w:tcPr>
          <w:p>
            <w:pPr>
              <w:spacing w:line="260" w:lineRule="exact"/>
              <w:rPr>
                <w:rFonts w:hint="default" w:ascii="Times New Roman" w:hAnsi="Times New Roman" w:eastAsia="宋体" w:cs="Times New Roman"/>
                <w:sz w:val="15"/>
                <w:szCs w:val="15"/>
              </w:rPr>
            </w:pPr>
          </w:p>
        </w:tc>
        <w:tc>
          <w:tcPr>
            <w:tcW w:w="1912" w:type="dxa"/>
            <w:gridSpan w:val="3"/>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环保设施设计单位</w:t>
            </w:r>
          </w:p>
        </w:tc>
        <w:tc>
          <w:tcPr>
            <w:tcW w:w="4750" w:type="dxa"/>
            <w:gridSpan w:val="7"/>
            <w:tcMar>
              <w:left w:w="6" w:type="dxa"/>
              <w:right w:w="6" w:type="dxa"/>
            </w:tcMar>
          </w:tcPr>
          <w:p>
            <w:pPr>
              <w:spacing w:line="260" w:lineRule="exact"/>
              <w:rPr>
                <w:rFonts w:hint="default" w:ascii="Times New Roman" w:hAnsi="Times New Roman" w:eastAsia="宋体" w:cs="Times New Roman"/>
                <w:sz w:val="15"/>
                <w:szCs w:val="15"/>
              </w:rPr>
            </w:pPr>
          </w:p>
        </w:tc>
        <w:tc>
          <w:tcPr>
            <w:tcW w:w="1787" w:type="dxa"/>
            <w:gridSpan w:val="2"/>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环保设施施工单位</w:t>
            </w:r>
          </w:p>
        </w:tc>
        <w:tc>
          <w:tcPr>
            <w:tcW w:w="2556" w:type="dxa"/>
            <w:gridSpan w:val="2"/>
            <w:tcMar>
              <w:left w:w="6" w:type="dxa"/>
              <w:right w:w="6" w:type="dxa"/>
            </w:tcMar>
          </w:tcPr>
          <w:p>
            <w:pPr>
              <w:spacing w:line="260" w:lineRule="exact"/>
              <w:rPr>
                <w:rFonts w:hint="default" w:ascii="Times New Roman" w:hAnsi="Times New Roman" w:eastAsia="宋体" w:cs="Times New Roman"/>
                <w:sz w:val="15"/>
                <w:szCs w:val="15"/>
              </w:rPr>
            </w:pPr>
          </w:p>
        </w:tc>
        <w:tc>
          <w:tcPr>
            <w:tcW w:w="1670" w:type="dxa"/>
            <w:gridSpan w:val="2"/>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本工程排污许可证编号</w:t>
            </w:r>
          </w:p>
        </w:tc>
        <w:tc>
          <w:tcPr>
            <w:tcW w:w="2756" w:type="dxa"/>
            <w:gridSpan w:val="5"/>
            <w:tcMar>
              <w:left w:w="6" w:type="dxa"/>
              <w:right w:w="6" w:type="dxa"/>
            </w:tcMar>
          </w:tcPr>
          <w:p>
            <w:pPr>
              <w:spacing w:line="260" w:lineRule="exact"/>
              <w:rPr>
                <w:rFonts w:hint="default" w:ascii="Times New Roman" w:hAnsi="Times New Roman" w:eastAsia="宋体" w:cs="Times New Roman"/>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1" w:type="dxa"/>
            <w:vMerge w:val="continue"/>
            <w:tcMar>
              <w:left w:w="6" w:type="dxa"/>
              <w:right w:w="6" w:type="dxa"/>
            </w:tcMar>
          </w:tcPr>
          <w:p>
            <w:pPr>
              <w:spacing w:line="260" w:lineRule="exact"/>
              <w:rPr>
                <w:rFonts w:hint="default" w:ascii="Times New Roman" w:hAnsi="Times New Roman" w:eastAsia="宋体" w:cs="Times New Roman"/>
                <w:sz w:val="15"/>
                <w:szCs w:val="15"/>
              </w:rPr>
            </w:pPr>
          </w:p>
        </w:tc>
        <w:tc>
          <w:tcPr>
            <w:tcW w:w="1912" w:type="dxa"/>
            <w:gridSpan w:val="3"/>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验收单位</w:t>
            </w:r>
          </w:p>
        </w:tc>
        <w:tc>
          <w:tcPr>
            <w:tcW w:w="4750" w:type="dxa"/>
            <w:gridSpan w:val="7"/>
            <w:tcMar>
              <w:left w:w="6" w:type="dxa"/>
              <w:right w:w="6" w:type="dxa"/>
            </w:tcMar>
          </w:tcPr>
          <w:p>
            <w:pPr>
              <w:spacing w:line="260" w:lineRule="exact"/>
              <w:rPr>
                <w:rFonts w:hint="default" w:ascii="Times New Roman" w:hAnsi="Times New Roman" w:eastAsia="宋体" w:cs="Times New Roman"/>
                <w:sz w:val="15"/>
                <w:szCs w:val="15"/>
              </w:rPr>
            </w:pPr>
          </w:p>
        </w:tc>
        <w:tc>
          <w:tcPr>
            <w:tcW w:w="1787" w:type="dxa"/>
            <w:gridSpan w:val="2"/>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环保设施监测单位</w:t>
            </w:r>
          </w:p>
        </w:tc>
        <w:tc>
          <w:tcPr>
            <w:tcW w:w="2556" w:type="dxa"/>
            <w:gridSpan w:val="2"/>
            <w:tcMar>
              <w:left w:w="6" w:type="dxa"/>
              <w:right w:w="6" w:type="dxa"/>
            </w:tcMar>
          </w:tcPr>
          <w:p>
            <w:pPr>
              <w:spacing w:line="260" w:lineRule="exact"/>
              <w:rPr>
                <w:rFonts w:hint="default" w:ascii="Times New Roman" w:hAnsi="Times New Roman" w:eastAsia="宋体" w:cs="Times New Roman"/>
                <w:sz w:val="15"/>
                <w:szCs w:val="15"/>
              </w:rPr>
            </w:pPr>
          </w:p>
        </w:tc>
        <w:tc>
          <w:tcPr>
            <w:tcW w:w="1670" w:type="dxa"/>
            <w:gridSpan w:val="2"/>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验收监测时工况</w:t>
            </w:r>
          </w:p>
        </w:tc>
        <w:tc>
          <w:tcPr>
            <w:tcW w:w="2756" w:type="dxa"/>
            <w:gridSpan w:val="5"/>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＞75%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421" w:type="dxa"/>
            <w:vMerge w:val="continue"/>
            <w:tcMar>
              <w:left w:w="6" w:type="dxa"/>
              <w:right w:w="6" w:type="dxa"/>
            </w:tcMar>
          </w:tcPr>
          <w:p>
            <w:pPr>
              <w:spacing w:line="260" w:lineRule="exact"/>
              <w:rPr>
                <w:rFonts w:hint="default" w:ascii="Times New Roman" w:hAnsi="Times New Roman" w:eastAsia="宋体" w:cs="Times New Roman"/>
                <w:sz w:val="15"/>
                <w:szCs w:val="15"/>
              </w:rPr>
            </w:pPr>
          </w:p>
        </w:tc>
        <w:tc>
          <w:tcPr>
            <w:tcW w:w="1912" w:type="dxa"/>
            <w:gridSpan w:val="3"/>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投资总概算（万元）</w:t>
            </w:r>
          </w:p>
        </w:tc>
        <w:tc>
          <w:tcPr>
            <w:tcW w:w="4750" w:type="dxa"/>
            <w:gridSpan w:val="7"/>
            <w:tcMar>
              <w:left w:w="6" w:type="dxa"/>
              <w:right w:w="6" w:type="dxa"/>
            </w:tcMar>
          </w:tcPr>
          <w:p>
            <w:pPr>
              <w:spacing w:line="260" w:lineRule="exact"/>
              <w:rPr>
                <w:rFonts w:hint="default" w:ascii="Times New Roman" w:hAnsi="Times New Roman" w:eastAsia="宋体" w:cs="Times New Roman"/>
                <w:sz w:val="15"/>
                <w:szCs w:val="15"/>
                <w:lang w:val="en-US" w:eastAsia="zh-CN"/>
              </w:rPr>
            </w:pPr>
            <w:r>
              <w:rPr>
                <w:rFonts w:hint="eastAsia" w:ascii="Times New Roman" w:hAnsi="Times New Roman" w:cs="Times New Roman"/>
                <w:sz w:val="15"/>
                <w:szCs w:val="15"/>
                <w:lang w:val="en-US" w:eastAsia="zh-CN"/>
              </w:rPr>
              <w:t>60</w:t>
            </w:r>
          </w:p>
        </w:tc>
        <w:tc>
          <w:tcPr>
            <w:tcW w:w="1787" w:type="dxa"/>
            <w:gridSpan w:val="2"/>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环保投资总概算(万元)</w:t>
            </w:r>
          </w:p>
        </w:tc>
        <w:tc>
          <w:tcPr>
            <w:tcW w:w="2556" w:type="dxa"/>
            <w:gridSpan w:val="2"/>
            <w:tcMar>
              <w:left w:w="6" w:type="dxa"/>
              <w:right w:w="6" w:type="dxa"/>
            </w:tcMar>
          </w:tcPr>
          <w:p>
            <w:pPr>
              <w:spacing w:line="260" w:lineRule="exact"/>
              <w:rPr>
                <w:rFonts w:hint="default" w:ascii="Times New Roman" w:hAnsi="Times New Roman" w:eastAsia="宋体" w:cs="Times New Roman"/>
                <w:sz w:val="15"/>
                <w:szCs w:val="15"/>
                <w:lang w:val="en-US" w:eastAsia="zh-CN"/>
              </w:rPr>
            </w:pPr>
            <w:r>
              <w:rPr>
                <w:rFonts w:hint="eastAsia" w:ascii="Times New Roman" w:hAnsi="Times New Roman" w:cs="Times New Roman"/>
                <w:sz w:val="15"/>
                <w:szCs w:val="15"/>
                <w:lang w:val="en-US" w:eastAsia="zh-CN"/>
              </w:rPr>
              <w:t>5</w:t>
            </w:r>
          </w:p>
        </w:tc>
        <w:tc>
          <w:tcPr>
            <w:tcW w:w="1670" w:type="dxa"/>
            <w:gridSpan w:val="2"/>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所占比例（%）</w:t>
            </w:r>
          </w:p>
        </w:tc>
        <w:tc>
          <w:tcPr>
            <w:tcW w:w="2756" w:type="dxa"/>
            <w:gridSpan w:val="5"/>
            <w:tcMar>
              <w:left w:w="6" w:type="dxa"/>
              <w:right w:w="6" w:type="dxa"/>
            </w:tcMar>
          </w:tcPr>
          <w:p>
            <w:pPr>
              <w:spacing w:line="260" w:lineRule="exact"/>
              <w:rPr>
                <w:rFonts w:hint="default" w:ascii="Times New Roman" w:hAnsi="Times New Roman" w:eastAsia="宋体" w:cs="Times New Roman"/>
                <w:sz w:val="15"/>
                <w:szCs w:val="15"/>
                <w:lang w:val="en-US" w:eastAsia="zh-CN"/>
              </w:rPr>
            </w:pPr>
            <w:r>
              <w:rPr>
                <w:rFonts w:hint="eastAsia" w:ascii="Times New Roman" w:hAnsi="Times New Roman" w:cs="Times New Roman"/>
                <w:sz w:val="15"/>
                <w:szCs w:val="15"/>
                <w:lang w:val="en-US" w:eastAsia="zh-CN"/>
              </w:rPr>
              <w:t>8.33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1" w:type="dxa"/>
            <w:vMerge w:val="continue"/>
            <w:tcMar>
              <w:left w:w="6" w:type="dxa"/>
              <w:right w:w="6" w:type="dxa"/>
            </w:tcMar>
          </w:tcPr>
          <w:p>
            <w:pPr>
              <w:spacing w:line="260" w:lineRule="exact"/>
              <w:rPr>
                <w:rFonts w:hint="default" w:ascii="Times New Roman" w:hAnsi="Times New Roman" w:eastAsia="宋体" w:cs="Times New Roman"/>
                <w:sz w:val="15"/>
                <w:szCs w:val="15"/>
              </w:rPr>
            </w:pPr>
          </w:p>
        </w:tc>
        <w:tc>
          <w:tcPr>
            <w:tcW w:w="1912" w:type="dxa"/>
            <w:gridSpan w:val="3"/>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实际总投资（万元）</w:t>
            </w:r>
          </w:p>
        </w:tc>
        <w:tc>
          <w:tcPr>
            <w:tcW w:w="4750" w:type="dxa"/>
            <w:gridSpan w:val="7"/>
            <w:tcMar>
              <w:left w:w="6" w:type="dxa"/>
              <w:right w:w="6" w:type="dxa"/>
            </w:tcMar>
          </w:tcPr>
          <w:p>
            <w:pPr>
              <w:spacing w:line="260" w:lineRule="exact"/>
              <w:rPr>
                <w:rFonts w:hint="default" w:ascii="Times New Roman" w:hAnsi="Times New Roman" w:eastAsia="宋体" w:cs="Times New Roman"/>
                <w:sz w:val="15"/>
                <w:szCs w:val="15"/>
                <w:lang w:val="en-US" w:eastAsia="zh-CN"/>
              </w:rPr>
            </w:pPr>
            <w:r>
              <w:rPr>
                <w:rFonts w:hint="eastAsia" w:ascii="Times New Roman" w:hAnsi="Times New Roman" w:cs="Times New Roman"/>
                <w:sz w:val="15"/>
                <w:szCs w:val="15"/>
                <w:lang w:val="en-US" w:eastAsia="zh-CN"/>
              </w:rPr>
              <w:t>60</w:t>
            </w:r>
          </w:p>
        </w:tc>
        <w:tc>
          <w:tcPr>
            <w:tcW w:w="1787" w:type="dxa"/>
            <w:gridSpan w:val="2"/>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实际环保投资(万元)</w:t>
            </w:r>
          </w:p>
        </w:tc>
        <w:tc>
          <w:tcPr>
            <w:tcW w:w="2556" w:type="dxa"/>
            <w:gridSpan w:val="2"/>
            <w:tcMar>
              <w:left w:w="6" w:type="dxa"/>
              <w:right w:w="6" w:type="dxa"/>
            </w:tcMar>
          </w:tcPr>
          <w:p>
            <w:pPr>
              <w:spacing w:line="260" w:lineRule="exact"/>
              <w:rPr>
                <w:rFonts w:hint="default" w:ascii="Times New Roman" w:hAnsi="Times New Roman" w:eastAsia="宋体" w:cs="Times New Roman"/>
                <w:sz w:val="15"/>
                <w:szCs w:val="15"/>
                <w:lang w:val="en-US" w:eastAsia="zh-CN"/>
              </w:rPr>
            </w:pPr>
            <w:r>
              <w:rPr>
                <w:rFonts w:hint="eastAsia" w:ascii="Times New Roman" w:hAnsi="Times New Roman" w:cs="Times New Roman"/>
                <w:sz w:val="15"/>
                <w:szCs w:val="15"/>
                <w:lang w:val="en-US" w:eastAsia="zh-CN"/>
              </w:rPr>
              <w:t>5</w:t>
            </w:r>
          </w:p>
        </w:tc>
        <w:tc>
          <w:tcPr>
            <w:tcW w:w="1670" w:type="dxa"/>
            <w:gridSpan w:val="2"/>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所占比例(%）</w:t>
            </w:r>
          </w:p>
        </w:tc>
        <w:tc>
          <w:tcPr>
            <w:tcW w:w="2756" w:type="dxa"/>
            <w:gridSpan w:val="5"/>
            <w:tcMar>
              <w:left w:w="6" w:type="dxa"/>
              <w:right w:w="6" w:type="dxa"/>
            </w:tcMar>
          </w:tcPr>
          <w:p>
            <w:pPr>
              <w:spacing w:line="260" w:lineRule="exact"/>
              <w:rPr>
                <w:rFonts w:hint="default" w:ascii="Times New Roman" w:hAnsi="Times New Roman" w:eastAsia="宋体" w:cs="Times New Roman"/>
                <w:sz w:val="15"/>
                <w:szCs w:val="15"/>
                <w:lang w:val="en-US" w:eastAsia="zh-CN"/>
              </w:rPr>
            </w:pPr>
            <w:r>
              <w:rPr>
                <w:rFonts w:hint="eastAsia" w:ascii="Times New Roman" w:hAnsi="Times New Roman" w:cs="Times New Roman"/>
                <w:sz w:val="15"/>
                <w:szCs w:val="15"/>
                <w:lang w:val="en-US" w:eastAsia="zh-CN"/>
              </w:rPr>
              <w:t>8.33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1" w:type="dxa"/>
            <w:vMerge w:val="continue"/>
            <w:tcMar>
              <w:left w:w="6" w:type="dxa"/>
              <w:right w:w="6" w:type="dxa"/>
            </w:tcMar>
          </w:tcPr>
          <w:p>
            <w:pPr>
              <w:spacing w:line="260" w:lineRule="exact"/>
              <w:rPr>
                <w:rFonts w:hint="default" w:ascii="Times New Roman" w:hAnsi="Times New Roman" w:eastAsia="宋体" w:cs="Times New Roman"/>
                <w:sz w:val="15"/>
                <w:szCs w:val="15"/>
              </w:rPr>
            </w:pPr>
          </w:p>
        </w:tc>
        <w:tc>
          <w:tcPr>
            <w:tcW w:w="1912" w:type="dxa"/>
            <w:gridSpan w:val="3"/>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废水治理（万元）</w:t>
            </w:r>
          </w:p>
        </w:tc>
        <w:tc>
          <w:tcPr>
            <w:tcW w:w="781" w:type="dxa"/>
            <w:tcMar>
              <w:left w:w="6" w:type="dxa"/>
              <w:right w:w="6" w:type="dxa"/>
            </w:tcMar>
          </w:tcPr>
          <w:p>
            <w:pPr>
              <w:spacing w:line="260" w:lineRule="exact"/>
              <w:rPr>
                <w:rFonts w:hint="default" w:ascii="Times New Roman" w:hAnsi="Times New Roman" w:eastAsia="宋体" w:cs="Times New Roman"/>
                <w:sz w:val="15"/>
                <w:szCs w:val="15"/>
              </w:rPr>
            </w:pPr>
          </w:p>
        </w:tc>
        <w:tc>
          <w:tcPr>
            <w:tcW w:w="1276" w:type="dxa"/>
            <w:gridSpan w:val="2"/>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废气治理（万元）</w:t>
            </w:r>
          </w:p>
        </w:tc>
        <w:tc>
          <w:tcPr>
            <w:tcW w:w="850" w:type="dxa"/>
            <w:tcMar>
              <w:left w:w="6" w:type="dxa"/>
              <w:right w:w="6" w:type="dxa"/>
            </w:tcMar>
          </w:tcPr>
          <w:p>
            <w:pPr>
              <w:spacing w:line="260" w:lineRule="exact"/>
              <w:rPr>
                <w:rFonts w:hint="eastAsia" w:ascii="Times New Roman" w:hAnsi="Times New Roman" w:eastAsia="宋体" w:cs="Times New Roman"/>
                <w:sz w:val="15"/>
                <w:szCs w:val="15"/>
                <w:lang w:val="en-US" w:eastAsia="zh-CN"/>
              </w:rPr>
            </w:pPr>
          </w:p>
        </w:tc>
        <w:tc>
          <w:tcPr>
            <w:tcW w:w="1276" w:type="dxa"/>
            <w:gridSpan w:val="2"/>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噪声治理(万元)</w:t>
            </w:r>
          </w:p>
        </w:tc>
        <w:tc>
          <w:tcPr>
            <w:tcW w:w="567" w:type="dxa"/>
            <w:tcMar>
              <w:left w:w="6" w:type="dxa"/>
              <w:right w:w="6" w:type="dxa"/>
            </w:tcMar>
          </w:tcPr>
          <w:p>
            <w:pPr>
              <w:spacing w:line="260" w:lineRule="exact"/>
              <w:rPr>
                <w:rFonts w:hint="eastAsia" w:ascii="Times New Roman" w:hAnsi="Times New Roman" w:eastAsia="宋体" w:cs="Times New Roman"/>
                <w:sz w:val="15"/>
                <w:szCs w:val="15"/>
                <w:lang w:val="en-US" w:eastAsia="zh-CN"/>
              </w:rPr>
            </w:pPr>
          </w:p>
        </w:tc>
        <w:tc>
          <w:tcPr>
            <w:tcW w:w="1787" w:type="dxa"/>
            <w:gridSpan w:val="2"/>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固体废物治理（万元）</w:t>
            </w:r>
          </w:p>
        </w:tc>
        <w:tc>
          <w:tcPr>
            <w:tcW w:w="2556" w:type="dxa"/>
            <w:gridSpan w:val="2"/>
            <w:tcMar>
              <w:left w:w="6" w:type="dxa"/>
              <w:right w:w="6" w:type="dxa"/>
            </w:tcMar>
          </w:tcPr>
          <w:p>
            <w:pPr>
              <w:spacing w:line="260" w:lineRule="exact"/>
              <w:rPr>
                <w:rFonts w:hint="eastAsia" w:ascii="Times New Roman" w:hAnsi="Times New Roman" w:eastAsia="宋体" w:cs="Times New Roman"/>
                <w:sz w:val="15"/>
                <w:szCs w:val="15"/>
                <w:lang w:val="en-US" w:eastAsia="zh-CN"/>
              </w:rPr>
            </w:pPr>
          </w:p>
        </w:tc>
        <w:tc>
          <w:tcPr>
            <w:tcW w:w="1670" w:type="dxa"/>
            <w:gridSpan w:val="2"/>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绿化及生态（万元）</w:t>
            </w:r>
          </w:p>
        </w:tc>
        <w:tc>
          <w:tcPr>
            <w:tcW w:w="940" w:type="dxa"/>
            <w:gridSpan w:val="2"/>
            <w:tcMar>
              <w:left w:w="6" w:type="dxa"/>
              <w:right w:w="6" w:type="dxa"/>
            </w:tcMar>
          </w:tcPr>
          <w:p>
            <w:pPr>
              <w:spacing w:line="260" w:lineRule="exact"/>
              <w:rPr>
                <w:rFonts w:hint="default" w:ascii="Times New Roman" w:hAnsi="Times New Roman" w:eastAsia="宋体" w:cs="Times New Roman"/>
                <w:sz w:val="15"/>
                <w:szCs w:val="15"/>
              </w:rPr>
            </w:pPr>
          </w:p>
        </w:tc>
        <w:tc>
          <w:tcPr>
            <w:tcW w:w="966" w:type="dxa"/>
            <w:gridSpan w:val="2"/>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其他（万元）</w:t>
            </w:r>
          </w:p>
        </w:tc>
        <w:tc>
          <w:tcPr>
            <w:tcW w:w="850" w:type="dxa"/>
            <w:tcMar>
              <w:left w:w="6" w:type="dxa"/>
              <w:right w:w="6" w:type="dxa"/>
            </w:tcMar>
          </w:tcPr>
          <w:p>
            <w:pPr>
              <w:spacing w:line="260" w:lineRule="exact"/>
              <w:rPr>
                <w:rFonts w:hint="default" w:ascii="Times New Roman" w:hAnsi="Times New Roman" w:eastAsia="宋体" w:cs="Times New Roman"/>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1" w:type="dxa"/>
            <w:vMerge w:val="continue"/>
            <w:tcMar>
              <w:left w:w="6" w:type="dxa"/>
              <w:right w:w="6" w:type="dxa"/>
            </w:tcMar>
          </w:tcPr>
          <w:p>
            <w:pPr>
              <w:spacing w:line="260" w:lineRule="exact"/>
              <w:rPr>
                <w:rFonts w:hint="default" w:ascii="Times New Roman" w:hAnsi="Times New Roman" w:eastAsia="宋体" w:cs="Times New Roman"/>
                <w:sz w:val="15"/>
                <w:szCs w:val="15"/>
              </w:rPr>
            </w:pPr>
          </w:p>
        </w:tc>
        <w:tc>
          <w:tcPr>
            <w:tcW w:w="1912" w:type="dxa"/>
            <w:gridSpan w:val="3"/>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新增废水处理设施能力</w:t>
            </w:r>
          </w:p>
        </w:tc>
        <w:tc>
          <w:tcPr>
            <w:tcW w:w="4750" w:type="dxa"/>
            <w:gridSpan w:val="7"/>
            <w:tcMar>
              <w:left w:w="6" w:type="dxa"/>
              <w:right w:w="6" w:type="dxa"/>
            </w:tcMar>
          </w:tcPr>
          <w:p>
            <w:pPr>
              <w:spacing w:line="260" w:lineRule="exact"/>
              <w:rPr>
                <w:rFonts w:hint="default" w:ascii="Times New Roman" w:hAnsi="Times New Roman" w:eastAsia="宋体" w:cs="Times New Roman"/>
                <w:sz w:val="15"/>
                <w:szCs w:val="15"/>
              </w:rPr>
            </w:pPr>
          </w:p>
        </w:tc>
        <w:tc>
          <w:tcPr>
            <w:tcW w:w="1787" w:type="dxa"/>
            <w:gridSpan w:val="2"/>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新增废气处理设施能力</w:t>
            </w:r>
          </w:p>
        </w:tc>
        <w:tc>
          <w:tcPr>
            <w:tcW w:w="2556" w:type="dxa"/>
            <w:gridSpan w:val="2"/>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w:t>
            </w:r>
          </w:p>
        </w:tc>
        <w:tc>
          <w:tcPr>
            <w:tcW w:w="1670" w:type="dxa"/>
            <w:gridSpan w:val="2"/>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年平均工作时间</w:t>
            </w:r>
          </w:p>
        </w:tc>
        <w:tc>
          <w:tcPr>
            <w:tcW w:w="2756" w:type="dxa"/>
            <w:gridSpan w:val="5"/>
            <w:tcMar>
              <w:left w:w="6" w:type="dxa"/>
              <w:right w:w="6" w:type="dxa"/>
            </w:tcMar>
          </w:tcPr>
          <w:p>
            <w:pPr>
              <w:spacing w:line="260" w:lineRule="exact"/>
              <w:rPr>
                <w:rFonts w:hint="eastAsia" w:ascii="Times New Roman" w:hAnsi="Times New Roman" w:eastAsia="宋体" w:cs="Times New Roman"/>
                <w:sz w:val="15"/>
                <w:szCs w:val="15"/>
                <w:lang w:val="en-US" w:eastAsia="zh-CN"/>
              </w:rPr>
            </w:pPr>
            <w:r>
              <w:rPr>
                <w:rFonts w:hint="eastAsia" w:ascii="Times New Roman" w:hAnsi="Times New Roman" w:cs="Times New Roman"/>
                <w:sz w:val="15"/>
                <w:szCs w:val="15"/>
                <w:lang w:val="en-US" w:eastAsia="zh-CN"/>
              </w:rPr>
              <w:t>2400</w:t>
            </w:r>
            <w:r>
              <w:rPr>
                <w:rFonts w:hint="eastAsia" w:ascii="Times New Roman" w:hAnsi="Times New Roman" w:eastAsia="宋体" w:cs="Times New Roman"/>
                <w:sz w:val="15"/>
                <w:szCs w:val="15"/>
                <w:lang w:val="en-US" w:eastAsia="zh-CN"/>
              </w:rPr>
              <w:t>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333" w:type="dxa"/>
            <w:gridSpan w:val="4"/>
            <w:tcMar>
              <w:left w:w="6" w:type="dxa"/>
              <w:right w:w="6" w:type="dxa"/>
            </w:tcMar>
          </w:tcPr>
          <w:p>
            <w:pPr>
              <w:spacing w:line="260" w:lineRule="exact"/>
              <w:jc w:val="center"/>
              <w:rPr>
                <w:rFonts w:hint="default" w:ascii="Times New Roman" w:hAnsi="Times New Roman" w:eastAsia="宋体" w:cs="Times New Roman"/>
                <w:sz w:val="15"/>
                <w:szCs w:val="15"/>
              </w:rPr>
            </w:pPr>
            <w:r>
              <w:rPr>
                <w:rFonts w:hint="default" w:ascii="Times New Roman" w:hAnsi="Times New Roman" w:eastAsia="宋体" w:cs="Times New Roman"/>
                <w:sz w:val="15"/>
                <w:szCs w:val="15"/>
              </w:rPr>
              <w:t>运营单位</w:t>
            </w:r>
          </w:p>
        </w:tc>
        <w:tc>
          <w:tcPr>
            <w:tcW w:w="4183" w:type="dxa"/>
            <w:gridSpan w:val="6"/>
            <w:tcMar>
              <w:left w:w="6" w:type="dxa"/>
              <w:right w:w="6" w:type="dxa"/>
            </w:tcMar>
          </w:tcPr>
          <w:p>
            <w:pPr>
              <w:spacing w:line="260" w:lineRule="exact"/>
              <w:rPr>
                <w:rFonts w:hint="default" w:ascii="Times New Roman" w:hAnsi="Times New Roman" w:eastAsia="宋体" w:cs="Times New Roman"/>
                <w:sz w:val="15"/>
                <w:szCs w:val="15"/>
                <w:lang w:val="en-US" w:eastAsia="zh-CN"/>
              </w:rPr>
            </w:pPr>
            <w:r>
              <w:rPr>
                <w:rFonts w:hint="eastAsia" w:ascii="Times New Roman" w:hAnsi="Times New Roman" w:cs="Times New Roman"/>
                <w:b w:val="0"/>
                <w:bCs/>
                <w:sz w:val="15"/>
                <w:szCs w:val="15"/>
                <w:lang w:eastAsia="zh-CN"/>
              </w:rPr>
              <w:t>沧县</w:t>
            </w:r>
            <w:r>
              <w:rPr>
                <w:rFonts w:hint="eastAsia" w:ascii="Times New Roman" w:hAnsi="Times New Roman" w:cs="Times New Roman"/>
                <w:b w:val="0"/>
                <w:bCs/>
                <w:sz w:val="15"/>
                <w:szCs w:val="15"/>
                <w:lang w:val="en-US" w:eastAsia="zh-CN"/>
              </w:rPr>
              <w:t>德丰注塑加工厂</w:t>
            </w:r>
          </w:p>
        </w:tc>
        <w:tc>
          <w:tcPr>
            <w:tcW w:w="3290" w:type="dxa"/>
            <w:gridSpan w:val="4"/>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运营单位社会统一信用代码(或组织机构代码)</w:t>
            </w:r>
          </w:p>
        </w:tc>
        <w:tc>
          <w:tcPr>
            <w:tcW w:w="1620" w:type="dxa"/>
            <w:tcMar>
              <w:left w:w="6" w:type="dxa"/>
              <w:right w:w="6" w:type="dxa"/>
            </w:tcMar>
          </w:tcPr>
          <w:p>
            <w:pPr>
              <w:spacing w:line="260" w:lineRule="exact"/>
              <w:rPr>
                <w:rFonts w:hint="default" w:ascii="Times New Roman" w:hAnsi="Times New Roman" w:eastAsia="宋体" w:cs="Times New Roman"/>
                <w:sz w:val="15"/>
                <w:szCs w:val="15"/>
                <w:lang w:val="en-US" w:eastAsia="zh-CN"/>
              </w:rPr>
            </w:pPr>
            <w:r>
              <w:rPr>
                <w:rFonts w:hint="eastAsia" w:ascii="宋体" w:hAnsi="宋体" w:eastAsia="宋体" w:cs="宋体"/>
                <w:i w:val="0"/>
                <w:caps w:val="0"/>
                <w:color w:val="333333"/>
                <w:spacing w:val="0"/>
                <w:sz w:val="15"/>
                <w:szCs w:val="15"/>
                <w:shd w:val="clear" w:fill="FFFFFF"/>
              </w:rPr>
              <w:t>92130921MA0E2DQR2C</w:t>
            </w:r>
          </w:p>
        </w:tc>
        <w:tc>
          <w:tcPr>
            <w:tcW w:w="1670" w:type="dxa"/>
            <w:gridSpan w:val="2"/>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验收时间</w:t>
            </w:r>
          </w:p>
        </w:tc>
        <w:tc>
          <w:tcPr>
            <w:tcW w:w="2756" w:type="dxa"/>
            <w:gridSpan w:val="5"/>
            <w:tcMar>
              <w:left w:w="6" w:type="dxa"/>
              <w:right w:w="6" w:type="dxa"/>
            </w:tcMar>
          </w:tcPr>
          <w:p>
            <w:pPr>
              <w:spacing w:line="260" w:lineRule="exact"/>
              <w:rPr>
                <w:rFonts w:hint="default" w:ascii="Times New Roman" w:hAnsi="Times New Roman" w:eastAsia="宋体" w:cs="Times New Roman"/>
                <w:sz w:val="15"/>
                <w:szCs w:val="15"/>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2" w:type="dxa"/>
            <w:gridSpan w:val="2"/>
            <w:vMerge w:val="restart"/>
            <w:tcMar>
              <w:left w:w="6" w:type="dxa"/>
              <w:right w:w="6" w:type="dxa"/>
            </w:tcMar>
          </w:tcPr>
          <w:p>
            <w:pPr>
              <w:spacing w:line="260" w:lineRule="exact"/>
              <w:rPr>
                <w:rFonts w:hint="default" w:ascii="Times New Roman" w:hAnsi="Times New Roman" w:eastAsia="宋体" w:cs="Times New Roman"/>
                <w:sz w:val="15"/>
                <w:szCs w:val="15"/>
              </w:rPr>
            </w:pPr>
          </w:p>
          <w:p>
            <w:pPr>
              <w:spacing w:line="260" w:lineRule="exact"/>
              <w:rPr>
                <w:rFonts w:hint="default" w:ascii="Times New Roman" w:hAnsi="Times New Roman" w:eastAsia="宋体" w:cs="Times New Roman"/>
                <w:sz w:val="15"/>
                <w:szCs w:val="15"/>
              </w:rPr>
            </w:pPr>
          </w:p>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污染物排放达标与总量控制（工业建设项目详填）</w:t>
            </w:r>
          </w:p>
        </w:tc>
        <w:tc>
          <w:tcPr>
            <w:tcW w:w="1771" w:type="dxa"/>
            <w:gridSpan w:val="2"/>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污染物</w:t>
            </w:r>
          </w:p>
        </w:tc>
        <w:tc>
          <w:tcPr>
            <w:tcW w:w="923" w:type="dxa"/>
            <w:gridSpan w:val="2"/>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原有排放量(1)</w:t>
            </w:r>
          </w:p>
        </w:tc>
        <w:tc>
          <w:tcPr>
            <w:tcW w:w="1134" w:type="dxa"/>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本期工程实际排放浓度(2)</w:t>
            </w:r>
          </w:p>
        </w:tc>
        <w:tc>
          <w:tcPr>
            <w:tcW w:w="1134" w:type="dxa"/>
            <w:gridSpan w:val="2"/>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本期工程允许排放浓度(3)</w:t>
            </w:r>
          </w:p>
        </w:tc>
        <w:tc>
          <w:tcPr>
            <w:tcW w:w="992" w:type="dxa"/>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本期工程产生量(4)</w:t>
            </w:r>
          </w:p>
        </w:tc>
        <w:tc>
          <w:tcPr>
            <w:tcW w:w="1134" w:type="dxa"/>
            <w:gridSpan w:val="2"/>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本期工程自身削减量(5)</w:t>
            </w:r>
          </w:p>
        </w:tc>
        <w:tc>
          <w:tcPr>
            <w:tcW w:w="1220" w:type="dxa"/>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本期工程实际排放量(6)</w:t>
            </w:r>
          </w:p>
        </w:tc>
        <w:tc>
          <w:tcPr>
            <w:tcW w:w="936" w:type="dxa"/>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本期工程核定排放总量(7)</w:t>
            </w:r>
          </w:p>
        </w:tc>
        <w:tc>
          <w:tcPr>
            <w:tcW w:w="1620" w:type="dxa"/>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本期工程“以新带老”削减量(8)</w:t>
            </w:r>
          </w:p>
        </w:tc>
        <w:tc>
          <w:tcPr>
            <w:tcW w:w="1137" w:type="dxa"/>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全厂实际排放总量(9)</w:t>
            </w:r>
          </w:p>
        </w:tc>
        <w:tc>
          <w:tcPr>
            <w:tcW w:w="993" w:type="dxa"/>
            <w:gridSpan w:val="2"/>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全厂核定排放总量(10)</w:t>
            </w:r>
          </w:p>
        </w:tc>
        <w:tc>
          <w:tcPr>
            <w:tcW w:w="1189" w:type="dxa"/>
            <w:gridSpan w:val="2"/>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区域平衡替代削减量(11)</w:t>
            </w:r>
          </w:p>
        </w:tc>
        <w:tc>
          <w:tcPr>
            <w:tcW w:w="1107" w:type="dxa"/>
            <w:gridSpan w:val="2"/>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排放增减量(12)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7" w:hRule="atLeast"/>
          <w:jc w:val="center"/>
        </w:trPr>
        <w:tc>
          <w:tcPr>
            <w:tcW w:w="562" w:type="dxa"/>
            <w:gridSpan w:val="2"/>
            <w:vMerge w:val="continue"/>
            <w:tcMar>
              <w:left w:w="6" w:type="dxa"/>
              <w:right w:w="6" w:type="dxa"/>
            </w:tcMar>
          </w:tcPr>
          <w:p>
            <w:pPr>
              <w:spacing w:line="260" w:lineRule="exact"/>
              <w:rPr>
                <w:rFonts w:hint="default" w:ascii="Times New Roman" w:hAnsi="Times New Roman" w:eastAsia="宋体" w:cs="Times New Roman"/>
                <w:sz w:val="15"/>
                <w:szCs w:val="15"/>
              </w:rPr>
            </w:pPr>
          </w:p>
        </w:tc>
        <w:tc>
          <w:tcPr>
            <w:tcW w:w="1771" w:type="dxa"/>
            <w:gridSpan w:val="2"/>
            <w:tcMar>
              <w:left w:w="6" w:type="dxa"/>
              <w:right w:w="6" w:type="dxa"/>
            </w:tcMar>
            <w:vAlign w:val="center"/>
          </w:tcPr>
          <w:p>
            <w:pPr>
              <w:spacing w:line="280" w:lineRule="atLeast"/>
              <w:jc w:val="distribute"/>
              <w:rPr>
                <w:rFonts w:hint="default" w:ascii="Times New Roman" w:hAnsi="Times New Roman" w:eastAsia="宋体" w:cs="Times New Roman"/>
                <w:b w:val="0"/>
                <w:bCs/>
                <w:sz w:val="15"/>
                <w:szCs w:val="15"/>
              </w:rPr>
            </w:pPr>
            <w:r>
              <w:rPr>
                <w:rFonts w:ascii="Times New Roman" w:hAnsi="Times New Roman" w:eastAsia="宋体" w:cs="Times New Roman"/>
                <w:b w:val="0"/>
                <w:bCs/>
                <w:sz w:val="15"/>
                <w:szCs w:val="15"/>
              </w:rPr>
              <w:t>废水</w:t>
            </w:r>
          </w:p>
        </w:tc>
        <w:tc>
          <w:tcPr>
            <w:tcW w:w="923" w:type="dxa"/>
            <w:gridSpan w:val="2"/>
            <w:tcMar>
              <w:left w:w="6" w:type="dxa"/>
              <w:right w:w="6" w:type="dxa"/>
            </w:tcMar>
            <w:vAlign w:val="center"/>
          </w:tcPr>
          <w:p>
            <w:pPr>
              <w:widowControl w:val="0"/>
              <w:spacing w:line="240" w:lineRule="exact"/>
              <w:ind w:left="-107" w:leftChars="-51" w:right="-101" w:rightChars="-48" w:firstLine="0" w:firstLineChars="0"/>
              <w:jc w:val="center"/>
              <w:rPr>
                <w:rFonts w:hint="default" w:ascii="Times New Roman" w:hAnsi="Times New Roman" w:eastAsia="宋体" w:cs="Times New Roman"/>
                <w:kern w:val="2"/>
                <w:sz w:val="15"/>
                <w:szCs w:val="15"/>
                <w:lang w:val="en-US" w:eastAsia="zh-CN" w:bidi="ar-SA"/>
              </w:rPr>
            </w:pPr>
          </w:p>
        </w:tc>
        <w:tc>
          <w:tcPr>
            <w:tcW w:w="1134" w:type="dxa"/>
            <w:tcMar>
              <w:left w:w="6" w:type="dxa"/>
              <w:right w:w="6" w:type="dxa"/>
            </w:tcMar>
            <w:vAlign w:val="center"/>
          </w:tcPr>
          <w:p>
            <w:pPr>
              <w:widowControl w:val="0"/>
              <w:spacing w:line="240" w:lineRule="exact"/>
              <w:ind w:left="-107" w:leftChars="-51" w:right="-101" w:rightChars="-48" w:firstLine="0" w:firstLineChars="0"/>
              <w:jc w:val="center"/>
              <w:rPr>
                <w:rFonts w:hint="default" w:ascii="Times New Roman" w:hAnsi="Times New Roman" w:eastAsia="宋体" w:cs="Times New Roman"/>
                <w:kern w:val="2"/>
                <w:sz w:val="15"/>
                <w:szCs w:val="15"/>
                <w:lang w:val="en-US" w:eastAsia="zh-CN" w:bidi="ar-SA"/>
              </w:rPr>
            </w:pPr>
          </w:p>
        </w:tc>
        <w:tc>
          <w:tcPr>
            <w:tcW w:w="1134" w:type="dxa"/>
            <w:gridSpan w:val="2"/>
            <w:tcMar>
              <w:left w:w="6" w:type="dxa"/>
              <w:right w:w="6" w:type="dxa"/>
            </w:tcMar>
            <w:vAlign w:val="center"/>
          </w:tcPr>
          <w:p>
            <w:pPr>
              <w:widowControl w:val="0"/>
              <w:spacing w:line="240" w:lineRule="exact"/>
              <w:ind w:left="-107" w:leftChars="-51" w:right="-101" w:rightChars="-48" w:firstLine="0" w:firstLineChars="0"/>
              <w:jc w:val="center"/>
              <w:rPr>
                <w:rFonts w:hint="default" w:ascii="Times New Roman" w:hAnsi="Times New Roman" w:eastAsia="宋体" w:cs="Times New Roman"/>
                <w:kern w:val="2"/>
                <w:sz w:val="15"/>
                <w:szCs w:val="15"/>
                <w:lang w:val="en-US" w:eastAsia="zh-CN" w:bidi="ar-SA"/>
              </w:rPr>
            </w:pPr>
          </w:p>
        </w:tc>
        <w:tc>
          <w:tcPr>
            <w:tcW w:w="992" w:type="dxa"/>
            <w:tcMar>
              <w:left w:w="6" w:type="dxa"/>
              <w:right w:w="6" w:type="dxa"/>
            </w:tcMar>
            <w:vAlign w:val="top"/>
          </w:tcPr>
          <w:p>
            <w:pPr>
              <w:spacing w:line="260" w:lineRule="exact"/>
              <w:jc w:val="center"/>
              <w:rPr>
                <w:rFonts w:hint="default" w:ascii="Times New Roman" w:hAnsi="Times New Roman" w:eastAsia="宋体" w:cs="Times New Roman"/>
                <w:sz w:val="15"/>
                <w:szCs w:val="15"/>
                <w:lang w:val="en-US" w:eastAsia="zh-CN"/>
              </w:rPr>
            </w:pPr>
          </w:p>
        </w:tc>
        <w:tc>
          <w:tcPr>
            <w:tcW w:w="1134" w:type="dxa"/>
            <w:gridSpan w:val="2"/>
            <w:tcMar>
              <w:left w:w="6" w:type="dxa"/>
              <w:right w:w="6" w:type="dxa"/>
            </w:tcMar>
            <w:vAlign w:val="top"/>
          </w:tcPr>
          <w:p>
            <w:pPr>
              <w:spacing w:line="260" w:lineRule="exact"/>
              <w:jc w:val="center"/>
              <w:rPr>
                <w:rFonts w:hint="default" w:ascii="Times New Roman" w:hAnsi="Times New Roman" w:eastAsia="宋体" w:cs="Times New Roman"/>
                <w:sz w:val="15"/>
                <w:szCs w:val="15"/>
                <w:lang w:val="en-US" w:eastAsia="zh-CN"/>
              </w:rPr>
            </w:pPr>
          </w:p>
        </w:tc>
        <w:tc>
          <w:tcPr>
            <w:tcW w:w="1220" w:type="dxa"/>
            <w:tcMar>
              <w:left w:w="6" w:type="dxa"/>
              <w:right w:w="6" w:type="dxa"/>
            </w:tcMar>
            <w:vAlign w:val="top"/>
          </w:tcPr>
          <w:p>
            <w:pPr>
              <w:spacing w:line="260" w:lineRule="exact"/>
              <w:jc w:val="center"/>
              <w:rPr>
                <w:rFonts w:hint="default" w:ascii="Times New Roman" w:hAnsi="Times New Roman" w:eastAsia="宋体" w:cs="Times New Roman"/>
                <w:sz w:val="15"/>
                <w:szCs w:val="15"/>
                <w:lang w:val="en-US" w:eastAsia="zh-CN"/>
              </w:rPr>
            </w:pPr>
          </w:p>
        </w:tc>
        <w:tc>
          <w:tcPr>
            <w:tcW w:w="936" w:type="dxa"/>
            <w:tcMar>
              <w:left w:w="6" w:type="dxa"/>
              <w:right w:w="6" w:type="dxa"/>
            </w:tcMar>
          </w:tcPr>
          <w:p>
            <w:pPr>
              <w:spacing w:line="260" w:lineRule="exact"/>
              <w:rPr>
                <w:rFonts w:hint="default" w:ascii="Times New Roman" w:hAnsi="Times New Roman" w:eastAsia="宋体" w:cs="Times New Roman"/>
                <w:sz w:val="15"/>
                <w:szCs w:val="15"/>
              </w:rPr>
            </w:pPr>
          </w:p>
        </w:tc>
        <w:tc>
          <w:tcPr>
            <w:tcW w:w="1620" w:type="dxa"/>
            <w:tcMar>
              <w:left w:w="6" w:type="dxa"/>
              <w:right w:w="6" w:type="dxa"/>
            </w:tcMar>
          </w:tcPr>
          <w:p>
            <w:pPr>
              <w:spacing w:line="260" w:lineRule="exact"/>
              <w:rPr>
                <w:rFonts w:hint="default" w:ascii="Times New Roman" w:hAnsi="Times New Roman" w:eastAsia="宋体" w:cs="Times New Roman"/>
                <w:sz w:val="15"/>
                <w:szCs w:val="15"/>
              </w:rPr>
            </w:pPr>
          </w:p>
        </w:tc>
        <w:tc>
          <w:tcPr>
            <w:tcW w:w="1137" w:type="dxa"/>
            <w:tcMar>
              <w:left w:w="6" w:type="dxa"/>
              <w:right w:w="6" w:type="dxa"/>
            </w:tcMar>
          </w:tcPr>
          <w:p>
            <w:pPr>
              <w:spacing w:line="260" w:lineRule="exact"/>
              <w:rPr>
                <w:rFonts w:hint="default" w:ascii="Times New Roman" w:hAnsi="Times New Roman" w:eastAsia="宋体" w:cs="Times New Roman"/>
                <w:sz w:val="15"/>
                <w:szCs w:val="15"/>
              </w:rPr>
            </w:pPr>
          </w:p>
        </w:tc>
        <w:tc>
          <w:tcPr>
            <w:tcW w:w="993" w:type="dxa"/>
            <w:gridSpan w:val="2"/>
            <w:tcMar>
              <w:left w:w="6" w:type="dxa"/>
              <w:right w:w="6" w:type="dxa"/>
            </w:tcMar>
          </w:tcPr>
          <w:p>
            <w:pPr>
              <w:spacing w:line="260" w:lineRule="exact"/>
              <w:rPr>
                <w:rFonts w:hint="default" w:ascii="Times New Roman" w:hAnsi="Times New Roman" w:eastAsia="宋体" w:cs="Times New Roman"/>
                <w:sz w:val="15"/>
                <w:szCs w:val="15"/>
              </w:rPr>
            </w:pPr>
          </w:p>
        </w:tc>
        <w:tc>
          <w:tcPr>
            <w:tcW w:w="1189" w:type="dxa"/>
            <w:gridSpan w:val="2"/>
            <w:tcMar>
              <w:left w:w="6" w:type="dxa"/>
              <w:right w:w="6" w:type="dxa"/>
            </w:tcMar>
          </w:tcPr>
          <w:p>
            <w:pPr>
              <w:spacing w:line="260" w:lineRule="exact"/>
              <w:rPr>
                <w:rFonts w:hint="default" w:ascii="Times New Roman" w:hAnsi="Times New Roman" w:eastAsia="宋体" w:cs="Times New Roman"/>
                <w:sz w:val="15"/>
                <w:szCs w:val="15"/>
              </w:rPr>
            </w:pPr>
          </w:p>
        </w:tc>
        <w:tc>
          <w:tcPr>
            <w:tcW w:w="1107" w:type="dxa"/>
            <w:gridSpan w:val="2"/>
            <w:tcMar>
              <w:left w:w="6" w:type="dxa"/>
              <w:right w:w="6" w:type="dxa"/>
            </w:tcMar>
          </w:tcPr>
          <w:p>
            <w:pPr>
              <w:spacing w:line="260" w:lineRule="exact"/>
              <w:rPr>
                <w:rFonts w:hint="default" w:ascii="Times New Roman" w:hAnsi="Times New Roman" w:eastAsia="宋体" w:cs="Times New Roman"/>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jc w:val="center"/>
        </w:trPr>
        <w:tc>
          <w:tcPr>
            <w:tcW w:w="562" w:type="dxa"/>
            <w:gridSpan w:val="2"/>
            <w:vMerge w:val="continue"/>
            <w:tcMar>
              <w:left w:w="6" w:type="dxa"/>
              <w:right w:w="6" w:type="dxa"/>
            </w:tcMar>
          </w:tcPr>
          <w:p>
            <w:pPr>
              <w:spacing w:line="260" w:lineRule="exact"/>
              <w:rPr>
                <w:rFonts w:hint="default" w:ascii="Times New Roman" w:hAnsi="Times New Roman" w:eastAsia="宋体" w:cs="Times New Roman"/>
                <w:sz w:val="15"/>
                <w:szCs w:val="15"/>
              </w:rPr>
            </w:pPr>
          </w:p>
        </w:tc>
        <w:tc>
          <w:tcPr>
            <w:tcW w:w="1771" w:type="dxa"/>
            <w:gridSpan w:val="2"/>
            <w:tcMar>
              <w:left w:w="6" w:type="dxa"/>
              <w:right w:w="6" w:type="dxa"/>
            </w:tcMar>
            <w:vAlign w:val="center"/>
          </w:tcPr>
          <w:p>
            <w:pPr>
              <w:spacing w:line="280" w:lineRule="atLeast"/>
              <w:jc w:val="distribute"/>
              <w:rPr>
                <w:rFonts w:hint="eastAsia" w:ascii="Times New Roman" w:hAnsi="Times New Roman" w:eastAsia="宋体" w:cs="Times New Roman"/>
                <w:b w:val="0"/>
                <w:bCs/>
                <w:sz w:val="15"/>
                <w:szCs w:val="15"/>
                <w:lang w:eastAsia="zh-CN"/>
              </w:rPr>
            </w:pPr>
            <w:r>
              <w:rPr>
                <w:rFonts w:ascii="Times New Roman" w:hAnsi="Times New Roman" w:eastAsia="宋体" w:cs="Times New Roman"/>
                <w:b w:val="0"/>
                <w:bCs/>
                <w:sz w:val="15"/>
                <w:szCs w:val="15"/>
              </w:rPr>
              <w:t>化学需氧量</w:t>
            </w:r>
          </w:p>
        </w:tc>
        <w:tc>
          <w:tcPr>
            <w:tcW w:w="923" w:type="dxa"/>
            <w:gridSpan w:val="2"/>
            <w:tcMar>
              <w:left w:w="6" w:type="dxa"/>
              <w:right w:w="6" w:type="dxa"/>
            </w:tcMar>
            <w:vAlign w:val="center"/>
          </w:tcPr>
          <w:p>
            <w:pPr>
              <w:widowControl w:val="0"/>
              <w:spacing w:line="240" w:lineRule="exact"/>
              <w:ind w:left="-107" w:leftChars="-51" w:right="-67" w:rightChars="-32" w:firstLine="0" w:firstLineChars="0"/>
              <w:jc w:val="center"/>
              <w:rPr>
                <w:rFonts w:hint="default" w:ascii="Times New Roman" w:hAnsi="Times New Roman" w:eastAsia="宋体" w:cs="Times New Roman"/>
                <w:kern w:val="2"/>
                <w:sz w:val="15"/>
                <w:szCs w:val="15"/>
                <w:lang w:val="en-US" w:eastAsia="zh-CN" w:bidi="ar-SA"/>
              </w:rPr>
            </w:pPr>
          </w:p>
        </w:tc>
        <w:tc>
          <w:tcPr>
            <w:tcW w:w="1134" w:type="dxa"/>
            <w:tcMar>
              <w:left w:w="6" w:type="dxa"/>
              <w:right w:w="6" w:type="dxa"/>
            </w:tcMar>
            <w:vAlign w:val="center"/>
          </w:tcPr>
          <w:p>
            <w:pPr>
              <w:spacing w:line="260" w:lineRule="exact"/>
              <w:jc w:val="center"/>
              <w:rPr>
                <w:rFonts w:hint="default" w:ascii="Times New Roman" w:hAnsi="Times New Roman" w:eastAsia="宋体" w:cs="Times New Roman"/>
                <w:sz w:val="15"/>
                <w:szCs w:val="15"/>
                <w:lang w:val="en-US" w:eastAsia="zh-CN"/>
              </w:rPr>
            </w:pPr>
          </w:p>
        </w:tc>
        <w:tc>
          <w:tcPr>
            <w:tcW w:w="1134" w:type="dxa"/>
            <w:gridSpan w:val="2"/>
            <w:tcMar>
              <w:left w:w="6" w:type="dxa"/>
              <w:right w:w="6" w:type="dxa"/>
            </w:tcMar>
            <w:vAlign w:val="center"/>
          </w:tcPr>
          <w:p>
            <w:pPr>
              <w:spacing w:line="260" w:lineRule="exact"/>
              <w:jc w:val="center"/>
              <w:rPr>
                <w:rFonts w:hint="default" w:ascii="Times New Roman" w:hAnsi="Times New Roman" w:eastAsia="宋体" w:cs="Times New Roman"/>
                <w:sz w:val="15"/>
                <w:szCs w:val="15"/>
                <w:lang w:val="en-US" w:eastAsia="zh-CN"/>
              </w:rPr>
            </w:pPr>
          </w:p>
        </w:tc>
        <w:tc>
          <w:tcPr>
            <w:tcW w:w="992" w:type="dxa"/>
            <w:tcMar>
              <w:left w:w="6" w:type="dxa"/>
              <w:right w:w="6" w:type="dxa"/>
            </w:tcMar>
            <w:vAlign w:val="center"/>
          </w:tcPr>
          <w:p>
            <w:pPr>
              <w:spacing w:line="260" w:lineRule="exact"/>
              <w:jc w:val="center"/>
              <w:rPr>
                <w:rFonts w:hint="default" w:ascii="Times New Roman" w:hAnsi="Times New Roman" w:eastAsia="宋体" w:cs="Times New Roman"/>
                <w:sz w:val="15"/>
                <w:szCs w:val="15"/>
                <w:lang w:val="en-US" w:eastAsia="zh-CN"/>
              </w:rPr>
            </w:pPr>
          </w:p>
        </w:tc>
        <w:tc>
          <w:tcPr>
            <w:tcW w:w="1134" w:type="dxa"/>
            <w:gridSpan w:val="2"/>
            <w:tcMar>
              <w:left w:w="6" w:type="dxa"/>
              <w:right w:w="6" w:type="dxa"/>
            </w:tcMar>
            <w:vAlign w:val="center"/>
          </w:tcPr>
          <w:p>
            <w:pPr>
              <w:spacing w:line="260" w:lineRule="exact"/>
              <w:jc w:val="center"/>
              <w:rPr>
                <w:rFonts w:hint="default" w:ascii="Times New Roman" w:hAnsi="Times New Roman" w:eastAsia="宋体" w:cs="Times New Roman"/>
                <w:sz w:val="15"/>
                <w:szCs w:val="15"/>
                <w:lang w:val="en-US" w:eastAsia="zh-CN"/>
              </w:rPr>
            </w:pPr>
          </w:p>
        </w:tc>
        <w:tc>
          <w:tcPr>
            <w:tcW w:w="1220" w:type="dxa"/>
            <w:tcMar>
              <w:left w:w="6" w:type="dxa"/>
              <w:right w:w="6" w:type="dxa"/>
            </w:tcMar>
            <w:vAlign w:val="center"/>
          </w:tcPr>
          <w:p>
            <w:pPr>
              <w:spacing w:line="260" w:lineRule="exact"/>
              <w:jc w:val="center"/>
              <w:rPr>
                <w:rFonts w:hint="default" w:ascii="Times New Roman" w:hAnsi="Times New Roman" w:eastAsia="宋体" w:cs="Times New Roman"/>
                <w:sz w:val="15"/>
                <w:szCs w:val="15"/>
                <w:lang w:val="en-US" w:eastAsia="zh-CN"/>
              </w:rPr>
            </w:pPr>
          </w:p>
        </w:tc>
        <w:tc>
          <w:tcPr>
            <w:tcW w:w="936" w:type="dxa"/>
            <w:tcMar>
              <w:left w:w="6" w:type="dxa"/>
              <w:right w:w="6" w:type="dxa"/>
            </w:tcMar>
          </w:tcPr>
          <w:p>
            <w:pPr>
              <w:spacing w:line="260" w:lineRule="exact"/>
              <w:rPr>
                <w:rFonts w:hint="default" w:ascii="Times New Roman" w:hAnsi="Times New Roman" w:eastAsia="宋体" w:cs="Times New Roman"/>
                <w:sz w:val="15"/>
                <w:szCs w:val="15"/>
              </w:rPr>
            </w:pPr>
          </w:p>
        </w:tc>
        <w:tc>
          <w:tcPr>
            <w:tcW w:w="1620" w:type="dxa"/>
            <w:tcMar>
              <w:left w:w="6" w:type="dxa"/>
              <w:right w:w="6" w:type="dxa"/>
            </w:tcMar>
          </w:tcPr>
          <w:p>
            <w:pPr>
              <w:spacing w:line="260" w:lineRule="exact"/>
              <w:rPr>
                <w:rFonts w:hint="default" w:ascii="Times New Roman" w:hAnsi="Times New Roman" w:eastAsia="宋体" w:cs="Times New Roman"/>
                <w:sz w:val="15"/>
                <w:szCs w:val="15"/>
              </w:rPr>
            </w:pPr>
          </w:p>
        </w:tc>
        <w:tc>
          <w:tcPr>
            <w:tcW w:w="1137" w:type="dxa"/>
            <w:tcMar>
              <w:left w:w="6" w:type="dxa"/>
              <w:right w:w="6" w:type="dxa"/>
            </w:tcMar>
          </w:tcPr>
          <w:p>
            <w:pPr>
              <w:spacing w:line="260" w:lineRule="exact"/>
              <w:rPr>
                <w:rFonts w:hint="default" w:ascii="Times New Roman" w:hAnsi="Times New Roman" w:eastAsia="宋体" w:cs="Times New Roman"/>
                <w:sz w:val="15"/>
                <w:szCs w:val="15"/>
              </w:rPr>
            </w:pPr>
          </w:p>
        </w:tc>
        <w:tc>
          <w:tcPr>
            <w:tcW w:w="993" w:type="dxa"/>
            <w:gridSpan w:val="2"/>
            <w:tcMar>
              <w:left w:w="6" w:type="dxa"/>
              <w:right w:w="6" w:type="dxa"/>
            </w:tcMar>
          </w:tcPr>
          <w:p>
            <w:pPr>
              <w:spacing w:line="260" w:lineRule="exact"/>
              <w:rPr>
                <w:rFonts w:hint="default" w:ascii="Times New Roman" w:hAnsi="Times New Roman" w:eastAsia="宋体" w:cs="Times New Roman"/>
                <w:sz w:val="15"/>
                <w:szCs w:val="15"/>
              </w:rPr>
            </w:pPr>
          </w:p>
        </w:tc>
        <w:tc>
          <w:tcPr>
            <w:tcW w:w="1189" w:type="dxa"/>
            <w:gridSpan w:val="2"/>
            <w:tcMar>
              <w:left w:w="6" w:type="dxa"/>
              <w:right w:w="6" w:type="dxa"/>
            </w:tcMar>
          </w:tcPr>
          <w:p>
            <w:pPr>
              <w:spacing w:line="260" w:lineRule="exact"/>
              <w:rPr>
                <w:rFonts w:hint="default" w:ascii="Times New Roman" w:hAnsi="Times New Roman" w:eastAsia="宋体" w:cs="Times New Roman"/>
                <w:sz w:val="15"/>
                <w:szCs w:val="15"/>
              </w:rPr>
            </w:pPr>
          </w:p>
        </w:tc>
        <w:tc>
          <w:tcPr>
            <w:tcW w:w="1107" w:type="dxa"/>
            <w:gridSpan w:val="2"/>
            <w:tcMar>
              <w:left w:w="6" w:type="dxa"/>
              <w:right w:w="6" w:type="dxa"/>
            </w:tcMar>
          </w:tcPr>
          <w:p>
            <w:pPr>
              <w:spacing w:line="260" w:lineRule="exact"/>
              <w:rPr>
                <w:rFonts w:hint="default" w:ascii="Times New Roman" w:hAnsi="Times New Roman" w:eastAsia="宋体" w:cs="Times New Roman"/>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5" w:hRule="atLeast"/>
          <w:jc w:val="center"/>
        </w:trPr>
        <w:tc>
          <w:tcPr>
            <w:tcW w:w="562" w:type="dxa"/>
            <w:gridSpan w:val="2"/>
            <w:vMerge w:val="continue"/>
            <w:tcMar>
              <w:left w:w="6" w:type="dxa"/>
              <w:right w:w="6" w:type="dxa"/>
            </w:tcMar>
          </w:tcPr>
          <w:p>
            <w:pPr>
              <w:spacing w:line="260" w:lineRule="exact"/>
              <w:rPr>
                <w:rFonts w:hint="default" w:ascii="Times New Roman" w:hAnsi="Times New Roman" w:eastAsia="宋体" w:cs="Times New Roman"/>
                <w:sz w:val="15"/>
                <w:szCs w:val="15"/>
              </w:rPr>
            </w:pPr>
          </w:p>
        </w:tc>
        <w:tc>
          <w:tcPr>
            <w:tcW w:w="1771" w:type="dxa"/>
            <w:gridSpan w:val="2"/>
            <w:tcMar>
              <w:left w:w="6" w:type="dxa"/>
              <w:right w:w="6" w:type="dxa"/>
            </w:tcMar>
            <w:vAlign w:val="center"/>
          </w:tcPr>
          <w:p>
            <w:pPr>
              <w:spacing w:line="280" w:lineRule="atLeast"/>
              <w:jc w:val="distribute"/>
              <w:rPr>
                <w:rFonts w:hint="eastAsia" w:ascii="Times New Roman" w:hAnsi="Times New Roman" w:eastAsia="宋体" w:cs="Times New Roman"/>
                <w:b w:val="0"/>
                <w:bCs/>
                <w:sz w:val="15"/>
                <w:szCs w:val="15"/>
                <w:lang w:eastAsia="zh-CN"/>
              </w:rPr>
            </w:pPr>
            <w:r>
              <w:rPr>
                <w:rFonts w:ascii="Times New Roman" w:hAnsi="Times New Roman" w:eastAsia="宋体" w:cs="Times New Roman"/>
                <w:b w:val="0"/>
                <w:bCs/>
                <w:sz w:val="15"/>
                <w:szCs w:val="15"/>
              </w:rPr>
              <w:t>氨氮</w:t>
            </w:r>
          </w:p>
        </w:tc>
        <w:tc>
          <w:tcPr>
            <w:tcW w:w="923" w:type="dxa"/>
            <w:gridSpan w:val="2"/>
            <w:tcMar>
              <w:left w:w="6" w:type="dxa"/>
              <w:right w:w="6" w:type="dxa"/>
            </w:tcMar>
            <w:vAlign w:val="center"/>
          </w:tcPr>
          <w:p>
            <w:pPr>
              <w:widowControl w:val="0"/>
              <w:spacing w:line="240" w:lineRule="exact"/>
              <w:ind w:left="-107" w:leftChars="-51" w:right="-67" w:rightChars="-32" w:firstLine="0" w:firstLineChars="0"/>
              <w:jc w:val="center"/>
              <w:rPr>
                <w:rFonts w:hint="default" w:ascii="Times New Roman" w:hAnsi="Times New Roman" w:eastAsia="宋体" w:cs="Times New Roman"/>
                <w:kern w:val="2"/>
                <w:sz w:val="15"/>
                <w:szCs w:val="15"/>
                <w:lang w:val="en-US" w:eastAsia="zh-CN" w:bidi="ar-SA"/>
              </w:rPr>
            </w:pPr>
          </w:p>
        </w:tc>
        <w:tc>
          <w:tcPr>
            <w:tcW w:w="1134" w:type="dxa"/>
            <w:tcMar>
              <w:left w:w="6" w:type="dxa"/>
              <w:right w:w="6" w:type="dxa"/>
            </w:tcMar>
            <w:vAlign w:val="center"/>
          </w:tcPr>
          <w:p>
            <w:pPr>
              <w:spacing w:line="260" w:lineRule="exact"/>
              <w:jc w:val="center"/>
              <w:rPr>
                <w:rFonts w:hint="default" w:ascii="Times New Roman" w:hAnsi="Times New Roman" w:eastAsia="宋体" w:cs="Times New Roman"/>
                <w:sz w:val="15"/>
                <w:szCs w:val="15"/>
                <w:lang w:val="en-US" w:eastAsia="zh-CN"/>
              </w:rPr>
            </w:pPr>
          </w:p>
        </w:tc>
        <w:tc>
          <w:tcPr>
            <w:tcW w:w="1134" w:type="dxa"/>
            <w:gridSpan w:val="2"/>
            <w:tcMar>
              <w:left w:w="6" w:type="dxa"/>
              <w:right w:w="6" w:type="dxa"/>
            </w:tcMar>
            <w:vAlign w:val="center"/>
          </w:tcPr>
          <w:p>
            <w:pPr>
              <w:widowControl w:val="0"/>
              <w:spacing w:line="240" w:lineRule="exact"/>
              <w:ind w:left="-107" w:leftChars="-51" w:right="-67" w:rightChars="-32" w:firstLine="0" w:firstLineChars="0"/>
              <w:jc w:val="center"/>
              <w:rPr>
                <w:rFonts w:hint="default" w:ascii="Times New Roman" w:hAnsi="Times New Roman" w:eastAsia="宋体" w:cs="Times New Roman"/>
                <w:kern w:val="2"/>
                <w:sz w:val="15"/>
                <w:szCs w:val="15"/>
                <w:lang w:val="en-US" w:eastAsia="zh-CN" w:bidi="ar-SA"/>
              </w:rPr>
            </w:pPr>
          </w:p>
        </w:tc>
        <w:tc>
          <w:tcPr>
            <w:tcW w:w="992" w:type="dxa"/>
            <w:tcMar>
              <w:left w:w="6" w:type="dxa"/>
              <w:right w:w="6" w:type="dxa"/>
            </w:tcMar>
          </w:tcPr>
          <w:p>
            <w:pPr>
              <w:spacing w:line="260" w:lineRule="exact"/>
              <w:jc w:val="center"/>
              <w:rPr>
                <w:rFonts w:hint="default" w:ascii="Times New Roman" w:hAnsi="Times New Roman" w:eastAsia="宋体" w:cs="Times New Roman"/>
                <w:sz w:val="15"/>
                <w:szCs w:val="15"/>
                <w:lang w:val="en-US" w:eastAsia="zh-CN"/>
              </w:rPr>
            </w:pPr>
          </w:p>
        </w:tc>
        <w:tc>
          <w:tcPr>
            <w:tcW w:w="1134" w:type="dxa"/>
            <w:gridSpan w:val="2"/>
            <w:tcMar>
              <w:left w:w="6" w:type="dxa"/>
              <w:right w:w="6" w:type="dxa"/>
            </w:tcMar>
          </w:tcPr>
          <w:p>
            <w:pPr>
              <w:spacing w:line="260" w:lineRule="exact"/>
              <w:jc w:val="center"/>
              <w:rPr>
                <w:rFonts w:hint="default" w:ascii="Times New Roman" w:hAnsi="Times New Roman" w:eastAsia="宋体" w:cs="Times New Roman"/>
                <w:sz w:val="15"/>
                <w:szCs w:val="15"/>
              </w:rPr>
            </w:pPr>
          </w:p>
        </w:tc>
        <w:tc>
          <w:tcPr>
            <w:tcW w:w="1220" w:type="dxa"/>
            <w:tcMar>
              <w:left w:w="6" w:type="dxa"/>
              <w:right w:w="6" w:type="dxa"/>
            </w:tcMar>
          </w:tcPr>
          <w:p>
            <w:pPr>
              <w:spacing w:line="260" w:lineRule="exact"/>
              <w:jc w:val="center"/>
              <w:rPr>
                <w:rFonts w:hint="default" w:ascii="Times New Roman" w:hAnsi="Times New Roman" w:eastAsia="宋体" w:cs="Times New Roman"/>
                <w:sz w:val="15"/>
                <w:szCs w:val="15"/>
                <w:lang w:val="en-US" w:eastAsia="zh-CN"/>
              </w:rPr>
            </w:pPr>
          </w:p>
        </w:tc>
        <w:tc>
          <w:tcPr>
            <w:tcW w:w="936" w:type="dxa"/>
            <w:tcMar>
              <w:left w:w="6" w:type="dxa"/>
              <w:right w:w="6" w:type="dxa"/>
            </w:tcMar>
          </w:tcPr>
          <w:p>
            <w:pPr>
              <w:spacing w:line="260" w:lineRule="exact"/>
              <w:rPr>
                <w:rFonts w:hint="default" w:ascii="Times New Roman" w:hAnsi="Times New Roman" w:eastAsia="宋体" w:cs="Times New Roman"/>
                <w:sz w:val="15"/>
                <w:szCs w:val="15"/>
              </w:rPr>
            </w:pPr>
          </w:p>
        </w:tc>
        <w:tc>
          <w:tcPr>
            <w:tcW w:w="1620" w:type="dxa"/>
            <w:tcMar>
              <w:left w:w="6" w:type="dxa"/>
              <w:right w:w="6" w:type="dxa"/>
            </w:tcMar>
          </w:tcPr>
          <w:p>
            <w:pPr>
              <w:spacing w:line="260" w:lineRule="exact"/>
              <w:rPr>
                <w:rFonts w:hint="default" w:ascii="Times New Roman" w:hAnsi="Times New Roman" w:eastAsia="宋体" w:cs="Times New Roman"/>
                <w:sz w:val="15"/>
                <w:szCs w:val="15"/>
              </w:rPr>
            </w:pPr>
          </w:p>
        </w:tc>
        <w:tc>
          <w:tcPr>
            <w:tcW w:w="1137" w:type="dxa"/>
            <w:tcMar>
              <w:left w:w="6" w:type="dxa"/>
              <w:right w:w="6" w:type="dxa"/>
            </w:tcMar>
          </w:tcPr>
          <w:p>
            <w:pPr>
              <w:spacing w:line="260" w:lineRule="exact"/>
              <w:rPr>
                <w:rFonts w:hint="default" w:ascii="Times New Roman" w:hAnsi="Times New Roman" w:eastAsia="宋体" w:cs="Times New Roman"/>
                <w:sz w:val="15"/>
                <w:szCs w:val="15"/>
              </w:rPr>
            </w:pPr>
          </w:p>
        </w:tc>
        <w:tc>
          <w:tcPr>
            <w:tcW w:w="993" w:type="dxa"/>
            <w:gridSpan w:val="2"/>
            <w:tcMar>
              <w:left w:w="6" w:type="dxa"/>
              <w:right w:w="6" w:type="dxa"/>
            </w:tcMar>
          </w:tcPr>
          <w:p>
            <w:pPr>
              <w:spacing w:line="260" w:lineRule="exact"/>
              <w:rPr>
                <w:rFonts w:hint="default" w:ascii="Times New Roman" w:hAnsi="Times New Roman" w:eastAsia="宋体" w:cs="Times New Roman"/>
                <w:sz w:val="15"/>
                <w:szCs w:val="15"/>
              </w:rPr>
            </w:pPr>
          </w:p>
        </w:tc>
        <w:tc>
          <w:tcPr>
            <w:tcW w:w="1189" w:type="dxa"/>
            <w:gridSpan w:val="2"/>
            <w:tcMar>
              <w:left w:w="6" w:type="dxa"/>
              <w:right w:w="6" w:type="dxa"/>
            </w:tcMar>
          </w:tcPr>
          <w:p>
            <w:pPr>
              <w:spacing w:line="260" w:lineRule="exact"/>
              <w:rPr>
                <w:rFonts w:hint="default" w:ascii="Times New Roman" w:hAnsi="Times New Roman" w:eastAsia="宋体" w:cs="Times New Roman"/>
                <w:sz w:val="15"/>
                <w:szCs w:val="15"/>
              </w:rPr>
            </w:pPr>
          </w:p>
        </w:tc>
        <w:tc>
          <w:tcPr>
            <w:tcW w:w="1107" w:type="dxa"/>
            <w:gridSpan w:val="2"/>
            <w:tcMar>
              <w:left w:w="6" w:type="dxa"/>
              <w:right w:w="6" w:type="dxa"/>
            </w:tcMar>
          </w:tcPr>
          <w:p>
            <w:pPr>
              <w:spacing w:line="260" w:lineRule="exact"/>
              <w:rPr>
                <w:rFonts w:hint="default" w:ascii="Times New Roman" w:hAnsi="Times New Roman" w:eastAsia="宋体" w:cs="Times New Roman"/>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jc w:val="center"/>
        </w:trPr>
        <w:tc>
          <w:tcPr>
            <w:tcW w:w="562" w:type="dxa"/>
            <w:gridSpan w:val="2"/>
            <w:vMerge w:val="continue"/>
            <w:tcMar>
              <w:left w:w="6" w:type="dxa"/>
              <w:right w:w="6" w:type="dxa"/>
            </w:tcMar>
          </w:tcPr>
          <w:p>
            <w:pPr>
              <w:spacing w:line="260" w:lineRule="exact"/>
              <w:rPr>
                <w:rFonts w:hint="default" w:ascii="Times New Roman" w:hAnsi="Times New Roman" w:eastAsia="宋体" w:cs="Times New Roman"/>
                <w:sz w:val="15"/>
                <w:szCs w:val="15"/>
              </w:rPr>
            </w:pPr>
          </w:p>
        </w:tc>
        <w:tc>
          <w:tcPr>
            <w:tcW w:w="1771" w:type="dxa"/>
            <w:gridSpan w:val="2"/>
            <w:tcMar>
              <w:left w:w="6" w:type="dxa"/>
              <w:right w:w="6" w:type="dxa"/>
            </w:tcMar>
            <w:vAlign w:val="center"/>
          </w:tcPr>
          <w:p>
            <w:pPr>
              <w:spacing w:line="280" w:lineRule="atLeast"/>
              <w:jc w:val="distribute"/>
              <w:rPr>
                <w:rFonts w:hint="eastAsia" w:ascii="Times New Roman" w:hAnsi="Times New Roman" w:eastAsia="宋体" w:cs="Times New Roman"/>
                <w:b w:val="0"/>
                <w:bCs/>
                <w:sz w:val="15"/>
                <w:szCs w:val="15"/>
                <w:lang w:eastAsia="zh-CN"/>
              </w:rPr>
            </w:pPr>
            <w:r>
              <w:rPr>
                <w:rFonts w:ascii="Times New Roman" w:hAnsi="Times New Roman" w:eastAsia="宋体" w:cs="Times New Roman"/>
                <w:b w:val="0"/>
                <w:bCs/>
                <w:sz w:val="15"/>
                <w:szCs w:val="15"/>
              </w:rPr>
              <w:t>废气</w:t>
            </w:r>
          </w:p>
        </w:tc>
        <w:tc>
          <w:tcPr>
            <w:tcW w:w="923" w:type="dxa"/>
            <w:gridSpan w:val="2"/>
            <w:tcMar>
              <w:left w:w="6" w:type="dxa"/>
              <w:right w:w="6" w:type="dxa"/>
            </w:tcMar>
            <w:vAlign w:val="center"/>
          </w:tcPr>
          <w:p>
            <w:pPr>
              <w:widowControl w:val="0"/>
              <w:spacing w:line="240" w:lineRule="exact"/>
              <w:ind w:left="-107" w:leftChars="-51" w:right="-67" w:rightChars="-32" w:firstLine="0" w:firstLineChars="0"/>
              <w:jc w:val="center"/>
              <w:rPr>
                <w:rFonts w:hint="default" w:ascii="Times New Roman" w:hAnsi="Times New Roman" w:eastAsia="宋体" w:cs="Times New Roman"/>
                <w:kern w:val="2"/>
                <w:sz w:val="15"/>
                <w:szCs w:val="15"/>
                <w:lang w:val="en-US" w:eastAsia="zh-CN" w:bidi="ar-SA"/>
              </w:rPr>
            </w:pPr>
          </w:p>
        </w:tc>
        <w:tc>
          <w:tcPr>
            <w:tcW w:w="1134" w:type="dxa"/>
            <w:tcMar>
              <w:left w:w="6" w:type="dxa"/>
              <w:right w:w="6" w:type="dxa"/>
            </w:tcMar>
            <w:vAlign w:val="center"/>
          </w:tcPr>
          <w:p>
            <w:pPr>
              <w:spacing w:line="260" w:lineRule="exact"/>
              <w:jc w:val="center"/>
              <w:rPr>
                <w:rFonts w:hint="eastAsia" w:ascii="Times New Roman" w:hAnsi="Times New Roman" w:eastAsia="宋体" w:cs="Times New Roman"/>
                <w:color w:val="auto"/>
                <w:sz w:val="15"/>
                <w:szCs w:val="15"/>
                <w:lang w:val="en-US" w:eastAsia="zh-CN"/>
              </w:rPr>
            </w:pPr>
          </w:p>
        </w:tc>
        <w:tc>
          <w:tcPr>
            <w:tcW w:w="1134" w:type="dxa"/>
            <w:gridSpan w:val="2"/>
            <w:tcMar>
              <w:left w:w="6" w:type="dxa"/>
              <w:right w:w="6" w:type="dxa"/>
            </w:tcMar>
            <w:vAlign w:val="center"/>
          </w:tcPr>
          <w:p>
            <w:pPr>
              <w:widowControl w:val="0"/>
              <w:spacing w:line="240" w:lineRule="exact"/>
              <w:ind w:left="-107" w:leftChars="-51" w:right="-67" w:rightChars="-32" w:firstLine="0" w:firstLineChars="0"/>
              <w:jc w:val="center"/>
              <w:rPr>
                <w:rFonts w:hint="eastAsia" w:ascii="Times New Roman" w:hAnsi="Times New Roman" w:eastAsia="宋体" w:cs="Times New Roman"/>
                <w:color w:val="auto"/>
                <w:kern w:val="2"/>
                <w:sz w:val="15"/>
                <w:szCs w:val="15"/>
                <w:lang w:val="en-US" w:eastAsia="zh-CN" w:bidi="ar-SA"/>
              </w:rPr>
            </w:pPr>
          </w:p>
        </w:tc>
        <w:tc>
          <w:tcPr>
            <w:tcW w:w="992" w:type="dxa"/>
            <w:tcMar>
              <w:left w:w="6" w:type="dxa"/>
              <w:right w:w="6" w:type="dxa"/>
            </w:tcMar>
            <w:vAlign w:val="top"/>
          </w:tcPr>
          <w:p>
            <w:pPr>
              <w:spacing w:line="260" w:lineRule="exact"/>
              <w:jc w:val="center"/>
              <w:rPr>
                <w:rFonts w:hint="eastAsia" w:ascii="Times New Roman" w:hAnsi="Times New Roman" w:eastAsia="宋体" w:cs="Times New Roman"/>
                <w:b w:val="0"/>
                <w:bCs w:val="0"/>
                <w:color w:val="auto"/>
                <w:sz w:val="15"/>
                <w:szCs w:val="15"/>
                <w:lang w:val="en-US" w:eastAsia="zh-CN"/>
              </w:rPr>
            </w:pPr>
          </w:p>
        </w:tc>
        <w:tc>
          <w:tcPr>
            <w:tcW w:w="1134" w:type="dxa"/>
            <w:gridSpan w:val="2"/>
            <w:tcMar>
              <w:left w:w="6" w:type="dxa"/>
              <w:right w:w="6" w:type="dxa"/>
            </w:tcMar>
            <w:vAlign w:val="top"/>
          </w:tcPr>
          <w:p>
            <w:pPr>
              <w:spacing w:line="260" w:lineRule="exact"/>
              <w:jc w:val="center"/>
              <w:rPr>
                <w:rFonts w:hint="default" w:ascii="Times New Roman" w:hAnsi="Times New Roman" w:eastAsia="宋体" w:cs="Times New Roman"/>
                <w:b w:val="0"/>
                <w:bCs w:val="0"/>
                <w:color w:val="auto"/>
                <w:sz w:val="15"/>
                <w:szCs w:val="15"/>
              </w:rPr>
            </w:pPr>
          </w:p>
        </w:tc>
        <w:tc>
          <w:tcPr>
            <w:tcW w:w="1220" w:type="dxa"/>
            <w:tcMar>
              <w:left w:w="6" w:type="dxa"/>
              <w:right w:w="6" w:type="dxa"/>
            </w:tcMar>
            <w:vAlign w:val="top"/>
          </w:tcPr>
          <w:p>
            <w:pPr>
              <w:spacing w:line="260" w:lineRule="exact"/>
              <w:jc w:val="center"/>
              <w:rPr>
                <w:rFonts w:hint="eastAsia" w:ascii="Times New Roman" w:hAnsi="Times New Roman" w:eastAsia="宋体" w:cs="Times New Roman"/>
                <w:b w:val="0"/>
                <w:bCs w:val="0"/>
                <w:color w:val="auto"/>
                <w:sz w:val="15"/>
                <w:szCs w:val="15"/>
                <w:lang w:val="en-US" w:eastAsia="zh-CN"/>
              </w:rPr>
            </w:pPr>
          </w:p>
        </w:tc>
        <w:tc>
          <w:tcPr>
            <w:tcW w:w="936" w:type="dxa"/>
            <w:tcMar>
              <w:left w:w="6" w:type="dxa"/>
              <w:right w:w="6" w:type="dxa"/>
            </w:tcMar>
          </w:tcPr>
          <w:p>
            <w:pPr>
              <w:spacing w:line="260" w:lineRule="exact"/>
              <w:rPr>
                <w:rFonts w:hint="default" w:ascii="Times New Roman" w:hAnsi="Times New Roman" w:eastAsia="宋体" w:cs="Times New Roman"/>
                <w:sz w:val="15"/>
                <w:szCs w:val="15"/>
              </w:rPr>
            </w:pPr>
          </w:p>
        </w:tc>
        <w:tc>
          <w:tcPr>
            <w:tcW w:w="1620" w:type="dxa"/>
            <w:tcMar>
              <w:left w:w="6" w:type="dxa"/>
              <w:right w:w="6" w:type="dxa"/>
            </w:tcMar>
          </w:tcPr>
          <w:p>
            <w:pPr>
              <w:spacing w:line="260" w:lineRule="exact"/>
              <w:rPr>
                <w:rFonts w:hint="default" w:ascii="Times New Roman" w:hAnsi="Times New Roman" w:eastAsia="宋体" w:cs="Times New Roman"/>
                <w:sz w:val="15"/>
                <w:szCs w:val="15"/>
              </w:rPr>
            </w:pPr>
          </w:p>
        </w:tc>
        <w:tc>
          <w:tcPr>
            <w:tcW w:w="1137" w:type="dxa"/>
            <w:tcMar>
              <w:left w:w="6" w:type="dxa"/>
              <w:right w:w="6" w:type="dxa"/>
            </w:tcMar>
          </w:tcPr>
          <w:p>
            <w:pPr>
              <w:spacing w:line="260" w:lineRule="exact"/>
              <w:rPr>
                <w:rFonts w:hint="default" w:ascii="Times New Roman" w:hAnsi="Times New Roman" w:eastAsia="宋体" w:cs="Times New Roman"/>
                <w:color w:val="FF0000"/>
                <w:sz w:val="15"/>
                <w:szCs w:val="15"/>
              </w:rPr>
            </w:pPr>
          </w:p>
        </w:tc>
        <w:tc>
          <w:tcPr>
            <w:tcW w:w="993" w:type="dxa"/>
            <w:gridSpan w:val="2"/>
            <w:tcMar>
              <w:left w:w="6" w:type="dxa"/>
              <w:right w:w="6" w:type="dxa"/>
            </w:tcMar>
          </w:tcPr>
          <w:p>
            <w:pPr>
              <w:spacing w:line="260" w:lineRule="exact"/>
              <w:rPr>
                <w:rFonts w:hint="default" w:ascii="Times New Roman" w:hAnsi="Times New Roman" w:eastAsia="宋体" w:cs="Times New Roman"/>
                <w:sz w:val="15"/>
                <w:szCs w:val="15"/>
              </w:rPr>
            </w:pPr>
          </w:p>
        </w:tc>
        <w:tc>
          <w:tcPr>
            <w:tcW w:w="1189" w:type="dxa"/>
            <w:gridSpan w:val="2"/>
            <w:tcMar>
              <w:left w:w="6" w:type="dxa"/>
              <w:right w:w="6" w:type="dxa"/>
            </w:tcMar>
          </w:tcPr>
          <w:p>
            <w:pPr>
              <w:spacing w:line="260" w:lineRule="exact"/>
              <w:rPr>
                <w:rFonts w:hint="default" w:ascii="Times New Roman" w:hAnsi="Times New Roman" w:eastAsia="宋体" w:cs="Times New Roman"/>
                <w:sz w:val="15"/>
                <w:szCs w:val="15"/>
              </w:rPr>
            </w:pPr>
          </w:p>
        </w:tc>
        <w:tc>
          <w:tcPr>
            <w:tcW w:w="1107" w:type="dxa"/>
            <w:gridSpan w:val="2"/>
            <w:tcMar>
              <w:left w:w="6" w:type="dxa"/>
              <w:right w:w="6" w:type="dxa"/>
            </w:tcMar>
          </w:tcPr>
          <w:p>
            <w:pPr>
              <w:spacing w:line="260" w:lineRule="exact"/>
              <w:rPr>
                <w:rFonts w:hint="default" w:ascii="Times New Roman" w:hAnsi="Times New Roman" w:eastAsia="宋体" w:cs="Times New Roman"/>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jc w:val="center"/>
        </w:trPr>
        <w:tc>
          <w:tcPr>
            <w:tcW w:w="562" w:type="dxa"/>
            <w:gridSpan w:val="2"/>
            <w:vMerge w:val="continue"/>
            <w:tcMar>
              <w:left w:w="6" w:type="dxa"/>
              <w:right w:w="6" w:type="dxa"/>
            </w:tcMar>
          </w:tcPr>
          <w:p>
            <w:pPr>
              <w:spacing w:line="260" w:lineRule="exact"/>
              <w:rPr>
                <w:rFonts w:hint="default" w:ascii="Times New Roman" w:hAnsi="Times New Roman" w:eastAsia="宋体" w:cs="Times New Roman"/>
                <w:sz w:val="15"/>
                <w:szCs w:val="15"/>
              </w:rPr>
            </w:pPr>
          </w:p>
        </w:tc>
        <w:tc>
          <w:tcPr>
            <w:tcW w:w="1771" w:type="dxa"/>
            <w:gridSpan w:val="2"/>
            <w:tcMar>
              <w:left w:w="6" w:type="dxa"/>
              <w:right w:w="6" w:type="dxa"/>
            </w:tcMar>
            <w:vAlign w:val="center"/>
          </w:tcPr>
          <w:p>
            <w:pPr>
              <w:spacing w:line="280" w:lineRule="atLeast"/>
              <w:jc w:val="distribute"/>
              <w:rPr>
                <w:rFonts w:hint="eastAsia" w:ascii="Times New Roman" w:hAnsi="Times New Roman" w:eastAsia="宋体" w:cs="Times New Roman"/>
                <w:b w:val="0"/>
                <w:bCs/>
                <w:sz w:val="15"/>
                <w:szCs w:val="15"/>
                <w:lang w:val="en-US" w:eastAsia="zh-CN"/>
              </w:rPr>
            </w:pPr>
            <w:r>
              <w:rPr>
                <w:rFonts w:ascii="Times New Roman" w:hAnsi="Times New Roman" w:eastAsia="宋体" w:cs="Times New Roman"/>
                <w:b w:val="0"/>
                <w:bCs/>
                <w:sz w:val="15"/>
                <w:szCs w:val="15"/>
              </w:rPr>
              <w:t>二氧化硫</w:t>
            </w:r>
          </w:p>
        </w:tc>
        <w:tc>
          <w:tcPr>
            <w:tcW w:w="923" w:type="dxa"/>
            <w:gridSpan w:val="2"/>
            <w:tcMar>
              <w:left w:w="6" w:type="dxa"/>
              <w:right w:w="6" w:type="dxa"/>
            </w:tcMar>
            <w:vAlign w:val="center"/>
          </w:tcPr>
          <w:p>
            <w:pPr>
              <w:widowControl w:val="0"/>
              <w:spacing w:line="240" w:lineRule="exact"/>
              <w:ind w:left="-107" w:leftChars="-51" w:right="-67" w:rightChars="-32" w:firstLine="0" w:firstLineChars="0"/>
              <w:jc w:val="center"/>
              <w:rPr>
                <w:rFonts w:hint="default" w:ascii="Times New Roman" w:hAnsi="Times New Roman" w:eastAsia="宋体" w:cs="Times New Roman"/>
                <w:kern w:val="2"/>
                <w:sz w:val="15"/>
                <w:szCs w:val="15"/>
                <w:lang w:val="en-US" w:eastAsia="zh-CN" w:bidi="ar-SA"/>
              </w:rPr>
            </w:pPr>
          </w:p>
        </w:tc>
        <w:tc>
          <w:tcPr>
            <w:tcW w:w="1134" w:type="dxa"/>
            <w:tcMar>
              <w:left w:w="6" w:type="dxa"/>
              <w:right w:w="6" w:type="dxa"/>
            </w:tcMar>
            <w:vAlign w:val="center"/>
          </w:tcPr>
          <w:p>
            <w:pPr>
              <w:spacing w:line="260" w:lineRule="exact"/>
              <w:jc w:val="center"/>
              <w:rPr>
                <w:rFonts w:hint="eastAsia" w:ascii="Times New Roman" w:hAnsi="Times New Roman" w:eastAsia="宋体" w:cs="Times New Roman"/>
                <w:color w:val="auto"/>
                <w:sz w:val="15"/>
                <w:szCs w:val="15"/>
                <w:lang w:val="en-US" w:eastAsia="zh-CN"/>
              </w:rPr>
            </w:pPr>
          </w:p>
        </w:tc>
        <w:tc>
          <w:tcPr>
            <w:tcW w:w="1134" w:type="dxa"/>
            <w:gridSpan w:val="2"/>
            <w:tcMar>
              <w:left w:w="6" w:type="dxa"/>
              <w:right w:w="6" w:type="dxa"/>
            </w:tcMar>
            <w:vAlign w:val="center"/>
          </w:tcPr>
          <w:p>
            <w:pPr>
              <w:widowControl w:val="0"/>
              <w:spacing w:line="240" w:lineRule="exact"/>
              <w:ind w:left="-107" w:leftChars="-51" w:right="-67" w:rightChars="-32" w:firstLine="0" w:firstLineChars="0"/>
              <w:jc w:val="center"/>
              <w:rPr>
                <w:rFonts w:hint="eastAsia" w:ascii="Times New Roman" w:hAnsi="Times New Roman" w:eastAsia="宋体" w:cs="Times New Roman"/>
                <w:color w:val="auto"/>
                <w:kern w:val="2"/>
                <w:sz w:val="15"/>
                <w:szCs w:val="15"/>
                <w:lang w:val="en-US" w:eastAsia="zh-CN" w:bidi="ar-SA"/>
              </w:rPr>
            </w:pPr>
          </w:p>
        </w:tc>
        <w:tc>
          <w:tcPr>
            <w:tcW w:w="992" w:type="dxa"/>
            <w:tcMar>
              <w:left w:w="6" w:type="dxa"/>
              <w:right w:w="6" w:type="dxa"/>
            </w:tcMar>
          </w:tcPr>
          <w:p>
            <w:pPr>
              <w:spacing w:line="260" w:lineRule="exact"/>
              <w:jc w:val="center"/>
              <w:rPr>
                <w:rFonts w:hint="eastAsia" w:ascii="Times New Roman" w:hAnsi="Times New Roman" w:eastAsia="宋体" w:cs="Times New Roman"/>
                <w:color w:val="auto"/>
                <w:sz w:val="15"/>
                <w:szCs w:val="15"/>
                <w:lang w:val="en-US" w:eastAsia="zh-CN"/>
              </w:rPr>
            </w:pPr>
          </w:p>
        </w:tc>
        <w:tc>
          <w:tcPr>
            <w:tcW w:w="1134" w:type="dxa"/>
            <w:gridSpan w:val="2"/>
            <w:tcMar>
              <w:left w:w="6" w:type="dxa"/>
              <w:right w:w="6" w:type="dxa"/>
            </w:tcMar>
          </w:tcPr>
          <w:p>
            <w:pPr>
              <w:spacing w:line="260" w:lineRule="exact"/>
              <w:jc w:val="center"/>
              <w:rPr>
                <w:rFonts w:hint="default" w:ascii="Times New Roman" w:hAnsi="Times New Roman" w:eastAsia="宋体" w:cs="Times New Roman"/>
                <w:color w:val="auto"/>
                <w:sz w:val="15"/>
                <w:szCs w:val="15"/>
              </w:rPr>
            </w:pPr>
          </w:p>
        </w:tc>
        <w:tc>
          <w:tcPr>
            <w:tcW w:w="1220" w:type="dxa"/>
            <w:tcMar>
              <w:left w:w="6" w:type="dxa"/>
              <w:right w:w="6" w:type="dxa"/>
            </w:tcMar>
          </w:tcPr>
          <w:p>
            <w:pPr>
              <w:spacing w:line="260" w:lineRule="exact"/>
              <w:jc w:val="center"/>
              <w:rPr>
                <w:rFonts w:hint="eastAsia" w:ascii="Times New Roman" w:hAnsi="Times New Roman" w:eastAsia="宋体" w:cs="Times New Roman"/>
                <w:color w:val="auto"/>
                <w:sz w:val="15"/>
                <w:szCs w:val="15"/>
                <w:lang w:val="en-US" w:eastAsia="zh-CN"/>
              </w:rPr>
            </w:pPr>
          </w:p>
        </w:tc>
        <w:tc>
          <w:tcPr>
            <w:tcW w:w="936" w:type="dxa"/>
            <w:tcMar>
              <w:left w:w="6" w:type="dxa"/>
              <w:right w:w="6" w:type="dxa"/>
            </w:tcMar>
          </w:tcPr>
          <w:p>
            <w:pPr>
              <w:spacing w:line="260" w:lineRule="exact"/>
              <w:rPr>
                <w:rFonts w:hint="default" w:ascii="Times New Roman" w:hAnsi="Times New Roman" w:eastAsia="宋体" w:cs="Times New Roman"/>
                <w:sz w:val="15"/>
                <w:szCs w:val="15"/>
              </w:rPr>
            </w:pPr>
          </w:p>
        </w:tc>
        <w:tc>
          <w:tcPr>
            <w:tcW w:w="1620" w:type="dxa"/>
            <w:tcMar>
              <w:left w:w="6" w:type="dxa"/>
              <w:right w:w="6" w:type="dxa"/>
            </w:tcMar>
          </w:tcPr>
          <w:p>
            <w:pPr>
              <w:spacing w:line="260" w:lineRule="exact"/>
              <w:rPr>
                <w:rFonts w:hint="default" w:ascii="Times New Roman" w:hAnsi="Times New Roman" w:eastAsia="宋体" w:cs="Times New Roman"/>
                <w:sz w:val="15"/>
                <w:szCs w:val="15"/>
              </w:rPr>
            </w:pPr>
          </w:p>
        </w:tc>
        <w:tc>
          <w:tcPr>
            <w:tcW w:w="1137" w:type="dxa"/>
            <w:tcMar>
              <w:left w:w="6" w:type="dxa"/>
              <w:right w:w="6" w:type="dxa"/>
            </w:tcMar>
          </w:tcPr>
          <w:p>
            <w:pPr>
              <w:spacing w:line="260" w:lineRule="exact"/>
              <w:rPr>
                <w:rFonts w:hint="default" w:ascii="Times New Roman" w:hAnsi="Times New Roman" w:eastAsia="宋体" w:cs="Times New Roman"/>
                <w:color w:val="FF0000"/>
                <w:sz w:val="15"/>
                <w:szCs w:val="15"/>
              </w:rPr>
            </w:pPr>
          </w:p>
        </w:tc>
        <w:tc>
          <w:tcPr>
            <w:tcW w:w="993" w:type="dxa"/>
            <w:gridSpan w:val="2"/>
            <w:tcMar>
              <w:left w:w="6" w:type="dxa"/>
              <w:right w:w="6" w:type="dxa"/>
            </w:tcMar>
          </w:tcPr>
          <w:p>
            <w:pPr>
              <w:spacing w:line="260" w:lineRule="exact"/>
              <w:rPr>
                <w:rFonts w:hint="default" w:ascii="Times New Roman" w:hAnsi="Times New Roman" w:eastAsia="宋体" w:cs="Times New Roman"/>
                <w:sz w:val="15"/>
                <w:szCs w:val="15"/>
              </w:rPr>
            </w:pPr>
          </w:p>
        </w:tc>
        <w:tc>
          <w:tcPr>
            <w:tcW w:w="1189" w:type="dxa"/>
            <w:gridSpan w:val="2"/>
            <w:tcMar>
              <w:left w:w="6" w:type="dxa"/>
              <w:right w:w="6" w:type="dxa"/>
            </w:tcMar>
          </w:tcPr>
          <w:p>
            <w:pPr>
              <w:spacing w:line="260" w:lineRule="exact"/>
              <w:rPr>
                <w:rFonts w:hint="default" w:ascii="Times New Roman" w:hAnsi="Times New Roman" w:eastAsia="宋体" w:cs="Times New Roman"/>
                <w:sz w:val="15"/>
                <w:szCs w:val="15"/>
              </w:rPr>
            </w:pPr>
          </w:p>
        </w:tc>
        <w:tc>
          <w:tcPr>
            <w:tcW w:w="1107" w:type="dxa"/>
            <w:gridSpan w:val="2"/>
            <w:tcMar>
              <w:left w:w="6" w:type="dxa"/>
              <w:right w:w="6" w:type="dxa"/>
            </w:tcMar>
          </w:tcPr>
          <w:p>
            <w:pPr>
              <w:spacing w:line="260" w:lineRule="exact"/>
              <w:rPr>
                <w:rFonts w:hint="default" w:ascii="Times New Roman" w:hAnsi="Times New Roman" w:eastAsia="宋体" w:cs="Times New Roman"/>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jc w:val="center"/>
        </w:trPr>
        <w:tc>
          <w:tcPr>
            <w:tcW w:w="562" w:type="dxa"/>
            <w:gridSpan w:val="2"/>
            <w:vMerge w:val="continue"/>
            <w:tcMar>
              <w:left w:w="6" w:type="dxa"/>
              <w:right w:w="6" w:type="dxa"/>
            </w:tcMar>
          </w:tcPr>
          <w:p>
            <w:pPr>
              <w:spacing w:line="260" w:lineRule="exact"/>
              <w:rPr>
                <w:rFonts w:hint="default" w:ascii="Times New Roman" w:hAnsi="Times New Roman" w:eastAsia="宋体" w:cs="Times New Roman"/>
                <w:sz w:val="15"/>
                <w:szCs w:val="15"/>
              </w:rPr>
            </w:pPr>
          </w:p>
        </w:tc>
        <w:tc>
          <w:tcPr>
            <w:tcW w:w="1771" w:type="dxa"/>
            <w:gridSpan w:val="2"/>
            <w:tcMar>
              <w:left w:w="6" w:type="dxa"/>
              <w:right w:w="6" w:type="dxa"/>
            </w:tcMar>
            <w:vAlign w:val="center"/>
          </w:tcPr>
          <w:p>
            <w:pPr>
              <w:spacing w:line="280" w:lineRule="atLeast"/>
              <w:jc w:val="distribute"/>
              <w:rPr>
                <w:rFonts w:hint="default" w:ascii="Times New Roman" w:hAnsi="Times New Roman" w:eastAsia="宋体" w:cs="Times New Roman"/>
                <w:b w:val="0"/>
                <w:bCs/>
                <w:sz w:val="15"/>
                <w:szCs w:val="15"/>
              </w:rPr>
            </w:pPr>
            <w:r>
              <w:rPr>
                <w:rFonts w:ascii="Times New Roman" w:hAnsi="Times New Roman" w:eastAsia="宋体" w:cs="Times New Roman"/>
                <w:b w:val="0"/>
                <w:bCs/>
                <w:sz w:val="15"/>
                <w:szCs w:val="15"/>
              </w:rPr>
              <w:t>烟尘</w:t>
            </w:r>
          </w:p>
        </w:tc>
        <w:tc>
          <w:tcPr>
            <w:tcW w:w="923" w:type="dxa"/>
            <w:gridSpan w:val="2"/>
            <w:tcMar>
              <w:left w:w="6" w:type="dxa"/>
              <w:right w:w="6" w:type="dxa"/>
            </w:tcMar>
            <w:vAlign w:val="center"/>
          </w:tcPr>
          <w:p>
            <w:pPr>
              <w:widowControl w:val="0"/>
              <w:spacing w:line="240" w:lineRule="exact"/>
              <w:ind w:left="-107" w:leftChars="-51" w:right="-101" w:rightChars="-48" w:firstLine="0" w:firstLineChars="0"/>
              <w:jc w:val="center"/>
              <w:rPr>
                <w:rFonts w:hint="default" w:ascii="Times New Roman" w:hAnsi="Times New Roman" w:eastAsia="宋体" w:cs="Times New Roman"/>
                <w:kern w:val="2"/>
                <w:sz w:val="15"/>
                <w:szCs w:val="15"/>
                <w:lang w:val="en-US" w:eastAsia="zh-CN" w:bidi="ar-SA"/>
              </w:rPr>
            </w:pPr>
          </w:p>
        </w:tc>
        <w:tc>
          <w:tcPr>
            <w:tcW w:w="1134" w:type="dxa"/>
            <w:tcMar>
              <w:left w:w="6" w:type="dxa"/>
              <w:right w:w="6" w:type="dxa"/>
            </w:tcMar>
          </w:tcPr>
          <w:p>
            <w:pPr>
              <w:spacing w:line="260" w:lineRule="exact"/>
              <w:jc w:val="center"/>
              <w:rPr>
                <w:rFonts w:hint="eastAsia" w:ascii="Times New Roman" w:hAnsi="Times New Roman" w:eastAsia="宋体" w:cs="Times New Roman"/>
                <w:color w:val="auto"/>
                <w:sz w:val="15"/>
                <w:szCs w:val="15"/>
                <w:lang w:val="en-US" w:eastAsia="zh-CN"/>
              </w:rPr>
            </w:pPr>
          </w:p>
        </w:tc>
        <w:tc>
          <w:tcPr>
            <w:tcW w:w="1134" w:type="dxa"/>
            <w:gridSpan w:val="2"/>
            <w:tcMar>
              <w:left w:w="6" w:type="dxa"/>
              <w:right w:w="6" w:type="dxa"/>
            </w:tcMar>
          </w:tcPr>
          <w:p>
            <w:pPr>
              <w:spacing w:line="260" w:lineRule="exact"/>
              <w:jc w:val="center"/>
              <w:rPr>
                <w:rFonts w:hint="eastAsia" w:ascii="Times New Roman" w:hAnsi="Times New Roman" w:eastAsia="宋体" w:cs="Times New Roman"/>
                <w:color w:val="auto"/>
                <w:sz w:val="15"/>
                <w:szCs w:val="15"/>
                <w:lang w:val="en-US" w:eastAsia="zh-CN"/>
              </w:rPr>
            </w:pPr>
          </w:p>
        </w:tc>
        <w:tc>
          <w:tcPr>
            <w:tcW w:w="992" w:type="dxa"/>
            <w:tcMar>
              <w:left w:w="6" w:type="dxa"/>
              <w:right w:w="6" w:type="dxa"/>
            </w:tcMar>
          </w:tcPr>
          <w:p>
            <w:pPr>
              <w:spacing w:line="260" w:lineRule="exact"/>
              <w:jc w:val="center"/>
              <w:rPr>
                <w:rFonts w:hint="eastAsia" w:ascii="Times New Roman" w:hAnsi="Times New Roman" w:eastAsia="宋体" w:cs="Times New Roman"/>
                <w:color w:val="auto"/>
                <w:sz w:val="15"/>
                <w:szCs w:val="15"/>
                <w:lang w:val="en-US" w:eastAsia="zh-CN"/>
              </w:rPr>
            </w:pPr>
          </w:p>
        </w:tc>
        <w:tc>
          <w:tcPr>
            <w:tcW w:w="1134" w:type="dxa"/>
            <w:gridSpan w:val="2"/>
            <w:tcMar>
              <w:left w:w="6" w:type="dxa"/>
              <w:right w:w="6" w:type="dxa"/>
            </w:tcMar>
          </w:tcPr>
          <w:p>
            <w:pPr>
              <w:spacing w:line="260" w:lineRule="exact"/>
              <w:jc w:val="center"/>
              <w:rPr>
                <w:rFonts w:hint="default" w:ascii="Times New Roman" w:hAnsi="Times New Roman" w:eastAsia="宋体" w:cs="Times New Roman"/>
                <w:color w:val="auto"/>
                <w:sz w:val="15"/>
                <w:szCs w:val="15"/>
              </w:rPr>
            </w:pPr>
          </w:p>
        </w:tc>
        <w:tc>
          <w:tcPr>
            <w:tcW w:w="1220" w:type="dxa"/>
            <w:tcMar>
              <w:left w:w="6" w:type="dxa"/>
              <w:right w:w="6" w:type="dxa"/>
            </w:tcMar>
          </w:tcPr>
          <w:p>
            <w:pPr>
              <w:spacing w:line="260" w:lineRule="exact"/>
              <w:jc w:val="center"/>
              <w:rPr>
                <w:rFonts w:hint="eastAsia" w:ascii="Times New Roman" w:hAnsi="Times New Roman" w:eastAsia="宋体" w:cs="Times New Roman"/>
                <w:color w:val="auto"/>
                <w:sz w:val="15"/>
                <w:szCs w:val="15"/>
                <w:lang w:val="en-US" w:eastAsia="zh-CN"/>
              </w:rPr>
            </w:pPr>
          </w:p>
        </w:tc>
        <w:tc>
          <w:tcPr>
            <w:tcW w:w="936" w:type="dxa"/>
            <w:tcMar>
              <w:left w:w="6" w:type="dxa"/>
              <w:right w:w="6" w:type="dxa"/>
            </w:tcMar>
          </w:tcPr>
          <w:p>
            <w:pPr>
              <w:spacing w:line="260" w:lineRule="exact"/>
              <w:rPr>
                <w:rFonts w:hint="default" w:ascii="Times New Roman" w:hAnsi="Times New Roman" w:eastAsia="宋体" w:cs="Times New Roman"/>
                <w:sz w:val="15"/>
                <w:szCs w:val="15"/>
              </w:rPr>
            </w:pPr>
          </w:p>
        </w:tc>
        <w:tc>
          <w:tcPr>
            <w:tcW w:w="1620" w:type="dxa"/>
            <w:tcMar>
              <w:left w:w="6" w:type="dxa"/>
              <w:right w:w="6" w:type="dxa"/>
            </w:tcMar>
          </w:tcPr>
          <w:p>
            <w:pPr>
              <w:spacing w:line="260" w:lineRule="exact"/>
              <w:rPr>
                <w:rFonts w:hint="default" w:ascii="Times New Roman" w:hAnsi="Times New Roman" w:eastAsia="宋体" w:cs="Times New Roman"/>
                <w:sz w:val="15"/>
                <w:szCs w:val="15"/>
              </w:rPr>
            </w:pPr>
          </w:p>
        </w:tc>
        <w:tc>
          <w:tcPr>
            <w:tcW w:w="1137" w:type="dxa"/>
            <w:tcMar>
              <w:left w:w="6" w:type="dxa"/>
              <w:right w:w="6" w:type="dxa"/>
            </w:tcMar>
          </w:tcPr>
          <w:p>
            <w:pPr>
              <w:spacing w:line="260" w:lineRule="exact"/>
              <w:rPr>
                <w:rFonts w:hint="default" w:ascii="Times New Roman" w:hAnsi="Times New Roman" w:eastAsia="宋体" w:cs="Times New Roman"/>
                <w:sz w:val="15"/>
                <w:szCs w:val="15"/>
              </w:rPr>
            </w:pPr>
          </w:p>
        </w:tc>
        <w:tc>
          <w:tcPr>
            <w:tcW w:w="993" w:type="dxa"/>
            <w:gridSpan w:val="2"/>
            <w:tcMar>
              <w:left w:w="6" w:type="dxa"/>
              <w:right w:w="6" w:type="dxa"/>
            </w:tcMar>
          </w:tcPr>
          <w:p>
            <w:pPr>
              <w:spacing w:line="260" w:lineRule="exact"/>
              <w:rPr>
                <w:rFonts w:hint="default" w:ascii="Times New Roman" w:hAnsi="Times New Roman" w:eastAsia="宋体" w:cs="Times New Roman"/>
                <w:sz w:val="15"/>
                <w:szCs w:val="15"/>
              </w:rPr>
            </w:pPr>
          </w:p>
        </w:tc>
        <w:tc>
          <w:tcPr>
            <w:tcW w:w="1189" w:type="dxa"/>
            <w:gridSpan w:val="2"/>
            <w:tcMar>
              <w:left w:w="6" w:type="dxa"/>
              <w:right w:w="6" w:type="dxa"/>
            </w:tcMar>
          </w:tcPr>
          <w:p>
            <w:pPr>
              <w:spacing w:line="260" w:lineRule="exact"/>
              <w:rPr>
                <w:rFonts w:hint="default" w:ascii="Times New Roman" w:hAnsi="Times New Roman" w:eastAsia="宋体" w:cs="Times New Roman"/>
                <w:sz w:val="15"/>
                <w:szCs w:val="15"/>
              </w:rPr>
            </w:pPr>
          </w:p>
        </w:tc>
        <w:tc>
          <w:tcPr>
            <w:tcW w:w="1107" w:type="dxa"/>
            <w:gridSpan w:val="2"/>
            <w:tcMar>
              <w:left w:w="6" w:type="dxa"/>
              <w:right w:w="6" w:type="dxa"/>
            </w:tcMar>
          </w:tcPr>
          <w:p>
            <w:pPr>
              <w:spacing w:line="260" w:lineRule="exact"/>
              <w:rPr>
                <w:rFonts w:hint="default" w:ascii="Times New Roman" w:hAnsi="Times New Roman" w:eastAsia="宋体" w:cs="Times New Roman"/>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jc w:val="center"/>
        </w:trPr>
        <w:tc>
          <w:tcPr>
            <w:tcW w:w="562" w:type="dxa"/>
            <w:gridSpan w:val="2"/>
            <w:vMerge w:val="continue"/>
            <w:tcMar>
              <w:left w:w="6" w:type="dxa"/>
              <w:right w:w="6" w:type="dxa"/>
            </w:tcMar>
          </w:tcPr>
          <w:p>
            <w:pPr>
              <w:spacing w:line="260" w:lineRule="exact"/>
              <w:rPr>
                <w:rFonts w:hint="default" w:ascii="Times New Roman" w:hAnsi="Times New Roman" w:eastAsia="宋体" w:cs="Times New Roman"/>
                <w:sz w:val="15"/>
                <w:szCs w:val="15"/>
              </w:rPr>
            </w:pPr>
          </w:p>
        </w:tc>
        <w:tc>
          <w:tcPr>
            <w:tcW w:w="1771" w:type="dxa"/>
            <w:gridSpan w:val="2"/>
            <w:tcMar>
              <w:left w:w="6" w:type="dxa"/>
              <w:right w:w="6" w:type="dxa"/>
            </w:tcMar>
            <w:vAlign w:val="center"/>
          </w:tcPr>
          <w:p>
            <w:pPr>
              <w:spacing w:line="280" w:lineRule="atLeast"/>
              <w:jc w:val="distribute"/>
              <w:rPr>
                <w:rFonts w:hint="default" w:ascii="Times New Roman" w:hAnsi="Times New Roman" w:eastAsia="宋体" w:cs="Times New Roman"/>
                <w:b w:val="0"/>
                <w:bCs/>
                <w:sz w:val="15"/>
                <w:szCs w:val="15"/>
              </w:rPr>
            </w:pPr>
            <w:r>
              <w:rPr>
                <w:rFonts w:ascii="Times New Roman" w:hAnsi="Times New Roman" w:eastAsia="宋体" w:cs="Times New Roman"/>
                <w:b w:val="0"/>
                <w:bCs/>
                <w:sz w:val="15"/>
                <w:szCs w:val="15"/>
              </w:rPr>
              <w:t>工业粉尘</w:t>
            </w:r>
          </w:p>
        </w:tc>
        <w:tc>
          <w:tcPr>
            <w:tcW w:w="923" w:type="dxa"/>
            <w:gridSpan w:val="2"/>
            <w:tcMar>
              <w:left w:w="6" w:type="dxa"/>
              <w:right w:w="6" w:type="dxa"/>
            </w:tcMar>
            <w:vAlign w:val="center"/>
          </w:tcPr>
          <w:p>
            <w:pPr>
              <w:widowControl w:val="0"/>
              <w:spacing w:line="240" w:lineRule="exact"/>
              <w:ind w:left="-107" w:leftChars="-51" w:right="-101" w:rightChars="-48" w:firstLine="0" w:firstLineChars="0"/>
              <w:jc w:val="center"/>
              <w:rPr>
                <w:rFonts w:hint="default" w:ascii="Times New Roman" w:hAnsi="Times New Roman" w:eastAsia="宋体" w:cs="Times New Roman"/>
                <w:kern w:val="2"/>
                <w:sz w:val="15"/>
                <w:szCs w:val="15"/>
                <w:lang w:val="en-US" w:eastAsia="zh-CN" w:bidi="ar-SA"/>
              </w:rPr>
            </w:pPr>
          </w:p>
        </w:tc>
        <w:tc>
          <w:tcPr>
            <w:tcW w:w="1134" w:type="dxa"/>
            <w:tcMar>
              <w:left w:w="6" w:type="dxa"/>
              <w:right w:w="6" w:type="dxa"/>
            </w:tcMar>
          </w:tcPr>
          <w:p>
            <w:pPr>
              <w:spacing w:line="260" w:lineRule="exact"/>
              <w:jc w:val="center"/>
              <w:rPr>
                <w:rFonts w:hint="default" w:ascii="Times New Roman" w:hAnsi="Times New Roman" w:eastAsia="宋体" w:cs="Times New Roman"/>
                <w:color w:val="FF0000"/>
                <w:sz w:val="15"/>
                <w:szCs w:val="15"/>
                <w:lang w:val="en-US" w:eastAsia="zh-CN"/>
              </w:rPr>
            </w:pPr>
          </w:p>
        </w:tc>
        <w:tc>
          <w:tcPr>
            <w:tcW w:w="1134" w:type="dxa"/>
            <w:gridSpan w:val="2"/>
            <w:tcMar>
              <w:left w:w="6" w:type="dxa"/>
              <w:right w:w="6" w:type="dxa"/>
            </w:tcMar>
          </w:tcPr>
          <w:p>
            <w:pPr>
              <w:spacing w:line="260" w:lineRule="exact"/>
              <w:jc w:val="center"/>
              <w:rPr>
                <w:rFonts w:hint="default" w:ascii="Times New Roman" w:hAnsi="Times New Roman" w:eastAsia="宋体" w:cs="Times New Roman"/>
                <w:color w:val="FF0000"/>
                <w:sz w:val="15"/>
                <w:szCs w:val="15"/>
                <w:lang w:val="en-US" w:eastAsia="zh-CN"/>
              </w:rPr>
            </w:pPr>
          </w:p>
        </w:tc>
        <w:tc>
          <w:tcPr>
            <w:tcW w:w="992" w:type="dxa"/>
            <w:tcMar>
              <w:left w:w="6" w:type="dxa"/>
              <w:right w:w="6" w:type="dxa"/>
            </w:tcMar>
          </w:tcPr>
          <w:p>
            <w:pPr>
              <w:spacing w:line="260" w:lineRule="exact"/>
              <w:jc w:val="center"/>
              <w:rPr>
                <w:rFonts w:hint="default" w:ascii="Times New Roman" w:hAnsi="Times New Roman" w:eastAsia="宋体" w:cs="Times New Roman"/>
                <w:color w:val="FF0000"/>
                <w:sz w:val="15"/>
                <w:szCs w:val="15"/>
                <w:lang w:val="en-US" w:eastAsia="zh-CN"/>
              </w:rPr>
            </w:pPr>
          </w:p>
        </w:tc>
        <w:tc>
          <w:tcPr>
            <w:tcW w:w="1134" w:type="dxa"/>
            <w:gridSpan w:val="2"/>
            <w:tcMar>
              <w:left w:w="6" w:type="dxa"/>
              <w:right w:w="6" w:type="dxa"/>
            </w:tcMar>
          </w:tcPr>
          <w:p>
            <w:pPr>
              <w:spacing w:line="260" w:lineRule="exact"/>
              <w:jc w:val="center"/>
              <w:rPr>
                <w:rFonts w:hint="default" w:ascii="Times New Roman" w:hAnsi="Times New Roman" w:eastAsia="宋体" w:cs="Times New Roman"/>
                <w:color w:val="FF0000"/>
                <w:sz w:val="15"/>
                <w:szCs w:val="15"/>
              </w:rPr>
            </w:pPr>
          </w:p>
        </w:tc>
        <w:tc>
          <w:tcPr>
            <w:tcW w:w="1220" w:type="dxa"/>
            <w:tcMar>
              <w:left w:w="6" w:type="dxa"/>
              <w:right w:w="6" w:type="dxa"/>
            </w:tcMar>
          </w:tcPr>
          <w:p>
            <w:pPr>
              <w:spacing w:line="260" w:lineRule="exact"/>
              <w:jc w:val="center"/>
              <w:rPr>
                <w:rFonts w:hint="default" w:ascii="Times New Roman" w:hAnsi="Times New Roman" w:eastAsia="宋体" w:cs="Times New Roman"/>
                <w:color w:val="FF0000"/>
                <w:sz w:val="15"/>
                <w:szCs w:val="15"/>
                <w:lang w:val="en-US" w:eastAsia="zh-CN"/>
              </w:rPr>
            </w:pPr>
          </w:p>
        </w:tc>
        <w:tc>
          <w:tcPr>
            <w:tcW w:w="936" w:type="dxa"/>
            <w:tcMar>
              <w:left w:w="6" w:type="dxa"/>
              <w:right w:w="6" w:type="dxa"/>
            </w:tcMar>
          </w:tcPr>
          <w:p>
            <w:pPr>
              <w:spacing w:line="260" w:lineRule="exact"/>
              <w:rPr>
                <w:rFonts w:hint="default" w:ascii="Times New Roman" w:hAnsi="Times New Roman" w:eastAsia="宋体" w:cs="Times New Roman"/>
                <w:sz w:val="15"/>
                <w:szCs w:val="15"/>
              </w:rPr>
            </w:pPr>
          </w:p>
        </w:tc>
        <w:tc>
          <w:tcPr>
            <w:tcW w:w="1620" w:type="dxa"/>
            <w:tcMar>
              <w:left w:w="6" w:type="dxa"/>
              <w:right w:w="6" w:type="dxa"/>
            </w:tcMar>
          </w:tcPr>
          <w:p>
            <w:pPr>
              <w:spacing w:line="260" w:lineRule="exact"/>
              <w:rPr>
                <w:rFonts w:hint="default" w:ascii="Times New Roman" w:hAnsi="Times New Roman" w:eastAsia="宋体" w:cs="Times New Roman"/>
                <w:sz w:val="15"/>
                <w:szCs w:val="15"/>
              </w:rPr>
            </w:pPr>
          </w:p>
        </w:tc>
        <w:tc>
          <w:tcPr>
            <w:tcW w:w="1137" w:type="dxa"/>
            <w:tcMar>
              <w:left w:w="6" w:type="dxa"/>
              <w:right w:w="6" w:type="dxa"/>
            </w:tcMar>
          </w:tcPr>
          <w:p>
            <w:pPr>
              <w:spacing w:line="260" w:lineRule="exact"/>
              <w:rPr>
                <w:rFonts w:hint="default" w:ascii="Times New Roman" w:hAnsi="Times New Roman" w:eastAsia="宋体" w:cs="Times New Roman"/>
                <w:sz w:val="15"/>
                <w:szCs w:val="15"/>
                <w:lang w:val="en-US" w:eastAsia="zh-CN"/>
              </w:rPr>
            </w:pPr>
          </w:p>
        </w:tc>
        <w:tc>
          <w:tcPr>
            <w:tcW w:w="993" w:type="dxa"/>
            <w:gridSpan w:val="2"/>
            <w:tcMar>
              <w:left w:w="6" w:type="dxa"/>
              <w:right w:w="6" w:type="dxa"/>
            </w:tcMar>
          </w:tcPr>
          <w:p>
            <w:pPr>
              <w:spacing w:line="260" w:lineRule="exact"/>
              <w:rPr>
                <w:rFonts w:hint="default" w:ascii="Times New Roman" w:hAnsi="Times New Roman" w:eastAsia="宋体" w:cs="Times New Roman"/>
                <w:sz w:val="15"/>
                <w:szCs w:val="15"/>
              </w:rPr>
            </w:pPr>
          </w:p>
        </w:tc>
        <w:tc>
          <w:tcPr>
            <w:tcW w:w="1189" w:type="dxa"/>
            <w:gridSpan w:val="2"/>
            <w:tcMar>
              <w:left w:w="6" w:type="dxa"/>
              <w:right w:w="6" w:type="dxa"/>
            </w:tcMar>
          </w:tcPr>
          <w:p>
            <w:pPr>
              <w:spacing w:line="260" w:lineRule="exact"/>
              <w:rPr>
                <w:rFonts w:hint="default" w:ascii="Times New Roman" w:hAnsi="Times New Roman" w:eastAsia="宋体" w:cs="Times New Roman"/>
                <w:sz w:val="15"/>
                <w:szCs w:val="15"/>
              </w:rPr>
            </w:pPr>
          </w:p>
        </w:tc>
        <w:tc>
          <w:tcPr>
            <w:tcW w:w="1107" w:type="dxa"/>
            <w:gridSpan w:val="2"/>
            <w:tcMar>
              <w:left w:w="6" w:type="dxa"/>
              <w:right w:w="6" w:type="dxa"/>
            </w:tcMar>
          </w:tcPr>
          <w:p>
            <w:pPr>
              <w:spacing w:line="260" w:lineRule="exact"/>
              <w:rPr>
                <w:rFonts w:hint="default" w:ascii="Times New Roman" w:hAnsi="Times New Roman" w:eastAsia="宋体" w:cs="Times New Roman"/>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jc w:val="center"/>
        </w:trPr>
        <w:tc>
          <w:tcPr>
            <w:tcW w:w="562" w:type="dxa"/>
            <w:gridSpan w:val="2"/>
            <w:vMerge w:val="continue"/>
            <w:tcMar>
              <w:left w:w="6" w:type="dxa"/>
              <w:right w:w="6" w:type="dxa"/>
            </w:tcMar>
          </w:tcPr>
          <w:p>
            <w:pPr>
              <w:spacing w:line="260" w:lineRule="exact"/>
              <w:rPr>
                <w:rFonts w:hint="default" w:ascii="Times New Roman" w:hAnsi="Times New Roman" w:eastAsia="宋体" w:cs="Times New Roman"/>
                <w:sz w:val="15"/>
                <w:szCs w:val="15"/>
              </w:rPr>
            </w:pPr>
          </w:p>
        </w:tc>
        <w:tc>
          <w:tcPr>
            <w:tcW w:w="1771" w:type="dxa"/>
            <w:gridSpan w:val="2"/>
            <w:tcMar>
              <w:left w:w="6" w:type="dxa"/>
              <w:right w:w="6" w:type="dxa"/>
            </w:tcMar>
            <w:vAlign w:val="center"/>
          </w:tcPr>
          <w:p>
            <w:pPr>
              <w:spacing w:line="280" w:lineRule="atLeast"/>
              <w:jc w:val="distribute"/>
              <w:rPr>
                <w:rFonts w:hint="default" w:ascii="Times New Roman" w:hAnsi="Times New Roman" w:eastAsia="宋体" w:cs="Times New Roman"/>
                <w:b w:val="0"/>
                <w:bCs/>
                <w:sz w:val="15"/>
                <w:szCs w:val="15"/>
              </w:rPr>
            </w:pPr>
            <w:r>
              <w:rPr>
                <w:rFonts w:ascii="Times New Roman" w:hAnsi="Times New Roman" w:eastAsia="宋体" w:cs="Times New Roman"/>
                <w:b w:val="0"/>
                <w:bCs/>
                <w:sz w:val="15"/>
                <w:szCs w:val="15"/>
              </w:rPr>
              <w:t>氮氧化物</w:t>
            </w:r>
          </w:p>
        </w:tc>
        <w:tc>
          <w:tcPr>
            <w:tcW w:w="923" w:type="dxa"/>
            <w:gridSpan w:val="2"/>
            <w:tcMar>
              <w:left w:w="6" w:type="dxa"/>
              <w:right w:w="6" w:type="dxa"/>
            </w:tcMar>
            <w:vAlign w:val="center"/>
          </w:tcPr>
          <w:p>
            <w:pPr>
              <w:widowControl w:val="0"/>
              <w:spacing w:line="240" w:lineRule="exact"/>
              <w:ind w:left="-107" w:leftChars="-51" w:right="-67" w:rightChars="-32" w:firstLine="0" w:firstLineChars="0"/>
              <w:jc w:val="center"/>
              <w:rPr>
                <w:rFonts w:hint="default" w:ascii="Times New Roman" w:hAnsi="Times New Roman" w:eastAsia="宋体" w:cs="Times New Roman"/>
                <w:kern w:val="2"/>
                <w:sz w:val="18"/>
                <w:szCs w:val="18"/>
                <w:lang w:val="en-US" w:eastAsia="zh-CN" w:bidi="ar-SA"/>
              </w:rPr>
            </w:pPr>
          </w:p>
        </w:tc>
        <w:tc>
          <w:tcPr>
            <w:tcW w:w="1134" w:type="dxa"/>
            <w:tcMar>
              <w:left w:w="6" w:type="dxa"/>
              <w:right w:w="6" w:type="dxa"/>
            </w:tcMar>
          </w:tcPr>
          <w:p>
            <w:pPr>
              <w:spacing w:line="260" w:lineRule="exact"/>
              <w:jc w:val="center"/>
              <w:rPr>
                <w:rFonts w:hint="default" w:ascii="Times New Roman" w:hAnsi="Times New Roman" w:eastAsia="宋体" w:cs="Times New Roman"/>
                <w:color w:val="FF0000"/>
                <w:sz w:val="15"/>
                <w:szCs w:val="15"/>
              </w:rPr>
            </w:pPr>
          </w:p>
        </w:tc>
        <w:tc>
          <w:tcPr>
            <w:tcW w:w="1134" w:type="dxa"/>
            <w:gridSpan w:val="2"/>
            <w:tcMar>
              <w:left w:w="6" w:type="dxa"/>
              <w:right w:w="6" w:type="dxa"/>
            </w:tcMar>
          </w:tcPr>
          <w:p>
            <w:pPr>
              <w:spacing w:line="260" w:lineRule="exact"/>
              <w:jc w:val="center"/>
              <w:rPr>
                <w:rFonts w:hint="default" w:ascii="Times New Roman" w:hAnsi="Times New Roman" w:eastAsia="宋体" w:cs="Times New Roman"/>
                <w:color w:val="FF0000"/>
                <w:sz w:val="15"/>
                <w:szCs w:val="15"/>
              </w:rPr>
            </w:pPr>
          </w:p>
        </w:tc>
        <w:tc>
          <w:tcPr>
            <w:tcW w:w="992" w:type="dxa"/>
            <w:tcMar>
              <w:left w:w="6" w:type="dxa"/>
              <w:right w:w="6" w:type="dxa"/>
            </w:tcMar>
          </w:tcPr>
          <w:p>
            <w:pPr>
              <w:spacing w:line="260" w:lineRule="exact"/>
              <w:jc w:val="center"/>
              <w:rPr>
                <w:rFonts w:hint="default" w:ascii="Times New Roman" w:hAnsi="Times New Roman" w:eastAsia="宋体" w:cs="Times New Roman"/>
                <w:color w:val="FF0000"/>
                <w:sz w:val="15"/>
                <w:szCs w:val="15"/>
              </w:rPr>
            </w:pPr>
          </w:p>
        </w:tc>
        <w:tc>
          <w:tcPr>
            <w:tcW w:w="1134" w:type="dxa"/>
            <w:gridSpan w:val="2"/>
            <w:tcMar>
              <w:left w:w="6" w:type="dxa"/>
              <w:right w:w="6" w:type="dxa"/>
            </w:tcMar>
          </w:tcPr>
          <w:p>
            <w:pPr>
              <w:spacing w:line="260" w:lineRule="exact"/>
              <w:jc w:val="center"/>
              <w:rPr>
                <w:rFonts w:hint="default" w:ascii="Times New Roman" w:hAnsi="Times New Roman" w:eastAsia="宋体" w:cs="Times New Roman"/>
                <w:color w:val="FF0000"/>
                <w:sz w:val="15"/>
                <w:szCs w:val="15"/>
              </w:rPr>
            </w:pPr>
          </w:p>
        </w:tc>
        <w:tc>
          <w:tcPr>
            <w:tcW w:w="1220" w:type="dxa"/>
            <w:tcMar>
              <w:left w:w="6" w:type="dxa"/>
              <w:right w:w="6" w:type="dxa"/>
            </w:tcMar>
          </w:tcPr>
          <w:p>
            <w:pPr>
              <w:spacing w:line="260" w:lineRule="exact"/>
              <w:jc w:val="center"/>
              <w:rPr>
                <w:rFonts w:hint="default" w:ascii="Times New Roman" w:hAnsi="Times New Roman" w:eastAsia="宋体" w:cs="Times New Roman"/>
                <w:color w:val="FF0000"/>
                <w:sz w:val="15"/>
                <w:szCs w:val="15"/>
              </w:rPr>
            </w:pPr>
          </w:p>
        </w:tc>
        <w:tc>
          <w:tcPr>
            <w:tcW w:w="936" w:type="dxa"/>
            <w:tcMar>
              <w:left w:w="6" w:type="dxa"/>
              <w:right w:w="6" w:type="dxa"/>
            </w:tcMar>
          </w:tcPr>
          <w:p>
            <w:pPr>
              <w:spacing w:line="260" w:lineRule="exact"/>
              <w:rPr>
                <w:rFonts w:hint="default" w:ascii="Times New Roman" w:hAnsi="Times New Roman" w:eastAsia="宋体" w:cs="Times New Roman"/>
                <w:sz w:val="15"/>
                <w:szCs w:val="15"/>
              </w:rPr>
            </w:pPr>
          </w:p>
        </w:tc>
        <w:tc>
          <w:tcPr>
            <w:tcW w:w="1620" w:type="dxa"/>
            <w:tcMar>
              <w:left w:w="6" w:type="dxa"/>
              <w:right w:w="6" w:type="dxa"/>
            </w:tcMar>
          </w:tcPr>
          <w:p>
            <w:pPr>
              <w:spacing w:line="260" w:lineRule="exact"/>
              <w:rPr>
                <w:rFonts w:hint="default" w:ascii="Times New Roman" w:hAnsi="Times New Roman" w:eastAsia="宋体" w:cs="Times New Roman"/>
                <w:sz w:val="15"/>
                <w:szCs w:val="15"/>
              </w:rPr>
            </w:pPr>
          </w:p>
        </w:tc>
        <w:tc>
          <w:tcPr>
            <w:tcW w:w="1137" w:type="dxa"/>
            <w:tcMar>
              <w:left w:w="6" w:type="dxa"/>
              <w:right w:w="6" w:type="dxa"/>
            </w:tcMar>
          </w:tcPr>
          <w:p>
            <w:pPr>
              <w:spacing w:line="260" w:lineRule="exact"/>
              <w:rPr>
                <w:rFonts w:hint="default" w:ascii="Times New Roman" w:hAnsi="Times New Roman" w:eastAsia="宋体" w:cs="Times New Roman"/>
                <w:sz w:val="15"/>
                <w:szCs w:val="15"/>
              </w:rPr>
            </w:pPr>
          </w:p>
        </w:tc>
        <w:tc>
          <w:tcPr>
            <w:tcW w:w="993" w:type="dxa"/>
            <w:gridSpan w:val="2"/>
            <w:tcMar>
              <w:left w:w="6" w:type="dxa"/>
              <w:right w:w="6" w:type="dxa"/>
            </w:tcMar>
          </w:tcPr>
          <w:p>
            <w:pPr>
              <w:spacing w:line="260" w:lineRule="exact"/>
              <w:rPr>
                <w:rFonts w:hint="default" w:ascii="Times New Roman" w:hAnsi="Times New Roman" w:eastAsia="宋体" w:cs="Times New Roman"/>
                <w:sz w:val="15"/>
                <w:szCs w:val="15"/>
              </w:rPr>
            </w:pPr>
          </w:p>
        </w:tc>
        <w:tc>
          <w:tcPr>
            <w:tcW w:w="1189" w:type="dxa"/>
            <w:gridSpan w:val="2"/>
            <w:tcMar>
              <w:left w:w="6" w:type="dxa"/>
              <w:right w:w="6" w:type="dxa"/>
            </w:tcMar>
          </w:tcPr>
          <w:p>
            <w:pPr>
              <w:spacing w:line="260" w:lineRule="exact"/>
              <w:rPr>
                <w:rFonts w:hint="default" w:ascii="Times New Roman" w:hAnsi="Times New Roman" w:eastAsia="宋体" w:cs="Times New Roman"/>
                <w:sz w:val="15"/>
                <w:szCs w:val="15"/>
              </w:rPr>
            </w:pPr>
          </w:p>
        </w:tc>
        <w:tc>
          <w:tcPr>
            <w:tcW w:w="1107" w:type="dxa"/>
            <w:gridSpan w:val="2"/>
            <w:tcMar>
              <w:left w:w="6" w:type="dxa"/>
              <w:right w:w="6" w:type="dxa"/>
            </w:tcMar>
          </w:tcPr>
          <w:p>
            <w:pPr>
              <w:spacing w:line="260" w:lineRule="exact"/>
              <w:rPr>
                <w:rFonts w:hint="default" w:ascii="Times New Roman" w:hAnsi="Times New Roman" w:eastAsia="宋体" w:cs="Times New Roman"/>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jc w:val="center"/>
        </w:trPr>
        <w:tc>
          <w:tcPr>
            <w:tcW w:w="562" w:type="dxa"/>
            <w:gridSpan w:val="2"/>
            <w:vMerge w:val="continue"/>
            <w:tcMar>
              <w:left w:w="6" w:type="dxa"/>
              <w:right w:w="6" w:type="dxa"/>
            </w:tcMar>
          </w:tcPr>
          <w:p>
            <w:pPr>
              <w:spacing w:line="260" w:lineRule="exact"/>
              <w:rPr>
                <w:rFonts w:hint="default" w:ascii="Times New Roman" w:hAnsi="Times New Roman" w:eastAsia="宋体" w:cs="Times New Roman"/>
                <w:sz w:val="15"/>
                <w:szCs w:val="15"/>
              </w:rPr>
            </w:pPr>
          </w:p>
        </w:tc>
        <w:tc>
          <w:tcPr>
            <w:tcW w:w="1771" w:type="dxa"/>
            <w:gridSpan w:val="2"/>
            <w:tcMar>
              <w:left w:w="6" w:type="dxa"/>
              <w:right w:w="6" w:type="dxa"/>
            </w:tcMar>
            <w:vAlign w:val="center"/>
          </w:tcPr>
          <w:p>
            <w:pPr>
              <w:spacing w:line="280" w:lineRule="atLeast"/>
              <w:jc w:val="distribute"/>
              <w:rPr>
                <w:rFonts w:hint="default" w:ascii="Times New Roman" w:hAnsi="Times New Roman" w:eastAsia="宋体" w:cs="Times New Roman"/>
                <w:b w:val="0"/>
                <w:bCs/>
                <w:sz w:val="15"/>
                <w:szCs w:val="15"/>
              </w:rPr>
            </w:pPr>
            <w:r>
              <w:rPr>
                <w:rFonts w:ascii="Times New Roman" w:hAnsi="Times New Roman" w:eastAsia="宋体" w:cs="Times New Roman"/>
                <w:b w:val="0"/>
                <w:bCs/>
                <w:sz w:val="15"/>
                <w:szCs w:val="15"/>
              </w:rPr>
              <w:t>工业固体废物</w:t>
            </w:r>
          </w:p>
        </w:tc>
        <w:tc>
          <w:tcPr>
            <w:tcW w:w="923" w:type="dxa"/>
            <w:gridSpan w:val="2"/>
            <w:tcMar>
              <w:left w:w="6" w:type="dxa"/>
              <w:right w:w="6" w:type="dxa"/>
            </w:tcMar>
            <w:vAlign w:val="center"/>
          </w:tcPr>
          <w:p>
            <w:pPr>
              <w:widowControl w:val="0"/>
              <w:spacing w:line="240" w:lineRule="exact"/>
              <w:ind w:left="-107" w:leftChars="-51" w:right="-67" w:rightChars="-32" w:firstLine="0" w:firstLineChars="0"/>
              <w:jc w:val="center"/>
              <w:rPr>
                <w:rFonts w:hint="default" w:ascii="Times New Roman" w:hAnsi="Times New Roman" w:eastAsia="宋体" w:cs="Times New Roman"/>
                <w:kern w:val="2"/>
                <w:sz w:val="18"/>
                <w:szCs w:val="18"/>
                <w:lang w:val="en-US" w:eastAsia="zh-CN" w:bidi="ar-SA"/>
              </w:rPr>
            </w:pPr>
          </w:p>
        </w:tc>
        <w:tc>
          <w:tcPr>
            <w:tcW w:w="1134" w:type="dxa"/>
            <w:tcMar>
              <w:left w:w="6" w:type="dxa"/>
              <w:right w:w="6" w:type="dxa"/>
            </w:tcMar>
          </w:tcPr>
          <w:p>
            <w:pPr>
              <w:spacing w:line="260" w:lineRule="exact"/>
              <w:jc w:val="center"/>
              <w:rPr>
                <w:rFonts w:hint="default" w:ascii="Times New Roman" w:hAnsi="Times New Roman" w:eastAsia="宋体" w:cs="Times New Roman"/>
                <w:color w:val="FF0000"/>
                <w:sz w:val="15"/>
                <w:szCs w:val="15"/>
              </w:rPr>
            </w:pPr>
          </w:p>
        </w:tc>
        <w:tc>
          <w:tcPr>
            <w:tcW w:w="1134" w:type="dxa"/>
            <w:gridSpan w:val="2"/>
            <w:tcMar>
              <w:left w:w="6" w:type="dxa"/>
              <w:right w:w="6" w:type="dxa"/>
            </w:tcMar>
          </w:tcPr>
          <w:p>
            <w:pPr>
              <w:spacing w:line="260" w:lineRule="exact"/>
              <w:jc w:val="center"/>
              <w:rPr>
                <w:rFonts w:hint="default" w:ascii="Times New Roman" w:hAnsi="Times New Roman" w:eastAsia="宋体" w:cs="Times New Roman"/>
                <w:color w:val="FF0000"/>
                <w:sz w:val="15"/>
                <w:szCs w:val="15"/>
              </w:rPr>
            </w:pPr>
          </w:p>
        </w:tc>
        <w:tc>
          <w:tcPr>
            <w:tcW w:w="992" w:type="dxa"/>
            <w:tcMar>
              <w:left w:w="6" w:type="dxa"/>
              <w:right w:w="6" w:type="dxa"/>
            </w:tcMar>
          </w:tcPr>
          <w:p>
            <w:pPr>
              <w:spacing w:line="260" w:lineRule="exact"/>
              <w:jc w:val="center"/>
              <w:rPr>
                <w:rFonts w:hint="default" w:ascii="Times New Roman" w:hAnsi="Times New Roman" w:eastAsia="宋体" w:cs="Times New Roman"/>
                <w:color w:val="FF0000"/>
                <w:sz w:val="15"/>
                <w:szCs w:val="15"/>
              </w:rPr>
            </w:pPr>
          </w:p>
        </w:tc>
        <w:tc>
          <w:tcPr>
            <w:tcW w:w="1134" w:type="dxa"/>
            <w:gridSpan w:val="2"/>
            <w:tcMar>
              <w:left w:w="6" w:type="dxa"/>
              <w:right w:w="6" w:type="dxa"/>
            </w:tcMar>
          </w:tcPr>
          <w:p>
            <w:pPr>
              <w:spacing w:line="260" w:lineRule="exact"/>
              <w:jc w:val="center"/>
              <w:rPr>
                <w:rFonts w:hint="default" w:ascii="Times New Roman" w:hAnsi="Times New Roman" w:eastAsia="宋体" w:cs="Times New Roman"/>
                <w:color w:val="FF0000"/>
                <w:sz w:val="15"/>
                <w:szCs w:val="15"/>
              </w:rPr>
            </w:pPr>
          </w:p>
        </w:tc>
        <w:tc>
          <w:tcPr>
            <w:tcW w:w="1220" w:type="dxa"/>
            <w:tcMar>
              <w:left w:w="6" w:type="dxa"/>
              <w:right w:w="6" w:type="dxa"/>
            </w:tcMar>
          </w:tcPr>
          <w:p>
            <w:pPr>
              <w:spacing w:line="260" w:lineRule="exact"/>
              <w:jc w:val="center"/>
              <w:rPr>
                <w:rFonts w:hint="default" w:ascii="Times New Roman" w:hAnsi="Times New Roman" w:eastAsia="宋体" w:cs="Times New Roman"/>
                <w:color w:val="FF0000"/>
                <w:sz w:val="15"/>
                <w:szCs w:val="15"/>
              </w:rPr>
            </w:pPr>
          </w:p>
        </w:tc>
        <w:tc>
          <w:tcPr>
            <w:tcW w:w="936" w:type="dxa"/>
            <w:tcMar>
              <w:left w:w="6" w:type="dxa"/>
              <w:right w:w="6" w:type="dxa"/>
            </w:tcMar>
          </w:tcPr>
          <w:p>
            <w:pPr>
              <w:spacing w:line="260" w:lineRule="exact"/>
              <w:rPr>
                <w:rFonts w:hint="default" w:ascii="Times New Roman" w:hAnsi="Times New Roman" w:eastAsia="宋体" w:cs="Times New Roman"/>
                <w:sz w:val="15"/>
                <w:szCs w:val="15"/>
              </w:rPr>
            </w:pPr>
          </w:p>
        </w:tc>
        <w:tc>
          <w:tcPr>
            <w:tcW w:w="1620" w:type="dxa"/>
            <w:tcMar>
              <w:left w:w="6" w:type="dxa"/>
              <w:right w:w="6" w:type="dxa"/>
            </w:tcMar>
          </w:tcPr>
          <w:p>
            <w:pPr>
              <w:spacing w:line="260" w:lineRule="exact"/>
              <w:rPr>
                <w:rFonts w:hint="default" w:ascii="Times New Roman" w:hAnsi="Times New Roman" w:eastAsia="宋体" w:cs="Times New Roman"/>
                <w:sz w:val="15"/>
                <w:szCs w:val="15"/>
              </w:rPr>
            </w:pPr>
          </w:p>
        </w:tc>
        <w:tc>
          <w:tcPr>
            <w:tcW w:w="1137" w:type="dxa"/>
            <w:tcMar>
              <w:left w:w="6" w:type="dxa"/>
              <w:right w:w="6" w:type="dxa"/>
            </w:tcMar>
          </w:tcPr>
          <w:p>
            <w:pPr>
              <w:spacing w:line="260" w:lineRule="exact"/>
              <w:rPr>
                <w:rFonts w:hint="default" w:ascii="Times New Roman" w:hAnsi="Times New Roman" w:eastAsia="宋体" w:cs="Times New Roman"/>
                <w:sz w:val="15"/>
                <w:szCs w:val="15"/>
              </w:rPr>
            </w:pPr>
          </w:p>
        </w:tc>
        <w:tc>
          <w:tcPr>
            <w:tcW w:w="993" w:type="dxa"/>
            <w:gridSpan w:val="2"/>
            <w:tcMar>
              <w:left w:w="6" w:type="dxa"/>
              <w:right w:w="6" w:type="dxa"/>
            </w:tcMar>
          </w:tcPr>
          <w:p>
            <w:pPr>
              <w:spacing w:line="260" w:lineRule="exact"/>
              <w:rPr>
                <w:rFonts w:hint="default" w:ascii="Times New Roman" w:hAnsi="Times New Roman" w:eastAsia="宋体" w:cs="Times New Roman"/>
                <w:sz w:val="15"/>
                <w:szCs w:val="15"/>
              </w:rPr>
            </w:pPr>
          </w:p>
        </w:tc>
        <w:tc>
          <w:tcPr>
            <w:tcW w:w="1189" w:type="dxa"/>
            <w:gridSpan w:val="2"/>
            <w:tcMar>
              <w:left w:w="6" w:type="dxa"/>
              <w:right w:w="6" w:type="dxa"/>
            </w:tcMar>
          </w:tcPr>
          <w:p>
            <w:pPr>
              <w:spacing w:line="260" w:lineRule="exact"/>
              <w:rPr>
                <w:rFonts w:hint="default" w:ascii="Times New Roman" w:hAnsi="Times New Roman" w:eastAsia="宋体" w:cs="Times New Roman"/>
                <w:sz w:val="15"/>
                <w:szCs w:val="15"/>
              </w:rPr>
            </w:pPr>
          </w:p>
        </w:tc>
        <w:tc>
          <w:tcPr>
            <w:tcW w:w="1107" w:type="dxa"/>
            <w:gridSpan w:val="2"/>
            <w:tcMar>
              <w:left w:w="6" w:type="dxa"/>
              <w:right w:w="6" w:type="dxa"/>
            </w:tcMar>
          </w:tcPr>
          <w:p>
            <w:pPr>
              <w:spacing w:line="260" w:lineRule="exact"/>
              <w:rPr>
                <w:rFonts w:hint="default" w:ascii="Times New Roman" w:hAnsi="Times New Roman" w:eastAsia="宋体" w:cs="Times New Roman"/>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jc w:val="center"/>
        </w:trPr>
        <w:tc>
          <w:tcPr>
            <w:tcW w:w="562" w:type="dxa"/>
            <w:gridSpan w:val="2"/>
            <w:vMerge w:val="continue"/>
            <w:tcMar>
              <w:left w:w="6" w:type="dxa"/>
              <w:right w:w="6" w:type="dxa"/>
            </w:tcMar>
          </w:tcPr>
          <w:p>
            <w:pPr>
              <w:spacing w:line="260" w:lineRule="exact"/>
              <w:rPr>
                <w:rFonts w:hint="default" w:ascii="Times New Roman" w:hAnsi="Times New Roman" w:eastAsia="宋体" w:cs="Times New Roman"/>
                <w:sz w:val="15"/>
                <w:szCs w:val="15"/>
              </w:rPr>
            </w:pPr>
          </w:p>
        </w:tc>
        <w:tc>
          <w:tcPr>
            <w:tcW w:w="758" w:type="dxa"/>
            <w:vMerge w:val="restart"/>
            <w:tcMar>
              <w:top w:w="0" w:type="dxa"/>
              <w:left w:w="6" w:type="dxa"/>
              <w:bottom w:w="0" w:type="dxa"/>
              <w:right w:w="6" w:type="dxa"/>
            </w:tcMar>
            <w:vAlign w:val="top"/>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与项目有关的其他特征污染物</w:t>
            </w:r>
          </w:p>
        </w:tc>
        <w:tc>
          <w:tcPr>
            <w:tcW w:w="1013" w:type="dxa"/>
            <w:tcMar>
              <w:left w:w="6" w:type="dxa"/>
              <w:right w:w="6" w:type="dxa"/>
            </w:tcMar>
            <w:vAlign w:val="center"/>
          </w:tcPr>
          <w:p>
            <w:pPr>
              <w:jc w:val="center"/>
              <w:rPr>
                <w:rFonts w:hint="default" w:ascii="Times New Roman" w:hAnsi="Times New Roman" w:eastAsia="宋体" w:cs="Times New Roman"/>
                <w:b w:val="0"/>
                <w:bCs/>
                <w:spacing w:val="-20"/>
                <w:sz w:val="15"/>
                <w:szCs w:val="15"/>
              </w:rPr>
            </w:pPr>
            <w:r>
              <w:rPr>
                <w:rFonts w:hint="eastAsia" w:ascii="Times New Roman" w:hAnsi="Times New Roman" w:eastAsia="宋体" w:cs="Times New Roman"/>
                <w:b w:val="0"/>
                <w:bCs/>
                <w:sz w:val="15"/>
                <w:szCs w:val="15"/>
              </w:rPr>
              <w:t>非甲烷总烃</w:t>
            </w:r>
          </w:p>
        </w:tc>
        <w:tc>
          <w:tcPr>
            <w:tcW w:w="923" w:type="dxa"/>
            <w:gridSpan w:val="2"/>
            <w:tcMar>
              <w:left w:w="6" w:type="dxa"/>
              <w:right w:w="6" w:type="dxa"/>
            </w:tcMar>
          </w:tcPr>
          <w:p>
            <w:pPr>
              <w:spacing w:line="260" w:lineRule="exact"/>
              <w:jc w:val="center"/>
              <w:rPr>
                <w:rFonts w:hint="default" w:ascii="Times New Roman" w:hAnsi="Times New Roman" w:eastAsia="宋体" w:cs="Times New Roman"/>
                <w:sz w:val="15"/>
                <w:szCs w:val="15"/>
              </w:rPr>
            </w:pPr>
          </w:p>
        </w:tc>
        <w:tc>
          <w:tcPr>
            <w:tcW w:w="1134" w:type="dxa"/>
            <w:tcMar>
              <w:left w:w="6" w:type="dxa"/>
              <w:right w:w="6" w:type="dxa"/>
            </w:tcMar>
            <w:vAlign w:val="center"/>
          </w:tcPr>
          <w:p>
            <w:pPr>
              <w:spacing w:line="260" w:lineRule="exact"/>
              <w:jc w:val="center"/>
              <w:rPr>
                <w:rFonts w:hint="default" w:ascii="Times New Roman" w:hAnsi="Times New Roman" w:eastAsia="宋体" w:cs="Times New Roman"/>
                <w:b w:val="0"/>
                <w:bCs w:val="0"/>
                <w:color w:val="FF0000"/>
                <w:sz w:val="15"/>
                <w:szCs w:val="15"/>
                <w:lang w:val="en-US"/>
              </w:rPr>
            </w:pPr>
            <w:r>
              <w:rPr>
                <w:rFonts w:hint="eastAsia" w:ascii="Times New Roman" w:hAnsi="Times New Roman" w:cs="Times New Roman"/>
                <w:color w:val="FF0000"/>
                <w:sz w:val="15"/>
                <w:szCs w:val="15"/>
                <w:lang w:val="en-US" w:eastAsia="zh-CN"/>
              </w:rPr>
              <w:t>0.043</w:t>
            </w:r>
          </w:p>
        </w:tc>
        <w:tc>
          <w:tcPr>
            <w:tcW w:w="1134" w:type="dxa"/>
            <w:gridSpan w:val="2"/>
            <w:tcMar>
              <w:left w:w="6" w:type="dxa"/>
              <w:right w:w="6" w:type="dxa"/>
            </w:tcMar>
            <w:vAlign w:val="center"/>
          </w:tcPr>
          <w:p>
            <w:pPr>
              <w:spacing w:line="260" w:lineRule="exact"/>
              <w:jc w:val="center"/>
              <w:rPr>
                <w:rFonts w:hint="default" w:ascii="Times New Roman" w:hAnsi="Times New Roman" w:eastAsia="宋体" w:cs="Times New Roman"/>
                <w:b w:val="0"/>
                <w:bCs w:val="0"/>
                <w:color w:val="FF0000"/>
                <w:sz w:val="15"/>
                <w:szCs w:val="15"/>
              </w:rPr>
            </w:pPr>
          </w:p>
        </w:tc>
        <w:tc>
          <w:tcPr>
            <w:tcW w:w="992" w:type="dxa"/>
            <w:tcMar>
              <w:left w:w="6" w:type="dxa"/>
              <w:right w:w="6" w:type="dxa"/>
            </w:tcMar>
            <w:vAlign w:val="center"/>
          </w:tcPr>
          <w:p>
            <w:pPr>
              <w:spacing w:line="260" w:lineRule="exact"/>
              <w:jc w:val="center"/>
              <w:rPr>
                <w:rFonts w:hint="default" w:ascii="Times New Roman" w:hAnsi="Times New Roman" w:eastAsia="宋体" w:cs="Times New Roman"/>
                <w:b w:val="0"/>
                <w:bCs w:val="0"/>
                <w:color w:val="FF0000"/>
                <w:sz w:val="15"/>
                <w:szCs w:val="15"/>
              </w:rPr>
            </w:pPr>
          </w:p>
        </w:tc>
        <w:tc>
          <w:tcPr>
            <w:tcW w:w="1134" w:type="dxa"/>
            <w:gridSpan w:val="2"/>
            <w:tcMar>
              <w:left w:w="6" w:type="dxa"/>
              <w:right w:w="6" w:type="dxa"/>
            </w:tcMar>
            <w:vAlign w:val="center"/>
          </w:tcPr>
          <w:p>
            <w:pPr>
              <w:spacing w:line="260" w:lineRule="exact"/>
              <w:jc w:val="center"/>
              <w:rPr>
                <w:rFonts w:hint="default" w:ascii="Times New Roman" w:hAnsi="Times New Roman" w:eastAsia="宋体" w:cs="Times New Roman"/>
                <w:b w:val="0"/>
                <w:bCs w:val="0"/>
                <w:color w:val="FF0000"/>
                <w:sz w:val="15"/>
                <w:szCs w:val="15"/>
              </w:rPr>
            </w:pPr>
          </w:p>
        </w:tc>
        <w:tc>
          <w:tcPr>
            <w:tcW w:w="1220" w:type="dxa"/>
            <w:tcMar>
              <w:left w:w="6" w:type="dxa"/>
              <w:right w:w="6" w:type="dxa"/>
            </w:tcMar>
            <w:vAlign w:val="center"/>
          </w:tcPr>
          <w:p>
            <w:pPr>
              <w:spacing w:line="260" w:lineRule="exact"/>
              <w:jc w:val="center"/>
              <w:rPr>
                <w:rFonts w:hint="default" w:ascii="Times New Roman" w:hAnsi="Times New Roman" w:eastAsia="宋体" w:cs="Times New Roman"/>
                <w:b w:val="0"/>
                <w:bCs w:val="0"/>
                <w:color w:val="FF0000"/>
                <w:sz w:val="15"/>
                <w:szCs w:val="15"/>
              </w:rPr>
            </w:pPr>
          </w:p>
        </w:tc>
        <w:tc>
          <w:tcPr>
            <w:tcW w:w="936" w:type="dxa"/>
            <w:tcMar>
              <w:left w:w="6" w:type="dxa"/>
              <w:right w:w="6" w:type="dxa"/>
            </w:tcMar>
          </w:tcPr>
          <w:p>
            <w:pPr>
              <w:spacing w:line="260" w:lineRule="exact"/>
              <w:rPr>
                <w:rFonts w:hint="default" w:ascii="Times New Roman" w:hAnsi="Times New Roman" w:eastAsia="宋体" w:cs="Times New Roman"/>
                <w:sz w:val="15"/>
                <w:szCs w:val="15"/>
              </w:rPr>
            </w:pPr>
          </w:p>
        </w:tc>
        <w:tc>
          <w:tcPr>
            <w:tcW w:w="1620" w:type="dxa"/>
            <w:tcMar>
              <w:left w:w="6" w:type="dxa"/>
              <w:right w:w="6" w:type="dxa"/>
            </w:tcMar>
          </w:tcPr>
          <w:p>
            <w:pPr>
              <w:spacing w:line="260" w:lineRule="exact"/>
              <w:rPr>
                <w:rFonts w:hint="default" w:ascii="Times New Roman" w:hAnsi="Times New Roman" w:eastAsia="宋体" w:cs="Times New Roman"/>
                <w:sz w:val="15"/>
                <w:szCs w:val="15"/>
              </w:rPr>
            </w:pPr>
          </w:p>
        </w:tc>
        <w:tc>
          <w:tcPr>
            <w:tcW w:w="1137" w:type="dxa"/>
            <w:tcMar>
              <w:left w:w="6" w:type="dxa"/>
              <w:right w:w="6" w:type="dxa"/>
            </w:tcMar>
          </w:tcPr>
          <w:p>
            <w:pPr>
              <w:spacing w:line="260" w:lineRule="exact"/>
              <w:rPr>
                <w:rFonts w:hint="default" w:ascii="Times New Roman" w:hAnsi="Times New Roman" w:eastAsia="宋体" w:cs="Times New Roman"/>
                <w:sz w:val="15"/>
                <w:szCs w:val="15"/>
              </w:rPr>
            </w:pPr>
          </w:p>
        </w:tc>
        <w:tc>
          <w:tcPr>
            <w:tcW w:w="993" w:type="dxa"/>
            <w:gridSpan w:val="2"/>
            <w:tcMar>
              <w:left w:w="6" w:type="dxa"/>
              <w:right w:w="6" w:type="dxa"/>
            </w:tcMar>
          </w:tcPr>
          <w:p>
            <w:pPr>
              <w:spacing w:line="260" w:lineRule="exact"/>
              <w:rPr>
                <w:rFonts w:hint="default" w:ascii="Times New Roman" w:hAnsi="Times New Roman" w:eastAsia="宋体" w:cs="Times New Roman"/>
                <w:sz w:val="15"/>
                <w:szCs w:val="15"/>
              </w:rPr>
            </w:pPr>
          </w:p>
        </w:tc>
        <w:tc>
          <w:tcPr>
            <w:tcW w:w="1189" w:type="dxa"/>
            <w:gridSpan w:val="2"/>
            <w:tcMar>
              <w:left w:w="6" w:type="dxa"/>
              <w:right w:w="6" w:type="dxa"/>
            </w:tcMar>
          </w:tcPr>
          <w:p>
            <w:pPr>
              <w:spacing w:line="260" w:lineRule="exact"/>
              <w:rPr>
                <w:rFonts w:hint="default" w:ascii="Times New Roman" w:hAnsi="Times New Roman" w:eastAsia="宋体" w:cs="Times New Roman"/>
                <w:sz w:val="15"/>
                <w:szCs w:val="15"/>
              </w:rPr>
            </w:pPr>
          </w:p>
        </w:tc>
        <w:tc>
          <w:tcPr>
            <w:tcW w:w="1107" w:type="dxa"/>
            <w:gridSpan w:val="2"/>
            <w:tcMar>
              <w:left w:w="6" w:type="dxa"/>
              <w:right w:w="6" w:type="dxa"/>
            </w:tcMar>
          </w:tcPr>
          <w:p>
            <w:pPr>
              <w:spacing w:line="260" w:lineRule="exact"/>
              <w:rPr>
                <w:rFonts w:hint="default" w:ascii="Times New Roman" w:hAnsi="Times New Roman" w:eastAsia="宋体" w:cs="Times New Roman"/>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jc w:val="center"/>
        </w:trPr>
        <w:tc>
          <w:tcPr>
            <w:tcW w:w="562" w:type="dxa"/>
            <w:gridSpan w:val="2"/>
            <w:vMerge w:val="continue"/>
            <w:tcMar>
              <w:left w:w="6" w:type="dxa"/>
              <w:right w:w="6" w:type="dxa"/>
            </w:tcMar>
          </w:tcPr>
          <w:p>
            <w:pPr>
              <w:spacing w:line="260" w:lineRule="exact"/>
              <w:rPr>
                <w:rFonts w:hint="default" w:ascii="Times New Roman" w:hAnsi="Times New Roman" w:eastAsia="宋体" w:cs="Times New Roman"/>
                <w:sz w:val="15"/>
                <w:szCs w:val="15"/>
              </w:rPr>
            </w:pPr>
          </w:p>
        </w:tc>
        <w:tc>
          <w:tcPr>
            <w:tcW w:w="758" w:type="dxa"/>
            <w:vMerge w:val="continue"/>
            <w:tcMar>
              <w:left w:w="6" w:type="dxa"/>
              <w:right w:w="6" w:type="dxa"/>
            </w:tcMar>
          </w:tcPr>
          <w:p>
            <w:pPr>
              <w:spacing w:line="260" w:lineRule="exact"/>
              <w:rPr>
                <w:rFonts w:hint="default" w:ascii="Times New Roman" w:hAnsi="Times New Roman" w:eastAsia="宋体" w:cs="Times New Roman"/>
                <w:sz w:val="15"/>
                <w:szCs w:val="15"/>
              </w:rPr>
            </w:pPr>
          </w:p>
        </w:tc>
        <w:tc>
          <w:tcPr>
            <w:tcW w:w="1013" w:type="dxa"/>
            <w:tcMar>
              <w:left w:w="6" w:type="dxa"/>
              <w:right w:w="6" w:type="dxa"/>
            </w:tcMar>
            <w:vAlign w:val="center"/>
          </w:tcPr>
          <w:p>
            <w:pPr>
              <w:spacing w:line="280" w:lineRule="atLeast"/>
              <w:jc w:val="distribute"/>
              <w:rPr>
                <w:rFonts w:hint="default" w:ascii="Times New Roman" w:hAnsi="Times New Roman" w:eastAsia="宋体" w:cs="Times New Roman"/>
                <w:b w:val="0"/>
                <w:bCs/>
                <w:spacing w:val="-20"/>
                <w:sz w:val="15"/>
                <w:szCs w:val="15"/>
              </w:rPr>
            </w:pPr>
            <w:r>
              <w:rPr>
                <w:rFonts w:hint="eastAsia" w:ascii="Times New Roman" w:hAnsi="Times New Roman" w:eastAsia="宋体" w:cs="Times New Roman"/>
                <w:b w:val="0"/>
                <w:bCs/>
                <w:sz w:val="15"/>
                <w:szCs w:val="15"/>
              </w:rPr>
              <w:t>苯</w:t>
            </w:r>
          </w:p>
        </w:tc>
        <w:tc>
          <w:tcPr>
            <w:tcW w:w="923" w:type="dxa"/>
            <w:gridSpan w:val="2"/>
            <w:tcMar>
              <w:left w:w="6" w:type="dxa"/>
              <w:right w:w="6" w:type="dxa"/>
            </w:tcMar>
          </w:tcPr>
          <w:p>
            <w:pPr>
              <w:spacing w:line="260" w:lineRule="exact"/>
              <w:jc w:val="center"/>
              <w:rPr>
                <w:rFonts w:hint="default" w:ascii="Times New Roman" w:hAnsi="Times New Roman" w:eastAsia="宋体" w:cs="Times New Roman"/>
                <w:sz w:val="15"/>
                <w:szCs w:val="15"/>
              </w:rPr>
            </w:pPr>
          </w:p>
        </w:tc>
        <w:tc>
          <w:tcPr>
            <w:tcW w:w="1134" w:type="dxa"/>
            <w:tcMar>
              <w:left w:w="6" w:type="dxa"/>
              <w:right w:w="6" w:type="dxa"/>
            </w:tcMar>
          </w:tcPr>
          <w:p>
            <w:pPr>
              <w:spacing w:line="260" w:lineRule="exact"/>
              <w:jc w:val="center"/>
              <w:rPr>
                <w:rFonts w:hint="default" w:ascii="Times New Roman" w:hAnsi="Times New Roman" w:eastAsia="宋体" w:cs="Times New Roman"/>
                <w:sz w:val="15"/>
                <w:szCs w:val="15"/>
              </w:rPr>
            </w:pPr>
          </w:p>
        </w:tc>
        <w:tc>
          <w:tcPr>
            <w:tcW w:w="1134" w:type="dxa"/>
            <w:gridSpan w:val="2"/>
            <w:tcMar>
              <w:left w:w="6" w:type="dxa"/>
              <w:right w:w="6" w:type="dxa"/>
            </w:tcMar>
          </w:tcPr>
          <w:p>
            <w:pPr>
              <w:spacing w:line="260" w:lineRule="exact"/>
              <w:rPr>
                <w:rFonts w:hint="default" w:ascii="Times New Roman" w:hAnsi="Times New Roman" w:eastAsia="宋体" w:cs="Times New Roman"/>
                <w:sz w:val="15"/>
                <w:szCs w:val="15"/>
              </w:rPr>
            </w:pPr>
          </w:p>
        </w:tc>
        <w:tc>
          <w:tcPr>
            <w:tcW w:w="992" w:type="dxa"/>
            <w:tcMar>
              <w:left w:w="6" w:type="dxa"/>
              <w:right w:w="6" w:type="dxa"/>
            </w:tcMar>
          </w:tcPr>
          <w:p>
            <w:pPr>
              <w:spacing w:line="260" w:lineRule="exact"/>
              <w:rPr>
                <w:rFonts w:hint="default" w:ascii="Times New Roman" w:hAnsi="Times New Roman" w:eastAsia="宋体" w:cs="Times New Roman"/>
                <w:sz w:val="15"/>
                <w:szCs w:val="15"/>
              </w:rPr>
            </w:pPr>
          </w:p>
        </w:tc>
        <w:tc>
          <w:tcPr>
            <w:tcW w:w="1134" w:type="dxa"/>
            <w:gridSpan w:val="2"/>
            <w:tcMar>
              <w:left w:w="6" w:type="dxa"/>
              <w:right w:w="6" w:type="dxa"/>
            </w:tcMar>
          </w:tcPr>
          <w:p>
            <w:pPr>
              <w:spacing w:line="260" w:lineRule="exact"/>
              <w:rPr>
                <w:rFonts w:hint="default" w:ascii="Times New Roman" w:hAnsi="Times New Roman" w:eastAsia="宋体" w:cs="Times New Roman"/>
                <w:sz w:val="15"/>
                <w:szCs w:val="15"/>
              </w:rPr>
            </w:pPr>
          </w:p>
        </w:tc>
        <w:tc>
          <w:tcPr>
            <w:tcW w:w="1220" w:type="dxa"/>
            <w:tcMar>
              <w:left w:w="6" w:type="dxa"/>
              <w:right w:w="6" w:type="dxa"/>
            </w:tcMar>
          </w:tcPr>
          <w:p>
            <w:pPr>
              <w:spacing w:line="260" w:lineRule="exact"/>
              <w:jc w:val="left"/>
              <w:rPr>
                <w:rFonts w:hint="default" w:ascii="Times New Roman" w:hAnsi="Times New Roman" w:eastAsia="宋体" w:cs="Times New Roman"/>
                <w:sz w:val="15"/>
                <w:szCs w:val="15"/>
              </w:rPr>
            </w:pPr>
          </w:p>
        </w:tc>
        <w:tc>
          <w:tcPr>
            <w:tcW w:w="936" w:type="dxa"/>
            <w:tcMar>
              <w:left w:w="6" w:type="dxa"/>
              <w:right w:w="6" w:type="dxa"/>
            </w:tcMar>
          </w:tcPr>
          <w:p>
            <w:pPr>
              <w:spacing w:line="260" w:lineRule="exact"/>
              <w:rPr>
                <w:rFonts w:hint="default" w:ascii="Times New Roman" w:hAnsi="Times New Roman" w:eastAsia="宋体" w:cs="Times New Roman"/>
                <w:sz w:val="15"/>
                <w:szCs w:val="15"/>
              </w:rPr>
            </w:pPr>
          </w:p>
        </w:tc>
        <w:tc>
          <w:tcPr>
            <w:tcW w:w="1620" w:type="dxa"/>
            <w:tcMar>
              <w:left w:w="6" w:type="dxa"/>
              <w:right w:w="6" w:type="dxa"/>
            </w:tcMar>
          </w:tcPr>
          <w:p>
            <w:pPr>
              <w:spacing w:line="260" w:lineRule="exact"/>
              <w:rPr>
                <w:rFonts w:hint="default" w:ascii="Times New Roman" w:hAnsi="Times New Roman" w:eastAsia="宋体" w:cs="Times New Roman"/>
                <w:sz w:val="15"/>
                <w:szCs w:val="15"/>
              </w:rPr>
            </w:pPr>
          </w:p>
        </w:tc>
        <w:tc>
          <w:tcPr>
            <w:tcW w:w="1137" w:type="dxa"/>
            <w:tcMar>
              <w:left w:w="6" w:type="dxa"/>
              <w:right w:w="6" w:type="dxa"/>
            </w:tcMar>
          </w:tcPr>
          <w:p>
            <w:pPr>
              <w:spacing w:line="260" w:lineRule="exact"/>
              <w:rPr>
                <w:rFonts w:hint="default" w:ascii="Times New Roman" w:hAnsi="Times New Roman" w:eastAsia="宋体" w:cs="Times New Roman"/>
                <w:sz w:val="15"/>
                <w:szCs w:val="15"/>
              </w:rPr>
            </w:pPr>
          </w:p>
        </w:tc>
        <w:tc>
          <w:tcPr>
            <w:tcW w:w="993" w:type="dxa"/>
            <w:gridSpan w:val="2"/>
            <w:tcMar>
              <w:left w:w="6" w:type="dxa"/>
              <w:right w:w="6" w:type="dxa"/>
            </w:tcMar>
          </w:tcPr>
          <w:p>
            <w:pPr>
              <w:spacing w:line="260" w:lineRule="exact"/>
              <w:rPr>
                <w:rFonts w:hint="default" w:ascii="Times New Roman" w:hAnsi="Times New Roman" w:eastAsia="宋体" w:cs="Times New Roman"/>
                <w:sz w:val="15"/>
                <w:szCs w:val="15"/>
              </w:rPr>
            </w:pPr>
          </w:p>
        </w:tc>
        <w:tc>
          <w:tcPr>
            <w:tcW w:w="1189" w:type="dxa"/>
            <w:gridSpan w:val="2"/>
            <w:tcMar>
              <w:left w:w="6" w:type="dxa"/>
              <w:right w:w="6" w:type="dxa"/>
            </w:tcMar>
          </w:tcPr>
          <w:p>
            <w:pPr>
              <w:spacing w:line="260" w:lineRule="exact"/>
              <w:rPr>
                <w:rFonts w:hint="default" w:ascii="Times New Roman" w:hAnsi="Times New Roman" w:eastAsia="宋体" w:cs="Times New Roman"/>
                <w:sz w:val="15"/>
                <w:szCs w:val="15"/>
              </w:rPr>
            </w:pPr>
          </w:p>
        </w:tc>
        <w:tc>
          <w:tcPr>
            <w:tcW w:w="1107" w:type="dxa"/>
            <w:gridSpan w:val="2"/>
            <w:tcMar>
              <w:left w:w="6" w:type="dxa"/>
              <w:right w:w="6" w:type="dxa"/>
            </w:tcMar>
          </w:tcPr>
          <w:p>
            <w:pPr>
              <w:spacing w:line="260" w:lineRule="exact"/>
              <w:rPr>
                <w:rFonts w:hint="default" w:ascii="Times New Roman" w:hAnsi="Times New Roman" w:eastAsia="宋体" w:cs="Times New Roman"/>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562" w:type="dxa"/>
            <w:gridSpan w:val="2"/>
            <w:vMerge w:val="continue"/>
            <w:tcMar>
              <w:left w:w="6" w:type="dxa"/>
              <w:right w:w="6" w:type="dxa"/>
            </w:tcMar>
          </w:tcPr>
          <w:p>
            <w:pPr>
              <w:spacing w:line="260" w:lineRule="exact"/>
              <w:rPr>
                <w:rFonts w:hint="default" w:ascii="Times New Roman" w:hAnsi="Times New Roman" w:eastAsia="宋体" w:cs="Times New Roman"/>
                <w:sz w:val="15"/>
                <w:szCs w:val="15"/>
              </w:rPr>
            </w:pPr>
          </w:p>
        </w:tc>
        <w:tc>
          <w:tcPr>
            <w:tcW w:w="758" w:type="dxa"/>
            <w:vMerge w:val="continue"/>
            <w:tcMar>
              <w:left w:w="6" w:type="dxa"/>
              <w:right w:w="6" w:type="dxa"/>
            </w:tcMar>
          </w:tcPr>
          <w:p>
            <w:pPr>
              <w:spacing w:line="260" w:lineRule="exact"/>
              <w:rPr>
                <w:rFonts w:hint="default" w:ascii="Times New Roman" w:hAnsi="Times New Roman" w:eastAsia="宋体" w:cs="Times New Roman"/>
                <w:sz w:val="15"/>
                <w:szCs w:val="15"/>
              </w:rPr>
            </w:pPr>
          </w:p>
        </w:tc>
        <w:tc>
          <w:tcPr>
            <w:tcW w:w="1013" w:type="dxa"/>
            <w:tcMar>
              <w:left w:w="6" w:type="dxa"/>
              <w:right w:w="6" w:type="dxa"/>
            </w:tcMar>
          </w:tcPr>
          <w:p>
            <w:pPr>
              <w:spacing w:line="260" w:lineRule="exact"/>
              <w:rPr>
                <w:rFonts w:hint="default" w:ascii="Times New Roman" w:hAnsi="Times New Roman" w:eastAsia="宋体" w:cs="Times New Roman"/>
                <w:sz w:val="15"/>
                <w:szCs w:val="15"/>
              </w:rPr>
            </w:pPr>
          </w:p>
        </w:tc>
        <w:tc>
          <w:tcPr>
            <w:tcW w:w="923" w:type="dxa"/>
            <w:gridSpan w:val="2"/>
            <w:tcMar>
              <w:left w:w="6" w:type="dxa"/>
              <w:right w:w="6" w:type="dxa"/>
            </w:tcMar>
          </w:tcPr>
          <w:p>
            <w:pPr>
              <w:spacing w:line="260" w:lineRule="exact"/>
              <w:rPr>
                <w:rFonts w:hint="default" w:ascii="Times New Roman" w:hAnsi="Times New Roman" w:eastAsia="宋体" w:cs="Times New Roman"/>
                <w:sz w:val="15"/>
                <w:szCs w:val="15"/>
              </w:rPr>
            </w:pPr>
          </w:p>
        </w:tc>
        <w:tc>
          <w:tcPr>
            <w:tcW w:w="1134" w:type="dxa"/>
            <w:tcMar>
              <w:left w:w="6" w:type="dxa"/>
              <w:right w:w="6" w:type="dxa"/>
            </w:tcMar>
          </w:tcPr>
          <w:p>
            <w:pPr>
              <w:spacing w:line="260" w:lineRule="exact"/>
              <w:rPr>
                <w:rFonts w:hint="default" w:ascii="Times New Roman" w:hAnsi="Times New Roman" w:eastAsia="宋体" w:cs="Times New Roman"/>
                <w:sz w:val="15"/>
                <w:szCs w:val="15"/>
              </w:rPr>
            </w:pPr>
          </w:p>
        </w:tc>
        <w:tc>
          <w:tcPr>
            <w:tcW w:w="1134" w:type="dxa"/>
            <w:gridSpan w:val="2"/>
            <w:tcMar>
              <w:left w:w="6" w:type="dxa"/>
              <w:right w:w="6" w:type="dxa"/>
            </w:tcMar>
          </w:tcPr>
          <w:p>
            <w:pPr>
              <w:spacing w:line="260" w:lineRule="exact"/>
              <w:rPr>
                <w:rFonts w:hint="default" w:ascii="Times New Roman" w:hAnsi="Times New Roman" w:eastAsia="宋体" w:cs="Times New Roman"/>
                <w:sz w:val="15"/>
                <w:szCs w:val="15"/>
              </w:rPr>
            </w:pPr>
          </w:p>
        </w:tc>
        <w:tc>
          <w:tcPr>
            <w:tcW w:w="992" w:type="dxa"/>
            <w:tcMar>
              <w:left w:w="6" w:type="dxa"/>
              <w:right w:w="6" w:type="dxa"/>
            </w:tcMar>
          </w:tcPr>
          <w:p>
            <w:pPr>
              <w:spacing w:line="260" w:lineRule="exact"/>
              <w:rPr>
                <w:rFonts w:hint="default" w:ascii="Times New Roman" w:hAnsi="Times New Roman" w:eastAsia="宋体" w:cs="Times New Roman"/>
                <w:sz w:val="15"/>
                <w:szCs w:val="15"/>
              </w:rPr>
            </w:pPr>
          </w:p>
        </w:tc>
        <w:tc>
          <w:tcPr>
            <w:tcW w:w="1134" w:type="dxa"/>
            <w:gridSpan w:val="2"/>
            <w:tcMar>
              <w:left w:w="6" w:type="dxa"/>
              <w:right w:w="6" w:type="dxa"/>
            </w:tcMar>
          </w:tcPr>
          <w:p>
            <w:pPr>
              <w:spacing w:line="260" w:lineRule="exact"/>
              <w:rPr>
                <w:rFonts w:hint="default" w:ascii="Times New Roman" w:hAnsi="Times New Roman" w:eastAsia="宋体" w:cs="Times New Roman"/>
                <w:sz w:val="15"/>
                <w:szCs w:val="15"/>
              </w:rPr>
            </w:pPr>
          </w:p>
        </w:tc>
        <w:tc>
          <w:tcPr>
            <w:tcW w:w="1220" w:type="dxa"/>
            <w:tcMar>
              <w:left w:w="6" w:type="dxa"/>
              <w:right w:w="6" w:type="dxa"/>
            </w:tcMar>
          </w:tcPr>
          <w:p>
            <w:pPr>
              <w:spacing w:line="260" w:lineRule="exact"/>
              <w:rPr>
                <w:rFonts w:hint="default" w:ascii="Times New Roman" w:hAnsi="Times New Roman" w:eastAsia="宋体" w:cs="Times New Roman"/>
                <w:sz w:val="15"/>
                <w:szCs w:val="15"/>
              </w:rPr>
            </w:pPr>
          </w:p>
        </w:tc>
        <w:tc>
          <w:tcPr>
            <w:tcW w:w="936" w:type="dxa"/>
            <w:tcMar>
              <w:left w:w="6" w:type="dxa"/>
              <w:right w:w="6" w:type="dxa"/>
            </w:tcMar>
          </w:tcPr>
          <w:p>
            <w:pPr>
              <w:spacing w:line="260" w:lineRule="exact"/>
              <w:rPr>
                <w:rFonts w:hint="default" w:ascii="Times New Roman" w:hAnsi="Times New Roman" w:eastAsia="宋体" w:cs="Times New Roman"/>
                <w:sz w:val="15"/>
                <w:szCs w:val="15"/>
              </w:rPr>
            </w:pPr>
          </w:p>
        </w:tc>
        <w:tc>
          <w:tcPr>
            <w:tcW w:w="1620" w:type="dxa"/>
            <w:tcMar>
              <w:left w:w="6" w:type="dxa"/>
              <w:right w:w="6" w:type="dxa"/>
            </w:tcMar>
          </w:tcPr>
          <w:p>
            <w:pPr>
              <w:spacing w:line="260" w:lineRule="exact"/>
              <w:rPr>
                <w:rFonts w:hint="default" w:ascii="Times New Roman" w:hAnsi="Times New Roman" w:eastAsia="宋体" w:cs="Times New Roman"/>
                <w:sz w:val="15"/>
                <w:szCs w:val="15"/>
              </w:rPr>
            </w:pPr>
          </w:p>
        </w:tc>
        <w:tc>
          <w:tcPr>
            <w:tcW w:w="1137" w:type="dxa"/>
            <w:tcMar>
              <w:left w:w="6" w:type="dxa"/>
              <w:right w:w="6" w:type="dxa"/>
            </w:tcMar>
          </w:tcPr>
          <w:p>
            <w:pPr>
              <w:spacing w:line="260" w:lineRule="exact"/>
              <w:rPr>
                <w:rFonts w:hint="default" w:ascii="Times New Roman" w:hAnsi="Times New Roman" w:eastAsia="宋体" w:cs="Times New Roman"/>
                <w:sz w:val="15"/>
                <w:szCs w:val="15"/>
              </w:rPr>
            </w:pPr>
          </w:p>
        </w:tc>
        <w:tc>
          <w:tcPr>
            <w:tcW w:w="993" w:type="dxa"/>
            <w:gridSpan w:val="2"/>
            <w:tcMar>
              <w:left w:w="6" w:type="dxa"/>
              <w:right w:w="6" w:type="dxa"/>
            </w:tcMar>
          </w:tcPr>
          <w:p>
            <w:pPr>
              <w:spacing w:line="260" w:lineRule="exact"/>
              <w:rPr>
                <w:rFonts w:hint="default" w:ascii="Times New Roman" w:hAnsi="Times New Roman" w:eastAsia="宋体" w:cs="Times New Roman"/>
                <w:sz w:val="15"/>
                <w:szCs w:val="15"/>
              </w:rPr>
            </w:pPr>
          </w:p>
        </w:tc>
        <w:tc>
          <w:tcPr>
            <w:tcW w:w="1189" w:type="dxa"/>
            <w:gridSpan w:val="2"/>
            <w:tcMar>
              <w:left w:w="6" w:type="dxa"/>
              <w:right w:w="6" w:type="dxa"/>
            </w:tcMar>
          </w:tcPr>
          <w:p>
            <w:pPr>
              <w:spacing w:line="260" w:lineRule="exact"/>
              <w:rPr>
                <w:rFonts w:hint="default" w:ascii="Times New Roman" w:hAnsi="Times New Roman" w:eastAsia="宋体" w:cs="Times New Roman"/>
                <w:sz w:val="15"/>
                <w:szCs w:val="15"/>
              </w:rPr>
            </w:pPr>
          </w:p>
        </w:tc>
        <w:tc>
          <w:tcPr>
            <w:tcW w:w="1107" w:type="dxa"/>
            <w:gridSpan w:val="2"/>
            <w:tcMar>
              <w:left w:w="6" w:type="dxa"/>
              <w:right w:w="6" w:type="dxa"/>
            </w:tcMar>
          </w:tcPr>
          <w:p>
            <w:pPr>
              <w:spacing w:line="260" w:lineRule="exact"/>
              <w:rPr>
                <w:rFonts w:hint="default" w:ascii="Times New Roman" w:hAnsi="Times New Roman" w:eastAsia="宋体" w:cs="Times New Roman"/>
                <w:sz w:val="15"/>
                <w:szCs w:val="15"/>
              </w:rPr>
            </w:pPr>
          </w:p>
        </w:tc>
      </w:tr>
    </w:tbl>
    <w:p>
      <w:pPr>
        <w:ind w:firstLine="750" w:firstLineChars="500"/>
        <w:rPr>
          <w:rFonts w:ascii="Times New Roman" w:hAnsi="Times New Roman" w:eastAsia="宋体" w:cs="Times New Roman"/>
        </w:rPr>
      </w:pPr>
      <w:r>
        <w:rPr>
          <w:rFonts w:hint="default" w:ascii="Times New Roman" w:hAnsi="Times New Roman" w:eastAsia="宋体" w:cs="Times New Roman"/>
          <w:sz w:val="15"/>
        </w:rPr>
        <w:t>注：1、排放增减量：(+)表示增加，(-)表示减少。2、(12)=(6)-(8)-(11)，(9)=(4)-(5)-(8)-(11)+(1)。3、计量单位：废水排放量——万吨/年；废气排放量——万标立方米/年；工业固体废物排放量——万吨/年；水污染物排放浓度——毫克/升</w:t>
      </w:r>
    </w:p>
    <w:p>
      <w:pPr>
        <w:autoSpaceDE w:val="0"/>
        <w:autoSpaceDN w:val="0"/>
        <w:spacing w:before="0" w:after="0" w:line="240" w:lineRule="auto"/>
        <w:ind w:right="0"/>
      </w:pPr>
    </w:p>
    <w:sectPr>
      <w:headerReference r:id="rId9" w:type="default"/>
      <w:footerReference r:id="rId10" w:type="default"/>
      <w:pgSz w:w="16838" w:h="11906" w:orient="landscape"/>
      <w:pgMar w:top="1230" w:right="306" w:bottom="1230" w:left="306"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
    <w:altName w:val="Times New Roman"/>
    <w:panose1 w:val="00000000000000000000"/>
    <w:charset w:val="00"/>
    <w:family w:val="auto"/>
    <w:pitch w:val="default"/>
    <w:sig w:usb0="00000000" w:usb1="00000000" w:usb2="00000000" w:usb3="00000000" w:csb0="00000001" w:csb1="00000000"/>
  </w:font>
  <w:font w:name="?? Light">
    <w:altName w:val="Segoe Print"/>
    <w:panose1 w:val="00000000000000000000"/>
    <w:charset w:val="00"/>
    <w:family w:val="auto"/>
    <w:pitch w:val="default"/>
    <w:sig w:usb0="00000000" w:usb1="00000000" w:usb2="00000000" w:usb3="00000000" w:csb0="00000001" w:csb1="00000000"/>
  </w:font>
  <w:font w:name="AIAUJG+ËÎÌå">
    <w:altName w:val="Verdana"/>
    <w:panose1 w:val="02010600030101010101"/>
    <w:charset w:val="01"/>
    <w:family w:val="auto"/>
    <w:pitch w:val="default"/>
    <w:sig w:usb0="00000000" w:usb1="00000000" w:usb2="00000000" w:usb3="00000000" w:csb0="0000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jc w:val="center"/>
    </w:pPr>
    <w:r>
      <w:fldChar w:fldCharType="begin"/>
    </w:r>
    <w:r>
      <w:instrText xml:space="preserve">PAGE   \* MERGEFORMAT</w:instrText>
    </w:r>
    <w:r>
      <w:fldChar w:fldCharType="separate"/>
    </w:r>
    <w:r>
      <w:rPr>
        <w:lang w:val="zh-CN"/>
      </w:rPr>
      <w:t>27</w:t>
    </w:r>
    <w:r>
      <w:rPr>
        <w:lang w:val="zh-CN"/>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single" w:color="auto" w:sz="4" w:space="0"/>
      </w:pBdr>
      <w:jc w:val="center"/>
    </w:pPr>
    <w:r>
      <w:rPr>
        <w:rFonts w:hint="eastAsia" w:asciiTheme="minorEastAsia" w:hAnsiTheme="minorEastAsia" w:eastAsiaTheme="minorEastAsia" w:cstheme="minorEastAsia"/>
        <w:b w:val="0"/>
        <w:bCs w:val="0"/>
        <w:sz w:val="18"/>
        <w:szCs w:val="18"/>
        <w:lang w:eastAsia="zh-CN"/>
      </w:rPr>
      <w:t>河北宇富石油管业有限公司</w:t>
    </w:r>
    <w:r>
      <w:rPr>
        <w:rFonts w:hint="eastAsia" w:asciiTheme="minorEastAsia" w:hAnsiTheme="minorEastAsia" w:eastAsiaTheme="minorEastAsia" w:cstheme="minorEastAsia"/>
        <w:b w:val="0"/>
        <w:bCs w:val="0"/>
        <w:sz w:val="18"/>
        <w:szCs w:val="18"/>
        <w:lang w:val="en-US" w:eastAsia="zh-CN"/>
      </w:rPr>
      <w:t>年产</w:t>
    </w:r>
    <w:r>
      <w:rPr>
        <w:rFonts w:hint="default" w:ascii="Times New Roman" w:hAnsi="Times New Roman" w:cs="Times New Roman" w:eastAsiaTheme="minorEastAsia"/>
        <w:b w:val="0"/>
        <w:bCs w:val="0"/>
        <w:sz w:val="18"/>
        <w:szCs w:val="18"/>
        <w:lang w:val="en-US" w:eastAsia="zh-CN"/>
      </w:rPr>
      <w:t>800</w:t>
    </w:r>
    <w:r>
      <w:rPr>
        <w:rFonts w:hint="eastAsia" w:asciiTheme="minorEastAsia" w:hAnsiTheme="minorEastAsia" w:eastAsiaTheme="minorEastAsia" w:cstheme="minorEastAsia"/>
        <w:b w:val="0"/>
        <w:bCs w:val="0"/>
        <w:sz w:val="18"/>
        <w:szCs w:val="18"/>
        <w:lang w:val="en-US" w:eastAsia="zh-CN"/>
      </w:rPr>
      <w:t>万标米增强钢丝塑料管生产项目</w:t>
    </w:r>
    <w:r>
      <w:rPr>
        <w:rFonts w:hint="eastAsia" w:asciiTheme="minorEastAsia" w:hAnsiTheme="minorEastAsia" w:eastAsiaTheme="minorEastAsia" w:cstheme="minorEastAsia"/>
        <w:b w:val="0"/>
        <w:bCs w:val="0"/>
        <w:sz w:val="18"/>
        <w:szCs w:val="18"/>
      </w:rPr>
      <w:t>竣工环境保护验收报告</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0"/>
      </w:pBdr>
      <w:jc w:val="cent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Bdr>
        <w:bottom w:val="none" w:color="auto" w:sz="0" w:space="1"/>
      </w:pBd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single" w:color="auto" w:sz="4" w:space="0"/>
      </w:pBdr>
      <w:jc w:val="center"/>
    </w:pPr>
    <w:r>
      <w:rPr>
        <w:rFonts w:hint="eastAsia" w:asciiTheme="minorEastAsia" w:hAnsiTheme="minorEastAsia" w:eastAsiaTheme="minorEastAsia" w:cstheme="minorEastAsia"/>
        <w:b w:val="0"/>
        <w:bCs w:val="0"/>
        <w:sz w:val="18"/>
        <w:szCs w:val="18"/>
        <w:lang w:val="en-US" w:eastAsia="zh-CN"/>
      </w:rPr>
      <w:t>沧县德丰注塑加工厂年产26吨电暖气塑料配件</w:t>
    </w:r>
    <w:r>
      <w:rPr>
        <w:rFonts w:hint="eastAsia" w:asciiTheme="minorEastAsia" w:hAnsiTheme="minorEastAsia" w:eastAsiaTheme="minorEastAsia" w:cstheme="minorEastAsia"/>
        <w:b w:val="0"/>
        <w:bCs w:val="0"/>
        <w:sz w:val="18"/>
        <w:szCs w:val="18"/>
        <w:lang w:eastAsia="zh-CN"/>
      </w:rPr>
      <w:t>项目</w:t>
    </w:r>
    <w:r>
      <w:rPr>
        <w:rFonts w:hint="eastAsia" w:asciiTheme="minorEastAsia" w:hAnsiTheme="minorEastAsia" w:eastAsiaTheme="minorEastAsia" w:cstheme="minorEastAsia"/>
        <w:b w:val="0"/>
        <w:bCs w:val="0"/>
        <w:sz w:val="18"/>
        <w:szCs w:val="18"/>
      </w:rPr>
      <w:t>竣工环境保护验收报告</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A5B08E9"/>
    <w:multiLevelType w:val="singleLevel"/>
    <w:tmpl w:val="5A5B08E9"/>
    <w:lvl w:ilvl="0" w:tentative="0">
      <w:start w:val="3"/>
      <w:numFmt w:val="decimal"/>
      <w:suff w:val="nothing"/>
      <w:lvlText w:val="（%1）"/>
      <w:lvlJc w:val="left"/>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B0F86"/>
    <w:rsid w:val="000B23BC"/>
    <w:rsid w:val="01154659"/>
    <w:rsid w:val="011907BE"/>
    <w:rsid w:val="015604DD"/>
    <w:rsid w:val="018822EA"/>
    <w:rsid w:val="01E479C3"/>
    <w:rsid w:val="02F406E9"/>
    <w:rsid w:val="036C74A4"/>
    <w:rsid w:val="04A85E5B"/>
    <w:rsid w:val="04E81167"/>
    <w:rsid w:val="04F624CA"/>
    <w:rsid w:val="07A36D9B"/>
    <w:rsid w:val="07C1255B"/>
    <w:rsid w:val="09F03240"/>
    <w:rsid w:val="0ABA0647"/>
    <w:rsid w:val="0AE0375C"/>
    <w:rsid w:val="0B6363A9"/>
    <w:rsid w:val="0BAC6F41"/>
    <w:rsid w:val="0E0E70D5"/>
    <w:rsid w:val="0ECF421D"/>
    <w:rsid w:val="0F053649"/>
    <w:rsid w:val="0F143ECE"/>
    <w:rsid w:val="0F7E3710"/>
    <w:rsid w:val="0F996560"/>
    <w:rsid w:val="10440ACB"/>
    <w:rsid w:val="104D5118"/>
    <w:rsid w:val="11506FB2"/>
    <w:rsid w:val="12630E7F"/>
    <w:rsid w:val="1342171C"/>
    <w:rsid w:val="139C4038"/>
    <w:rsid w:val="143A4C1A"/>
    <w:rsid w:val="14CE2B18"/>
    <w:rsid w:val="1649623B"/>
    <w:rsid w:val="167F2485"/>
    <w:rsid w:val="16A727EF"/>
    <w:rsid w:val="16D07C2A"/>
    <w:rsid w:val="171B5911"/>
    <w:rsid w:val="17366A25"/>
    <w:rsid w:val="175F3F40"/>
    <w:rsid w:val="17B152E2"/>
    <w:rsid w:val="190C4832"/>
    <w:rsid w:val="191205C7"/>
    <w:rsid w:val="197A03A3"/>
    <w:rsid w:val="197A55F9"/>
    <w:rsid w:val="19F340F0"/>
    <w:rsid w:val="1A593FED"/>
    <w:rsid w:val="1A7E60A3"/>
    <w:rsid w:val="1BB914C5"/>
    <w:rsid w:val="1C6B70E4"/>
    <w:rsid w:val="1CFD4F4A"/>
    <w:rsid w:val="1D146AB0"/>
    <w:rsid w:val="1DC34DFA"/>
    <w:rsid w:val="1DE97DB3"/>
    <w:rsid w:val="1EFE2753"/>
    <w:rsid w:val="21895209"/>
    <w:rsid w:val="22E826B5"/>
    <w:rsid w:val="23605E8E"/>
    <w:rsid w:val="24123644"/>
    <w:rsid w:val="24461371"/>
    <w:rsid w:val="247F103C"/>
    <w:rsid w:val="24B0718C"/>
    <w:rsid w:val="2542404B"/>
    <w:rsid w:val="2781114D"/>
    <w:rsid w:val="286D3F7B"/>
    <w:rsid w:val="28A66621"/>
    <w:rsid w:val="28BC7A5B"/>
    <w:rsid w:val="29EF18AB"/>
    <w:rsid w:val="2A7F01EB"/>
    <w:rsid w:val="2B9A5A21"/>
    <w:rsid w:val="2BA70AAF"/>
    <w:rsid w:val="2BFD0EEC"/>
    <w:rsid w:val="2C914E3F"/>
    <w:rsid w:val="2CA22636"/>
    <w:rsid w:val="2CE73E1C"/>
    <w:rsid w:val="2DEB55D6"/>
    <w:rsid w:val="2E082A95"/>
    <w:rsid w:val="2EF23990"/>
    <w:rsid w:val="2F2473F1"/>
    <w:rsid w:val="2F3A716E"/>
    <w:rsid w:val="2FD14B32"/>
    <w:rsid w:val="30895A8A"/>
    <w:rsid w:val="30AB7CA3"/>
    <w:rsid w:val="31210606"/>
    <w:rsid w:val="3225051F"/>
    <w:rsid w:val="322B6C9D"/>
    <w:rsid w:val="32793228"/>
    <w:rsid w:val="33032D3C"/>
    <w:rsid w:val="333831BB"/>
    <w:rsid w:val="33642F1E"/>
    <w:rsid w:val="33A46444"/>
    <w:rsid w:val="344F2D38"/>
    <w:rsid w:val="35923813"/>
    <w:rsid w:val="35A534DF"/>
    <w:rsid w:val="35BC1C41"/>
    <w:rsid w:val="35D71A7C"/>
    <w:rsid w:val="36F135D0"/>
    <w:rsid w:val="37954092"/>
    <w:rsid w:val="37A44B25"/>
    <w:rsid w:val="387859EC"/>
    <w:rsid w:val="3884358F"/>
    <w:rsid w:val="38BF20A9"/>
    <w:rsid w:val="39F138C5"/>
    <w:rsid w:val="3A063711"/>
    <w:rsid w:val="3AB82E2A"/>
    <w:rsid w:val="3B8A1DF8"/>
    <w:rsid w:val="3BB31EF2"/>
    <w:rsid w:val="3BD02128"/>
    <w:rsid w:val="3C7E652C"/>
    <w:rsid w:val="3C8E4E00"/>
    <w:rsid w:val="3DC85DFF"/>
    <w:rsid w:val="3DDB20E2"/>
    <w:rsid w:val="3E0B53AA"/>
    <w:rsid w:val="3E0D7FF2"/>
    <w:rsid w:val="3E827254"/>
    <w:rsid w:val="4111649F"/>
    <w:rsid w:val="415544D3"/>
    <w:rsid w:val="421B5153"/>
    <w:rsid w:val="421E388B"/>
    <w:rsid w:val="422C5F7B"/>
    <w:rsid w:val="4347397F"/>
    <w:rsid w:val="445F75CD"/>
    <w:rsid w:val="447A310C"/>
    <w:rsid w:val="458A0BC7"/>
    <w:rsid w:val="45D31AC8"/>
    <w:rsid w:val="45EE63E9"/>
    <w:rsid w:val="485A65CB"/>
    <w:rsid w:val="4A283569"/>
    <w:rsid w:val="4A585CB9"/>
    <w:rsid w:val="4A8D49E3"/>
    <w:rsid w:val="4AAA6ED1"/>
    <w:rsid w:val="4AAB7C45"/>
    <w:rsid w:val="4B0D2D46"/>
    <w:rsid w:val="4C1E03F9"/>
    <w:rsid w:val="4C72320F"/>
    <w:rsid w:val="4C902FFF"/>
    <w:rsid w:val="4DC537AE"/>
    <w:rsid w:val="4EAC0405"/>
    <w:rsid w:val="4F1713C5"/>
    <w:rsid w:val="4F3C6A41"/>
    <w:rsid w:val="4FE6264D"/>
    <w:rsid w:val="512E7FBA"/>
    <w:rsid w:val="517F54EC"/>
    <w:rsid w:val="51806F8B"/>
    <w:rsid w:val="53365CEE"/>
    <w:rsid w:val="54482B82"/>
    <w:rsid w:val="54511922"/>
    <w:rsid w:val="54626FB4"/>
    <w:rsid w:val="54713309"/>
    <w:rsid w:val="557A527E"/>
    <w:rsid w:val="5702376B"/>
    <w:rsid w:val="57723443"/>
    <w:rsid w:val="59EB0033"/>
    <w:rsid w:val="5B916452"/>
    <w:rsid w:val="5B982079"/>
    <w:rsid w:val="5BA01B74"/>
    <w:rsid w:val="5BA85FF5"/>
    <w:rsid w:val="5DF16C64"/>
    <w:rsid w:val="5DFF2C8C"/>
    <w:rsid w:val="5EFA4D6F"/>
    <w:rsid w:val="5F0C1043"/>
    <w:rsid w:val="5FC943AC"/>
    <w:rsid w:val="60524FFB"/>
    <w:rsid w:val="60D513C5"/>
    <w:rsid w:val="61903CAC"/>
    <w:rsid w:val="619F3903"/>
    <w:rsid w:val="624A05B8"/>
    <w:rsid w:val="62574003"/>
    <w:rsid w:val="648E3223"/>
    <w:rsid w:val="6495713E"/>
    <w:rsid w:val="66144CBE"/>
    <w:rsid w:val="669E4292"/>
    <w:rsid w:val="67BB4024"/>
    <w:rsid w:val="682C719B"/>
    <w:rsid w:val="68A70E51"/>
    <w:rsid w:val="68C314A8"/>
    <w:rsid w:val="68D42B85"/>
    <w:rsid w:val="69030DD9"/>
    <w:rsid w:val="6957122A"/>
    <w:rsid w:val="69FC3B4D"/>
    <w:rsid w:val="6A0B0A00"/>
    <w:rsid w:val="6AF23142"/>
    <w:rsid w:val="6B184FC4"/>
    <w:rsid w:val="6B1B3C01"/>
    <w:rsid w:val="6CE06728"/>
    <w:rsid w:val="6D27087A"/>
    <w:rsid w:val="6DC30E5B"/>
    <w:rsid w:val="6F4B669E"/>
    <w:rsid w:val="6F6C06CA"/>
    <w:rsid w:val="702B2008"/>
    <w:rsid w:val="70FC22C7"/>
    <w:rsid w:val="71C6608B"/>
    <w:rsid w:val="72D179BF"/>
    <w:rsid w:val="73894780"/>
    <w:rsid w:val="74231176"/>
    <w:rsid w:val="75421315"/>
    <w:rsid w:val="756B2CFD"/>
    <w:rsid w:val="75874E09"/>
    <w:rsid w:val="75EB4796"/>
    <w:rsid w:val="76257FFE"/>
    <w:rsid w:val="78610688"/>
    <w:rsid w:val="78E8599C"/>
    <w:rsid w:val="790D46C0"/>
    <w:rsid w:val="79230E0C"/>
    <w:rsid w:val="794D7227"/>
    <w:rsid w:val="79AB3592"/>
    <w:rsid w:val="79D11ED5"/>
    <w:rsid w:val="7A560AA6"/>
    <w:rsid w:val="7B130FB2"/>
    <w:rsid w:val="7BD56EE9"/>
    <w:rsid w:val="7BE611BE"/>
    <w:rsid w:val="7C340821"/>
    <w:rsid w:val="7C3E570E"/>
    <w:rsid w:val="7E072EBD"/>
    <w:rsid w:val="7E9A153F"/>
    <w:rsid w:val="7EB02159"/>
    <w:rsid w:val="7F263E3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qFormat="1"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 w:hAnsi="??" w:eastAsia="宋体" w:cs="Times New Roman"/>
      <w:kern w:val="2"/>
      <w:sz w:val="21"/>
      <w:szCs w:val="22"/>
      <w:lang w:val="en-US" w:eastAsia="zh-CN" w:bidi="ar-SA"/>
    </w:rPr>
  </w:style>
  <w:style w:type="paragraph" w:styleId="5">
    <w:name w:val="heading 1"/>
    <w:basedOn w:val="1"/>
    <w:next w:val="1"/>
    <w:qFormat/>
    <w:uiPriority w:val="0"/>
    <w:pPr>
      <w:spacing w:line="480" w:lineRule="atLeast"/>
      <w:outlineLvl w:val="0"/>
    </w:pPr>
    <w:rPr>
      <w:rFonts w:ascii="宋体" w:hAnsi="宋体"/>
      <w:b/>
      <w:sz w:val="30"/>
      <w:szCs w:val="30"/>
    </w:rPr>
  </w:style>
  <w:style w:type="paragraph" w:styleId="6">
    <w:name w:val="heading 2"/>
    <w:basedOn w:val="5"/>
    <w:next w:val="1"/>
    <w:semiHidden/>
    <w:unhideWhenUsed/>
    <w:qFormat/>
    <w:uiPriority w:val="0"/>
    <w:pPr>
      <w:outlineLvl w:val="1"/>
    </w:pPr>
    <w:rPr>
      <w:sz w:val="28"/>
    </w:rPr>
  </w:style>
  <w:style w:type="paragraph" w:styleId="7">
    <w:name w:val="heading 3"/>
    <w:basedOn w:val="1"/>
    <w:next w:val="1"/>
    <w:unhideWhenUsed/>
    <w:qFormat/>
    <w:uiPriority w:val="0"/>
    <w:pPr>
      <w:spacing w:line="480" w:lineRule="atLeast"/>
      <w:outlineLvl w:val="2"/>
    </w:pPr>
    <w:rPr>
      <w:rFonts w:ascii="宋体" w:hAnsi="宋体"/>
      <w:sz w:val="24"/>
      <w:szCs w:val="24"/>
    </w:rPr>
  </w:style>
  <w:style w:type="character" w:default="1" w:styleId="22">
    <w:name w:val="Default Paragraph Font"/>
    <w:semiHidden/>
    <w:qFormat/>
    <w:uiPriority w:val="0"/>
  </w:style>
  <w:style w:type="table" w:default="1" w:styleId="20">
    <w:name w:val="Normal Table"/>
    <w:semiHidden/>
    <w:qFormat/>
    <w:uiPriority w:val="0"/>
    <w:tblPr>
      <w:tblCellMar>
        <w:top w:w="0" w:type="dxa"/>
        <w:left w:w="108" w:type="dxa"/>
        <w:bottom w:w="0" w:type="dxa"/>
        <w:right w:w="108" w:type="dxa"/>
      </w:tblCellMar>
    </w:tblPr>
  </w:style>
  <w:style w:type="paragraph" w:styleId="2">
    <w:name w:val="Normal Indent"/>
    <w:basedOn w:val="1"/>
    <w:next w:val="3"/>
    <w:qFormat/>
    <w:uiPriority w:val="0"/>
    <w:pPr>
      <w:ind w:firstLine="420" w:firstLineChars="200"/>
    </w:pPr>
    <w:rPr>
      <w:szCs w:val="24"/>
    </w:rPr>
  </w:style>
  <w:style w:type="paragraph" w:customStyle="1" w:styleId="3">
    <w:name w:val="样式 正文文本 + 首行缩进:  2 字符"/>
    <w:basedOn w:val="4"/>
    <w:qFormat/>
    <w:uiPriority w:val="0"/>
    <w:pPr>
      <w:widowControl w:val="0"/>
      <w:spacing w:line="480" w:lineRule="exact"/>
      <w:ind w:firstLine="480" w:firstLineChars="200"/>
      <w:jc w:val="both"/>
      <w:textAlignment w:val="auto"/>
    </w:pPr>
    <w:rPr>
      <w:rFonts w:ascii="宋体" w:hAnsi="宋体" w:eastAsia="宋体" w:cs="宋体"/>
      <w:kern w:val="2"/>
      <w:sz w:val="24"/>
      <w:szCs w:val="20"/>
      <w:lang w:val="en-US" w:eastAsia="zh-CN" w:bidi="ar-SA"/>
    </w:rPr>
  </w:style>
  <w:style w:type="paragraph" w:styleId="4">
    <w:name w:val="Body Text"/>
    <w:basedOn w:val="1"/>
    <w:qFormat/>
    <w:uiPriority w:val="0"/>
    <w:pPr>
      <w:spacing w:after="120"/>
    </w:pPr>
  </w:style>
  <w:style w:type="paragraph" w:styleId="8">
    <w:name w:val="annotation text"/>
    <w:basedOn w:val="1"/>
    <w:qFormat/>
    <w:uiPriority w:val="0"/>
    <w:pPr>
      <w:jc w:val="left"/>
    </w:pPr>
  </w:style>
  <w:style w:type="paragraph" w:styleId="9">
    <w:name w:val="Body Text Indent"/>
    <w:basedOn w:val="1"/>
    <w:qFormat/>
    <w:uiPriority w:val="0"/>
    <w:pPr>
      <w:spacing w:after="120" w:afterLines="0" w:afterAutospacing="0"/>
      <w:ind w:left="420" w:leftChars="200"/>
    </w:pPr>
  </w:style>
  <w:style w:type="paragraph" w:styleId="10">
    <w:name w:val="toc 3"/>
    <w:basedOn w:val="1"/>
    <w:next w:val="1"/>
    <w:qFormat/>
    <w:uiPriority w:val="0"/>
    <w:pPr>
      <w:widowControl/>
      <w:spacing w:after="100" w:line="259" w:lineRule="auto"/>
      <w:ind w:left="440"/>
      <w:jc w:val="left"/>
    </w:pPr>
    <w:rPr>
      <w:kern w:val="0"/>
      <w:sz w:val="22"/>
    </w:rPr>
  </w:style>
  <w:style w:type="paragraph" w:styleId="11">
    <w:name w:val="Plain Text"/>
    <w:basedOn w:val="1"/>
    <w:qFormat/>
    <w:uiPriority w:val="0"/>
    <w:rPr>
      <w:rFonts w:ascii="宋体" w:hAnsi="Courier New" w:cs="Courier New"/>
      <w:szCs w:val="21"/>
    </w:rPr>
  </w:style>
  <w:style w:type="paragraph" w:styleId="12">
    <w:name w:val="footer"/>
    <w:basedOn w:val="1"/>
    <w:qFormat/>
    <w:uiPriority w:val="0"/>
    <w:pPr>
      <w:tabs>
        <w:tab w:val="center" w:pos="4153"/>
        <w:tab w:val="right" w:pos="8306"/>
      </w:tabs>
      <w:snapToGrid w:val="0"/>
      <w:jc w:val="left"/>
    </w:pPr>
    <w:rPr>
      <w:sz w:val="18"/>
      <w:szCs w:val="18"/>
    </w:rPr>
  </w:style>
  <w:style w:type="paragraph" w:styleId="1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4">
    <w:name w:val="toc 1"/>
    <w:basedOn w:val="1"/>
    <w:next w:val="1"/>
    <w:qFormat/>
    <w:uiPriority w:val="0"/>
    <w:pPr>
      <w:adjustRightInd w:val="0"/>
      <w:snapToGrid w:val="0"/>
      <w:spacing w:line="280" w:lineRule="exact"/>
      <w:jc w:val="center"/>
    </w:pPr>
    <w:rPr>
      <w:rFonts w:ascii="Times New Roman" w:hAnsi="Times New Roman"/>
      <w:sz w:val="24"/>
      <w:szCs w:val="20"/>
    </w:rPr>
  </w:style>
  <w:style w:type="paragraph" w:styleId="15">
    <w:name w:val="List"/>
    <w:basedOn w:val="1"/>
    <w:qFormat/>
    <w:uiPriority w:val="0"/>
    <w:pPr>
      <w:spacing w:line="360" w:lineRule="exact"/>
      <w:ind w:firstLine="38" w:firstLineChars="18"/>
      <w:jc w:val="left"/>
    </w:pPr>
    <w:rPr>
      <w:rFonts w:ascii="宋体" w:hAnsi="Times New Roman"/>
      <w:szCs w:val="21"/>
    </w:rPr>
  </w:style>
  <w:style w:type="paragraph" w:styleId="16">
    <w:name w:val="toc 2"/>
    <w:basedOn w:val="1"/>
    <w:next w:val="1"/>
    <w:qFormat/>
    <w:uiPriority w:val="0"/>
    <w:pPr>
      <w:ind w:left="420" w:leftChars="200"/>
    </w:pPr>
  </w:style>
  <w:style w:type="paragraph" w:styleId="17">
    <w:name w:val="Normal (Web)"/>
    <w:basedOn w:val="1"/>
    <w:qFormat/>
    <w:uiPriority w:val="0"/>
    <w:rPr>
      <w:sz w:val="24"/>
    </w:rPr>
  </w:style>
  <w:style w:type="paragraph" w:styleId="18">
    <w:name w:val="Body Text First Indent"/>
    <w:basedOn w:val="4"/>
    <w:qFormat/>
    <w:uiPriority w:val="0"/>
    <w:pPr>
      <w:ind w:firstLine="420" w:firstLineChars="100"/>
    </w:pPr>
    <w:rPr>
      <w:szCs w:val="24"/>
    </w:rPr>
  </w:style>
  <w:style w:type="paragraph" w:styleId="19">
    <w:name w:val="Body Text First Indent 2"/>
    <w:basedOn w:val="9"/>
    <w:next w:val="1"/>
    <w:qFormat/>
    <w:uiPriority w:val="0"/>
    <w:pPr>
      <w:ind w:firstLine="420" w:firstLineChars="200"/>
    </w:pPr>
  </w:style>
  <w:style w:type="table" w:styleId="21">
    <w:name w:val="Table Grid"/>
    <w:basedOn w:val="20"/>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23">
    <w:name w:val="样式 样式 样式 四号 左侧:  1.53 厘米 + 首行缩进:  2 字符 + 居中 左侧:  2 字符 首行缩进:  2..."/>
    <w:basedOn w:val="24"/>
    <w:qFormat/>
    <w:uiPriority w:val="0"/>
    <w:pPr>
      <w:ind w:firstLine="0" w:firstLineChars="0"/>
      <w:jc w:val="center"/>
    </w:pPr>
  </w:style>
  <w:style w:type="paragraph" w:customStyle="1" w:styleId="24">
    <w:name w:val="样式 样式 四号 左侧:  1.53 厘米 + 首行缩进:  2 字符"/>
    <w:basedOn w:val="25"/>
    <w:qFormat/>
    <w:uiPriority w:val="0"/>
    <w:pPr>
      <w:ind w:left="200" w:leftChars="200"/>
    </w:pPr>
    <w:rPr>
      <w:szCs w:val="20"/>
    </w:rPr>
  </w:style>
  <w:style w:type="paragraph" w:customStyle="1" w:styleId="25">
    <w:name w:val="样式 四号 左侧:  1.53 厘米"/>
    <w:basedOn w:val="1"/>
    <w:qFormat/>
    <w:uiPriority w:val="0"/>
    <w:pPr>
      <w:adjustRightInd w:val="0"/>
    </w:pPr>
    <w:rPr>
      <w:w w:val="90"/>
      <w:sz w:val="28"/>
      <w:szCs w:val="28"/>
    </w:rPr>
  </w:style>
  <w:style w:type="paragraph" w:customStyle="1" w:styleId="26">
    <w:name w:val="TOC Heading1"/>
    <w:basedOn w:val="5"/>
    <w:next w:val="1"/>
    <w:qFormat/>
    <w:uiPriority w:val="99"/>
    <w:pPr>
      <w:keepNext/>
      <w:keepLines/>
      <w:widowControl/>
      <w:spacing w:before="240" w:line="259" w:lineRule="auto"/>
      <w:jc w:val="left"/>
      <w:outlineLvl w:val="9"/>
    </w:pPr>
    <w:rPr>
      <w:rFonts w:ascii="?? Light" w:hAnsi="?? Light"/>
      <w:b w:val="0"/>
      <w:color w:val="2F5496"/>
      <w:kern w:val="0"/>
      <w:sz w:val="32"/>
      <w:szCs w:val="32"/>
    </w:rPr>
  </w:style>
  <w:style w:type="paragraph" w:styleId="27">
    <w:name w:val="List Paragraph"/>
    <w:basedOn w:val="1"/>
    <w:qFormat/>
    <w:uiPriority w:val="99"/>
    <w:pPr>
      <w:adjustRightInd w:val="0"/>
      <w:spacing w:line="360" w:lineRule="atLeast"/>
      <w:ind w:firstLine="420" w:firstLineChars="200"/>
      <w:jc w:val="left"/>
      <w:textAlignment w:val="baseline"/>
    </w:pPr>
    <w:rPr>
      <w:rFonts w:ascii="Times New Roman" w:hAnsi="Times New Roman"/>
      <w:kern w:val="0"/>
      <w:sz w:val="24"/>
      <w:szCs w:val="20"/>
    </w:rPr>
  </w:style>
  <w:style w:type="paragraph" w:customStyle="1" w:styleId="28">
    <w:name w:val="列出段落1"/>
    <w:basedOn w:val="1"/>
    <w:qFormat/>
    <w:uiPriority w:val="99"/>
    <w:pPr>
      <w:ind w:firstLine="420" w:firstLineChars="200"/>
    </w:pPr>
  </w:style>
  <w:style w:type="table" w:customStyle="1" w:styleId="29">
    <w:name w:val="TableGrid"/>
    <w:qFormat/>
    <w:uiPriority w:val="0"/>
    <w:tblPr>
      <w:tblCellMar>
        <w:top w:w="0" w:type="dxa"/>
        <w:left w:w="0" w:type="dxa"/>
        <w:bottom w:w="0" w:type="dxa"/>
        <w:right w:w="0" w:type="dxa"/>
      </w:tblCellMar>
    </w:tblPr>
  </w:style>
  <w:style w:type="paragraph" w:customStyle="1" w:styleId="30">
    <w:name w:val="(1)"/>
    <w:basedOn w:val="1"/>
    <w:qFormat/>
    <w:uiPriority w:val="0"/>
    <w:rPr>
      <w:sz w:val="24"/>
    </w:rPr>
  </w:style>
  <w:style w:type="paragraph" w:customStyle="1" w:styleId="31">
    <w:name w:val="1"/>
    <w:basedOn w:val="1"/>
    <w:next w:val="11"/>
    <w:qFormat/>
    <w:uiPriority w:val="0"/>
    <w:rPr>
      <w:rFonts w:ascii="宋体" w:hAnsi="Courier New"/>
      <w:color w:val="000000"/>
      <w:kern w:val="44"/>
      <w:sz w:val="24"/>
      <w:szCs w:val="20"/>
    </w:rPr>
  </w:style>
  <w:style w:type="paragraph" w:customStyle="1" w:styleId="32">
    <w:name w:val="表格内容"/>
    <w:qFormat/>
    <w:uiPriority w:val="0"/>
    <w:pPr>
      <w:adjustRightInd w:val="0"/>
      <w:snapToGrid w:val="0"/>
      <w:spacing w:line="360" w:lineRule="exact"/>
      <w:jc w:val="center"/>
    </w:pPr>
    <w:rPr>
      <w:rFonts w:ascii="Times New Roman" w:hAnsi="Times New Roman" w:eastAsia="宋体" w:cs="Times New Roman"/>
      <w:color w:val="000000"/>
      <w:sz w:val="24"/>
      <w:lang w:val="en-US" w:eastAsia="zh-CN" w:bidi="ar-SA"/>
    </w:rPr>
  </w:style>
  <w:style w:type="paragraph" w:customStyle="1" w:styleId="33">
    <w:name w:val="中文报告书样式"/>
    <w:qFormat/>
    <w:uiPriority w:val="0"/>
    <w:pPr>
      <w:widowControl w:val="0"/>
      <w:adjustRightInd w:val="0"/>
      <w:spacing w:line="480" w:lineRule="atLeast"/>
      <w:ind w:firstLine="482"/>
      <w:jc w:val="both"/>
      <w:textAlignment w:val="auto"/>
    </w:pPr>
    <w:rPr>
      <w:rFonts w:ascii="Times New Roman" w:hAnsi="Times New Roman" w:eastAsia="宋体" w:cs="Times New Roman"/>
      <w:color w:val="auto"/>
      <w:kern w:val="24"/>
      <w:sz w:val="24"/>
      <w:szCs w:val="22"/>
      <w:u w:val="none" w:color="auto"/>
      <w:lang w:val="en-US" w:eastAsia="zh-CN" w:bidi="ar-SA"/>
    </w:rPr>
  </w:style>
  <w:style w:type="paragraph" w:customStyle="1" w:styleId="34">
    <w:name w:val="A-表格文字"/>
    <w:basedOn w:val="1"/>
    <w:next w:val="1"/>
    <w:qFormat/>
    <w:uiPriority w:val="0"/>
    <w:pPr>
      <w:autoSpaceDE w:val="0"/>
      <w:autoSpaceDN w:val="0"/>
      <w:adjustRightInd w:val="0"/>
      <w:jc w:val="center"/>
      <w:textAlignment w:val="center"/>
    </w:pPr>
    <w:rPr>
      <w:szCs w:val="21"/>
    </w:rPr>
  </w:style>
  <w:style w:type="paragraph" w:customStyle="1" w:styleId="35">
    <w:name w:val="正文内容"/>
    <w:basedOn w:val="1"/>
    <w:qFormat/>
    <w:uiPriority w:val="0"/>
    <w:pPr>
      <w:widowControl w:val="0"/>
      <w:spacing w:line="360" w:lineRule="auto"/>
      <w:ind w:firstLine="200" w:firstLineChars="200"/>
      <w:textAlignment w:val="auto"/>
    </w:pPr>
    <w:rPr>
      <w:color w:val="auto"/>
      <w:kern w:val="2"/>
      <w:sz w:val="24"/>
      <w:szCs w:val="24"/>
    </w:rPr>
  </w:style>
</w:styles>
</file>

<file path=word/_rels/document.xml.rels><?xml version="1.0" encoding="UTF-8" standalone="yes"?>
<Relationships xmlns="http://schemas.openxmlformats.org/package/2006/relationships"><Relationship Id="rId9" Type="http://schemas.openxmlformats.org/officeDocument/2006/relationships/header" Target="header5.xml"/><Relationship Id="rId8" Type="http://schemas.openxmlformats.org/officeDocument/2006/relationships/header" Target="header4.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9" Type="http://schemas.openxmlformats.org/officeDocument/2006/relationships/fontTable" Target="fontTable.xml"/><Relationship Id="rId18" Type="http://schemas.openxmlformats.org/officeDocument/2006/relationships/numbering" Target="numbering.xml"/><Relationship Id="rId17" Type="http://schemas.openxmlformats.org/officeDocument/2006/relationships/customXml" Target="../customXml/item1.xml"/><Relationship Id="rId16" Type="http://schemas.openxmlformats.org/officeDocument/2006/relationships/image" Target="media/image5.png"/><Relationship Id="rId15" Type="http://schemas.openxmlformats.org/officeDocument/2006/relationships/image" Target="media/image4.png"/><Relationship Id="rId14" Type="http://schemas.openxmlformats.org/officeDocument/2006/relationships/image" Target="media/image3.png"/><Relationship Id="rId13" Type="http://schemas.openxmlformats.org/officeDocument/2006/relationships/image" Target="media/image2.png"/><Relationship Id="rId12" Type="http://schemas.openxmlformats.org/officeDocument/2006/relationships/image" Target="media/image1.png"/><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Office_11.1.0.9584_F1E327BC-269C-435d-A152-05C5408002CA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2018-03-10T02:05:00Z</dcterms:created>
  <dc:creator>在天涯</dc:creator>
  <cp:lastModifiedBy>Administrator</cp:lastModifiedBy>
  <cp:lastPrinted>2019-07-16T07:21:00Z</cp:lastPrinted>
  <dcterms:modified xsi:type="dcterms:W3CDTF">2020-04-17T03:38:07Z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