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ind w:firstLine="2249" w:firstLineChars="8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盐山美辰管件制造厂弯头生产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项目</w:t>
      </w:r>
    </w:p>
    <w:p>
      <w:pPr>
        <w:adjustRightInd w:val="0"/>
        <w:snapToGrid w:val="0"/>
        <w:spacing w:line="46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竣工环境保护验收意见</w:t>
      </w:r>
    </w:p>
    <w:p>
      <w:pPr>
        <w:adjustRightInd w:val="0"/>
        <w:snapToGrid w:val="0"/>
        <w:spacing w:line="460" w:lineRule="exact"/>
        <w:ind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28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盐山美辰管件制造厂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根据《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盐山美辰管件制造厂弯头生产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项目竣工环境保护验收监测报告表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》，并依照《建设项目竣工环境</w:t>
      </w:r>
      <w:r>
        <w:rPr>
          <w:rFonts w:hint="default" w:ascii="Times New Roman" w:hAnsi="Times New Roman" w:eastAsia="宋体" w:cs="Times New Roman"/>
          <w:sz w:val="24"/>
          <w:szCs w:val="24"/>
        </w:rPr>
        <w:t>保护验收暂行管理办法》等法律法规、建设项目竣工环境保护验收技术规范、审批部门要求等组织项目竣工环保验收，形成验收意见如下：</w:t>
      </w:r>
    </w:p>
    <w:p>
      <w:pPr>
        <w:adjustRightInd w:val="0"/>
        <w:snapToGrid w:val="0"/>
        <w:spacing w:line="46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一、工程建设基本情况</w:t>
      </w:r>
    </w:p>
    <w:p>
      <w:pPr>
        <w:adjustRightInd w:val="0"/>
        <w:snapToGrid w:val="0"/>
        <w:spacing w:line="46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盐山美辰管件制造厂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位于</w:t>
      </w:r>
      <w:r>
        <w:rPr>
          <w:rFonts w:hint="eastAsia" w:ascii="宋体" w:hAnsi="宋体" w:eastAsia="宋体" w:cs="宋体"/>
          <w:bCs/>
          <w:color w:val="000000" w:themeColor="text1"/>
          <w:sz w:val="24"/>
          <w:lang w:eastAsia="zh-CN"/>
        </w:rPr>
        <w:t>盐山</w:t>
      </w:r>
      <w:r>
        <w:rPr>
          <w:rFonts w:hint="eastAsia" w:ascii="宋体" w:hAnsi="宋体" w:eastAsia="宋体" w:cs="宋体"/>
          <w:bCs/>
          <w:color w:val="000000" w:themeColor="text1"/>
          <w:sz w:val="24"/>
          <w:lang w:val="en-US" w:eastAsia="zh-CN"/>
        </w:rPr>
        <w:t>县</w:t>
      </w:r>
      <w:r>
        <w:rPr>
          <w:rFonts w:hint="eastAsia" w:ascii="宋体" w:hAnsi="宋体" w:eastAsia="宋体" w:cs="宋体"/>
          <w:bCs/>
          <w:color w:val="000000" w:themeColor="text1"/>
          <w:sz w:val="24"/>
          <w:lang w:eastAsia="zh-CN"/>
        </w:rPr>
        <w:t>盐山镇后刘村南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，厂址中心地理坐标为东经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eastAsia="zh-CN"/>
        </w:rPr>
        <w:t>117°13′9.23″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，北纬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eastAsia="zh-CN"/>
        </w:rPr>
        <w:t>38°04′26.70″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项目东侧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为空地、北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、南侧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厂子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西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侧为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公路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项目生产规模为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年产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eastAsia="zh-CN"/>
        </w:rPr>
        <w:t>弯头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400吨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>
      <w:pPr>
        <w:spacing w:line="460" w:lineRule="exac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《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盐山美辰管件制造厂弯头生产项目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环境影响报告表》</w:t>
      </w:r>
      <w:bookmarkStart w:id="0" w:name="_Hlk496980272"/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于2019年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通过了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沧州市生态环境局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盐山县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分局的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审批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，审批文号：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盐环表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环评【2019】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145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号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企业于2020年4月9日申请办理了排污许可登记，登记编号为92130925MA0DL1006J001X。</w:t>
      </w:r>
    </w:p>
    <w:bookmarkEnd w:id="0"/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本项目实际总投资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155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万元，其中环境保护投资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万元，占实际总投资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6.45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</w:rPr>
        <w:t>%。</w:t>
      </w:r>
    </w:p>
    <w:p>
      <w:pPr>
        <w:pStyle w:val="27"/>
        <w:numPr>
          <w:ilvl w:val="0"/>
          <w:numId w:val="1"/>
        </w:numPr>
        <w:tabs>
          <w:tab w:val="left" w:pos="336"/>
        </w:tabs>
        <w:adjustRightInd w:val="0"/>
        <w:snapToGrid w:val="0"/>
        <w:spacing w:line="4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工程变动情况</w:t>
      </w:r>
    </w:p>
    <w:p>
      <w:pPr>
        <w:pStyle w:val="2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default" w:ascii="Times New Roman" w:eastAsia="宋体" w:cs="Times New Roman"/>
          <w:lang w:val="en-US" w:eastAsia="zh-CN"/>
        </w:rPr>
      </w:pPr>
      <w:r>
        <w:rPr>
          <w:rFonts w:hint="eastAsia" w:ascii="Times New Roman" w:cs="Times New Roman"/>
          <w:b w:val="0"/>
          <w:bCs/>
          <w:lang w:val="en-US" w:eastAsia="zh-CN"/>
        </w:rPr>
        <w:t>项目锯床环评文件为4台，实际2台。其他建设内容与环评文件对比基本一致。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4"/>
          <w:szCs w:val="24"/>
        </w:rPr>
        <w:t>三、环境保护设施建设情况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1、废水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本项目锯床和推制机均使用冷却水，循环使用无外排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生活污水用于厂区泼洒抑尘，无外排。</w:t>
      </w:r>
      <w:bookmarkStart w:id="1" w:name="_GoBack"/>
      <w:bookmarkEnd w:id="1"/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2、废气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无废气产生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3、噪声</w:t>
      </w:r>
    </w:p>
    <w:p>
      <w:pPr>
        <w:spacing w:line="480" w:lineRule="atLeas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项目噪声主要为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截管机、车床等生产设备运转时产生的噪声，采取车间内布设、建筑隔声、距离衰减等降噪。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4、</w:t>
      </w:r>
      <w:r>
        <w:rPr>
          <w:rFonts w:hint="default" w:ascii="Times New Roman" w:hAnsi="Times New Roman" w:eastAsia="宋体" w:cs="Times New Roman"/>
          <w:sz w:val="24"/>
          <w:szCs w:val="24"/>
        </w:rPr>
        <w:t>固体废物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项目生产过程产生的下角料收集后外售；含油抹布和生活垃圾由环卫部门定期清运处理。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四、环保设施监测结果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1、监测期间的生产工况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河北德盛检测技术有限公司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于2020年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至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日对该项目进行了验收检测并出具了检测报告，报告编号为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德盛环检字2020-0341号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检测结果如下：</w:t>
      </w:r>
    </w:p>
    <w:p>
      <w:pPr>
        <w:pStyle w:val="23"/>
        <w:widowControl/>
        <w:adjustRightInd w:val="0"/>
        <w:snapToGrid w:val="0"/>
        <w:spacing w:line="460" w:lineRule="exact"/>
        <w:ind w:left="0" w:leftChars="0"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（1）废气</w:t>
      </w:r>
    </w:p>
    <w:p>
      <w:pPr>
        <w:pStyle w:val="23"/>
        <w:widowControl/>
        <w:adjustRightInd w:val="0"/>
        <w:snapToGrid w:val="0"/>
        <w:spacing w:line="460" w:lineRule="exac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本项目无废气产生。</w:t>
      </w:r>
    </w:p>
    <w:p>
      <w:pPr>
        <w:pStyle w:val="23"/>
        <w:widowControl/>
        <w:adjustRightInd w:val="0"/>
        <w:snapToGrid w:val="0"/>
        <w:spacing w:line="460" w:lineRule="exact"/>
        <w:ind w:left="0" w:leftChars="0"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（2）噪声检测结果</w:t>
      </w:r>
    </w:p>
    <w:p>
      <w:pPr>
        <w:pStyle w:val="4"/>
        <w:spacing w:before="2"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东、南、西、北</w:t>
      </w:r>
      <w:r>
        <w:rPr>
          <w:rFonts w:hint="default" w:ascii="Times New Roman" w:hAnsi="Times New Roman" w:eastAsia="宋体" w:cs="Times New Roman"/>
          <w:sz w:val="24"/>
          <w:szCs w:val="24"/>
        </w:rPr>
        <w:t>厂界昼间噪声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范围值51.4~55.3dB（A），</w:t>
      </w:r>
      <w:r>
        <w:rPr>
          <w:rFonts w:hint="default" w:ascii="Times New Roman" w:hAnsi="Times New Roman" w:eastAsia="宋体" w:cs="Times New Roman"/>
          <w:sz w:val="24"/>
          <w:szCs w:val="24"/>
        </w:rPr>
        <w:t>符合《工业企业厂界环境噪声排放标准》（GB 12348-2008）表1中2类标准。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企业夜间不生产。</w:t>
      </w:r>
    </w:p>
    <w:p>
      <w:pPr>
        <w:pStyle w:val="23"/>
        <w:widowControl/>
        <w:adjustRightInd w:val="0"/>
        <w:snapToGrid w:val="0"/>
        <w:spacing w:line="460" w:lineRule="exact"/>
        <w:ind w:left="0" w:leftChars="0" w:firstLine="240" w:firstLineChars="1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（3）总量控制要求</w:t>
      </w:r>
    </w:p>
    <w:p>
      <w:pPr>
        <w:widowControl/>
        <w:spacing w:line="460" w:lineRule="exact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/>
        </w:rPr>
      </w:pPr>
      <w:r>
        <w:rPr>
          <w:rFonts w:ascii="Times New Roman" w:hAnsi="宋体" w:eastAsia="宋体" w:cs="Times New Roman"/>
          <w:sz w:val="24"/>
          <w:szCs w:val="24"/>
        </w:rPr>
        <w:t>项目</w:t>
      </w:r>
      <w:r>
        <w:rPr>
          <w:rFonts w:hint="eastAsia" w:ascii="Times New Roman" w:hAnsi="宋体" w:eastAsia="宋体" w:cs="Times New Roman"/>
          <w:sz w:val="24"/>
          <w:szCs w:val="24"/>
        </w:rPr>
        <w:t>不涉及</w:t>
      </w:r>
      <w:r>
        <w:rPr>
          <w:rFonts w:ascii="Times New Roman" w:hAnsi="宋体" w:eastAsia="宋体" w:cs="Times New Roman"/>
          <w:sz w:val="24"/>
          <w:szCs w:val="24"/>
        </w:rPr>
        <w:t>总量</w:t>
      </w:r>
      <w:r>
        <w:rPr>
          <w:rFonts w:hint="eastAsia" w:ascii="Times New Roman" w:hAnsi="宋体" w:eastAsia="宋体" w:cs="Times New Roman"/>
          <w:sz w:val="24"/>
          <w:szCs w:val="24"/>
        </w:rPr>
        <w:t>控制</w:t>
      </w:r>
      <w:r>
        <w:rPr>
          <w:rFonts w:ascii="Times New Roman" w:hAnsi="宋体" w:eastAsia="宋体" w:cs="Times New Roman"/>
          <w:sz w:val="24"/>
          <w:szCs w:val="24"/>
        </w:rPr>
        <w:t>指标</w:t>
      </w:r>
      <w:r>
        <w:rPr>
          <w:rFonts w:ascii="Times New Roman" w:hAnsi="Times New Roman" w:eastAsia="宋体" w:cs="Times New Roman"/>
          <w:sz w:val="24"/>
          <w:szCs w:val="24"/>
        </w:rPr>
        <w:t>要求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五、验收结论</w:t>
      </w:r>
    </w:p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工程建设地点、建设内容与环评阶段对比没有重大变动。</w:t>
      </w:r>
      <w:r>
        <w:rPr>
          <w:rFonts w:hint="default" w:ascii="Times New Roman" w:hAnsi="Times New Roman" w:eastAsia="宋体" w:cs="Times New Roman"/>
          <w:sz w:val="24"/>
          <w:szCs w:val="24"/>
        </w:rPr>
        <w:t>根据现场检查、验收监测及项目竣工环境保护验收报告结果，项目基本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落实了</w:t>
      </w:r>
      <w:r>
        <w:rPr>
          <w:rFonts w:hint="default" w:ascii="Times New Roman" w:hAnsi="Times New Roman" w:eastAsia="宋体" w:cs="Times New Roman"/>
          <w:sz w:val="24"/>
          <w:szCs w:val="24"/>
        </w:rPr>
        <w:t>环评及批复要求，项目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可以通过</w:t>
      </w:r>
      <w:r>
        <w:rPr>
          <w:rFonts w:hint="default" w:ascii="Times New Roman" w:hAnsi="Times New Roman" w:eastAsia="宋体" w:cs="Times New Roman"/>
          <w:sz w:val="24"/>
          <w:szCs w:val="24"/>
        </w:rPr>
        <w:t>竣工环境保护验收。</w:t>
      </w:r>
    </w:p>
    <w:p>
      <w:pPr>
        <w:pStyle w:val="2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3"/>
        <w:widowControl w:val="0"/>
        <w:numPr>
          <w:ilvl w:val="0"/>
          <w:numId w:val="0"/>
        </w:numPr>
        <w:spacing w:after="120" w:line="480" w:lineRule="exact"/>
        <w:jc w:val="both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   </w:t>
      </w:r>
    </w:p>
    <w:p>
      <w:pPr>
        <w:pStyle w:val="3"/>
        <w:widowControl w:val="0"/>
        <w:numPr>
          <w:ilvl w:val="0"/>
          <w:numId w:val="0"/>
        </w:numPr>
        <w:spacing w:after="120" w:line="480" w:lineRule="exact"/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8"/>
        <w:spacing w:after="0"/>
        <w:jc w:val="center"/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36"/>
          <w:szCs w:val="36"/>
          <w:lang w:val="en-US" w:eastAsia="zh-CN"/>
        </w:rPr>
        <w:t>盐山美辰管件制造厂弯头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  <w:lang w:val="en-US" w:eastAsia="zh-CN"/>
        </w:rPr>
        <w:t>生产</w:t>
      </w:r>
      <w:r>
        <w:rPr>
          <w:rFonts w:hint="default" w:ascii="Times New Roman" w:hAnsi="Times New Roman" w:eastAsia="宋体" w:cs="Times New Roman"/>
          <w:b/>
          <w:bCs/>
          <w:color w:val="auto"/>
          <w:sz w:val="36"/>
          <w:szCs w:val="36"/>
        </w:rPr>
        <w:t>项目</w:t>
      </w:r>
    </w:p>
    <w:p>
      <w:pPr>
        <w:pStyle w:val="8"/>
        <w:spacing w:after="0"/>
        <w:jc w:val="center"/>
        <w:rPr>
          <w:rFonts w:hint="default" w:ascii="Times New Roman" w:hAnsi="Times New Roman" w:eastAsia="宋体" w:cs="Times New Roman"/>
          <w:b/>
          <w:color w:val="auto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auto"/>
          <w:sz w:val="36"/>
          <w:szCs w:val="36"/>
        </w:rPr>
        <w:t>竣工环境保护验收组名单</w:t>
      </w:r>
    </w:p>
    <w:p>
      <w:pPr>
        <w:pStyle w:val="8"/>
        <w:spacing w:after="0"/>
        <w:jc w:val="right"/>
        <w:rPr>
          <w:rFonts w:hint="default" w:ascii="Times New Roman" w:hAnsi="Times New Roman" w:eastAsia="宋体" w:cs="Times New Roman"/>
          <w:b/>
          <w:color w:val="auto"/>
          <w:sz w:val="36"/>
          <w:szCs w:val="36"/>
        </w:rPr>
      </w:pPr>
    </w:p>
    <w:tbl>
      <w:tblPr>
        <w:tblStyle w:val="13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7"/>
        <w:gridCol w:w="4351"/>
        <w:gridCol w:w="1841"/>
        <w:gridCol w:w="2004"/>
        <w:gridCol w:w="2087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验收组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43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工 作 单 位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职务/职称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签字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组  长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lang w:eastAsia="zh-CN"/>
              </w:rPr>
              <w:t>刘帅</w:t>
            </w:r>
          </w:p>
        </w:tc>
        <w:tc>
          <w:tcPr>
            <w:tcW w:w="43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盐山美辰管件制造厂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  <w:t>总经理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pacing w:val="1"/>
                <w:kern w:val="0"/>
                <w:sz w:val="28"/>
                <w:szCs w:val="28"/>
                <w:lang w:val="en-US" w:eastAsia="zh-CN"/>
              </w:rPr>
              <w:t>13313273555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建设单位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  <w:t>组员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牟金玲</w:t>
            </w:r>
          </w:p>
        </w:tc>
        <w:tc>
          <w:tcPr>
            <w:tcW w:w="43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河北省沧州生态环境监测中心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13582757768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刘清恒</w:t>
            </w:r>
          </w:p>
        </w:tc>
        <w:tc>
          <w:tcPr>
            <w:tcW w:w="43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河北省沧州生态环境监测中心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13931729218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吴振兰</w:t>
            </w:r>
          </w:p>
        </w:tc>
        <w:tc>
          <w:tcPr>
            <w:tcW w:w="43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沧州市环境执法支队（退休）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highlight w:val="none"/>
              </w:rPr>
              <w:t>高工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13931729731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9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杨喆</w:t>
            </w:r>
          </w:p>
        </w:tc>
        <w:tc>
          <w:tcPr>
            <w:tcW w:w="43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  <w:t>河北德盛检测技术有限公司</w:t>
            </w:r>
          </w:p>
        </w:tc>
        <w:tc>
          <w:tcPr>
            <w:tcW w:w="184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经理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15633534402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8"/>
                <w:szCs w:val="28"/>
              </w:rPr>
              <w:t>检测单位</w:t>
            </w:r>
          </w:p>
        </w:tc>
      </w:tr>
    </w:tbl>
    <w:p>
      <w:pPr>
        <w:adjustRightInd w:val="0"/>
        <w:snapToGrid w:val="0"/>
        <w:spacing w:line="46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ascii="Times New Roman" w:hAnsi="Times New Roman" w:eastAsia="宋体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center"/>
        <w:rPr>
          <w:rFonts w:ascii="Times New Roman" w:hAnsi="Times New Roman" w:eastAsia="宋体" w:cs="Times New Roman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Fonts w:ascii="宋体" w:hAnsi="宋体" w:eastAsia="宋体"/>
        <w:sz w:val="24"/>
        <w:szCs w:val="24"/>
      </w:rPr>
    </w:pPr>
    <w:r>
      <w:rPr>
        <w:rFonts w:hint="eastAsia" w:ascii="宋体" w:hAnsi="宋体" w:eastAsia="宋体"/>
        <w:sz w:val="24"/>
        <w:szCs w:val="24"/>
      </w:rPr>
      <w:t>验收组：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F72"/>
    <w:multiLevelType w:val="singleLevel"/>
    <w:tmpl w:val="160F6F7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5B07"/>
    <w:rsid w:val="0005127F"/>
    <w:rsid w:val="0006410F"/>
    <w:rsid w:val="00065166"/>
    <w:rsid w:val="0007309C"/>
    <w:rsid w:val="00080736"/>
    <w:rsid w:val="00090B43"/>
    <w:rsid w:val="00091D41"/>
    <w:rsid w:val="000A64D0"/>
    <w:rsid w:val="000B3300"/>
    <w:rsid w:val="000B7876"/>
    <w:rsid w:val="000D57D4"/>
    <w:rsid w:val="0011055A"/>
    <w:rsid w:val="001121F2"/>
    <w:rsid w:val="00131004"/>
    <w:rsid w:val="001441DB"/>
    <w:rsid w:val="00150C4F"/>
    <w:rsid w:val="00174143"/>
    <w:rsid w:val="0018756C"/>
    <w:rsid w:val="001A2D0C"/>
    <w:rsid w:val="001E12FD"/>
    <w:rsid w:val="001E4310"/>
    <w:rsid w:val="001F3151"/>
    <w:rsid w:val="00204624"/>
    <w:rsid w:val="00222837"/>
    <w:rsid w:val="00295B07"/>
    <w:rsid w:val="003260D0"/>
    <w:rsid w:val="00352B38"/>
    <w:rsid w:val="00392261"/>
    <w:rsid w:val="003938E8"/>
    <w:rsid w:val="003A10EF"/>
    <w:rsid w:val="003A54B3"/>
    <w:rsid w:val="003A5B2F"/>
    <w:rsid w:val="003B1749"/>
    <w:rsid w:val="003F4EA4"/>
    <w:rsid w:val="00422A2B"/>
    <w:rsid w:val="004276A4"/>
    <w:rsid w:val="00433B70"/>
    <w:rsid w:val="004448B3"/>
    <w:rsid w:val="00453A2D"/>
    <w:rsid w:val="00455739"/>
    <w:rsid w:val="00502ACA"/>
    <w:rsid w:val="00524277"/>
    <w:rsid w:val="00544B73"/>
    <w:rsid w:val="00574B20"/>
    <w:rsid w:val="005A2E9E"/>
    <w:rsid w:val="005C1D9F"/>
    <w:rsid w:val="005E1106"/>
    <w:rsid w:val="00616643"/>
    <w:rsid w:val="006217D8"/>
    <w:rsid w:val="00653273"/>
    <w:rsid w:val="006A2855"/>
    <w:rsid w:val="006C0917"/>
    <w:rsid w:val="00774F9F"/>
    <w:rsid w:val="00784E7A"/>
    <w:rsid w:val="007C309F"/>
    <w:rsid w:val="007C5231"/>
    <w:rsid w:val="007D0B67"/>
    <w:rsid w:val="007E2924"/>
    <w:rsid w:val="007F0035"/>
    <w:rsid w:val="008058AE"/>
    <w:rsid w:val="00846B8E"/>
    <w:rsid w:val="00876640"/>
    <w:rsid w:val="008B1C17"/>
    <w:rsid w:val="008B30D8"/>
    <w:rsid w:val="008C4959"/>
    <w:rsid w:val="008E592E"/>
    <w:rsid w:val="008E7424"/>
    <w:rsid w:val="009021F0"/>
    <w:rsid w:val="00935E17"/>
    <w:rsid w:val="00940D24"/>
    <w:rsid w:val="00970983"/>
    <w:rsid w:val="00972A7C"/>
    <w:rsid w:val="00993F51"/>
    <w:rsid w:val="009B4C44"/>
    <w:rsid w:val="009C50C1"/>
    <w:rsid w:val="009D2972"/>
    <w:rsid w:val="009D4E0D"/>
    <w:rsid w:val="009F6467"/>
    <w:rsid w:val="00A36FC6"/>
    <w:rsid w:val="00A54194"/>
    <w:rsid w:val="00A632A4"/>
    <w:rsid w:val="00A6370B"/>
    <w:rsid w:val="00AC025B"/>
    <w:rsid w:val="00AC1021"/>
    <w:rsid w:val="00AE49CA"/>
    <w:rsid w:val="00B01231"/>
    <w:rsid w:val="00B21C67"/>
    <w:rsid w:val="00B22D5E"/>
    <w:rsid w:val="00B85659"/>
    <w:rsid w:val="00BF0A68"/>
    <w:rsid w:val="00C360C1"/>
    <w:rsid w:val="00C8726A"/>
    <w:rsid w:val="00C91754"/>
    <w:rsid w:val="00C92E4F"/>
    <w:rsid w:val="00C95DDB"/>
    <w:rsid w:val="00CF155F"/>
    <w:rsid w:val="00D27B00"/>
    <w:rsid w:val="00D4758F"/>
    <w:rsid w:val="00D6614C"/>
    <w:rsid w:val="00D8588E"/>
    <w:rsid w:val="00DC431D"/>
    <w:rsid w:val="00DE0EFE"/>
    <w:rsid w:val="00DE4CFD"/>
    <w:rsid w:val="00DF77B8"/>
    <w:rsid w:val="00E1126E"/>
    <w:rsid w:val="00E1514C"/>
    <w:rsid w:val="00E27B28"/>
    <w:rsid w:val="00E7568E"/>
    <w:rsid w:val="00E926D1"/>
    <w:rsid w:val="00EA1A93"/>
    <w:rsid w:val="00EA4F5E"/>
    <w:rsid w:val="00EA7FB2"/>
    <w:rsid w:val="00EB0704"/>
    <w:rsid w:val="00ED70C9"/>
    <w:rsid w:val="00EE4B8E"/>
    <w:rsid w:val="00F13F21"/>
    <w:rsid w:val="00F41C21"/>
    <w:rsid w:val="00F653A6"/>
    <w:rsid w:val="00F6698C"/>
    <w:rsid w:val="00F8208A"/>
    <w:rsid w:val="00F8399C"/>
    <w:rsid w:val="00F93B77"/>
    <w:rsid w:val="00FC0882"/>
    <w:rsid w:val="00FC3857"/>
    <w:rsid w:val="00FE20AF"/>
    <w:rsid w:val="04E523D6"/>
    <w:rsid w:val="058B4D9C"/>
    <w:rsid w:val="0A094AD6"/>
    <w:rsid w:val="0FB26FC0"/>
    <w:rsid w:val="11BA5424"/>
    <w:rsid w:val="129C1486"/>
    <w:rsid w:val="15B213C9"/>
    <w:rsid w:val="1671124A"/>
    <w:rsid w:val="182670F8"/>
    <w:rsid w:val="1BA97425"/>
    <w:rsid w:val="1D354BB4"/>
    <w:rsid w:val="202A00EA"/>
    <w:rsid w:val="231F4576"/>
    <w:rsid w:val="23A05946"/>
    <w:rsid w:val="25D77AB5"/>
    <w:rsid w:val="2BA77516"/>
    <w:rsid w:val="2C0D13A8"/>
    <w:rsid w:val="2C7D7E04"/>
    <w:rsid w:val="2E9D32E3"/>
    <w:rsid w:val="2F5022D6"/>
    <w:rsid w:val="32C157FE"/>
    <w:rsid w:val="37FA49C9"/>
    <w:rsid w:val="38E81F6D"/>
    <w:rsid w:val="3A3F5C25"/>
    <w:rsid w:val="3E1A3DA9"/>
    <w:rsid w:val="40BE0821"/>
    <w:rsid w:val="458665E9"/>
    <w:rsid w:val="4630091A"/>
    <w:rsid w:val="4671713A"/>
    <w:rsid w:val="488555B3"/>
    <w:rsid w:val="4A031BD1"/>
    <w:rsid w:val="4ADD2FF7"/>
    <w:rsid w:val="4BD07E02"/>
    <w:rsid w:val="4D473758"/>
    <w:rsid w:val="4F6721BA"/>
    <w:rsid w:val="513D58AD"/>
    <w:rsid w:val="54C767A0"/>
    <w:rsid w:val="589B1AEB"/>
    <w:rsid w:val="5B836597"/>
    <w:rsid w:val="5F025290"/>
    <w:rsid w:val="5F4D1094"/>
    <w:rsid w:val="623871DE"/>
    <w:rsid w:val="641F04E5"/>
    <w:rsid w:val="67FE1E2B"/>
    <w:rsid w:val="6AC8379B"/>
    <w:rsid w:val="6D09276E"/>
    <w:rsid w:val="6E321BC8"/>
    <w:rsid w:val="6E677D4A"/>
    <w:rsid w:val="71B9662A"/>
    <w:rsid w:val="7681042F"/>
    <w:rsid w:val="772037B1"/>
    <w:rsid w:val="7B256F23"/>
    <w:rsid w:val="7C7871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3"/>
    <w:basedOn w:val="1"/>
    <w:next w:val="1"/>
    <w:link w:val="19"/>
    <w:qFormat/>
    <w:uiPriority w:val="0"/>
    <w:pPr>
      <w:spacing w:line="480" w:lineRule="atLeast"/>
      <w:outlineLvl w:val="2"/>
    </w:pPr>
    <w:rPr>
      <w:rFonts w:ascii="宋体" w:hAnsi="宋体" w:eastAsia="宋体"/>
      <w:sz w:val="24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ind w:firstLine="420" w:firstLineChars="200"/>
    </w:pPr>
    <w:rPr>
      <w:rFonts w:eastAsia="宋体"/>
      <w:szCs w:val="24"/>
    </w:rPr>
  </w:style>
  <w:style w:type="paragraph" w:customStyle="1" w:styleId="3">
    <w:name w:val="样式 正文文本 + 首行缩进:  2 字符"/>
    <w:basedOn w:val="4"/>
    <w:qFormat/>
    <w:uiPriority w:val="0"/>
    <w:pPr>
      <w:spacing w:line="480" w:lineRule="exact"/>
      <w:ind w:firstLine="480" w:firstLineChars="200"/>
    </w:pPr>
    <w:rPr>
      <w:rFonts w:ascii="宋体" w:hAnsi="宋体" w:cs="宋体"/>
      <w:sz w:val="24"/>
    </w:rPr>
  </w:style>
  <w:style w:type="paragraph" w:styleId="4">
    <w:name w:val="Body Text"/>
    <w:basedOn w:val="1"/>
    <w:link w:val="29"/>
    <w:semiHidden/>
    <w:unhideWhenUsed/>
    <w:qFormat/>
    <w:uiPriority w:val="99"/>
    <w:pPr>
      <w:spacing w:after="120"/>
    </w:pPr>
  </w:style>
  <w:style w:type="paragraph" w:styleId="6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annotation text"/>
    <w:basedOn w:val="1"/>
    <w:link w:val="24"/>
    <w:unhideWhenUsed/>
    <w:qFormat/>
    <w:uiPriority w:val="99"/>
    <w:pPr>
      <w:jc w:val="left"/>
    </w:pPr>
  </w:style>
  <w:style w:type="paragraph" w:styleId="8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9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7"/>
    <w:next w:val="7"/>
    <w:link w:val="25"/>
    <w:unhideWhenUsed/>
    <w:qFormat/>
    <w:uiPriority w:val="99"/>
    <w:rPr>
      <w:b/>
      <w:bCs/>
    </w:rPr>
  </w:style>
  <w:style w:type="table" w:styleId="14">
    <w:name w:val="Table Grid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5"/>
    <w:link w:val="11"/>
    <w:qFormat/>
    <w:uiPriority w:val="0"/>
    <w:rPr>
      <w:sz w:val="18"/>
      <w:szCs w:val="18"/>
    </w:rPr>
  </w:style>
  <w:style w:type="character" w:customStyle="1" w:styleId="18">
    <w:name w:val="页脚 Char"/>
    <w:basedOn w:val="15"/>
    <w:link w:val="10"/>
    <w:qFormat/>
    <w:uiPriority w:val="99"/>
    <w:rPr>
      <w:sz w:val="18"/>
      <w:szCs w:val="18"/>
    </w:rPr>
  </w:style>
  <w:style w:type="character" w:customStyle="1" w:styleId="19">
    <w:name w:val="标题 3 Char"/>
    <w:basedOn w:val="15"/>
    <w:link w:val="5"/>
    <w:qFormat/>
    <w:uiPriority w:val="0"/>
    <w:rPr>
      <w:rFonts w:ascii="宋体" w:hAnsi="宋体" w:eastAsia="宋体"/>
      <w:sz w:val="24"/>
      <w:szCs w:val="24"/>
    </w:rPr>
  </w:style>
  <w:style w:type="character" w:customStyle="1" w:styleId="20">
    <w:name w:val="正文2 Char Char"/>
    <w:basedOn w:val="15"/>
    <w:link w:val="21"/>
    <w:qFormat/>
    <w:uiPriority w:val="0"/>
    <w:rPr>
      <w:spacing w:val="18"/>
      <w:sz w:val="32"/>
    </w:rPr>
  </w:style>
  <w:style w:type="paragraph" w:customStyle="1" w:styleId="21">
    <w:name w:val="正文2"/>
    <w:link w:val="20"/>
    <w:qFormat/>
    <w:uiPriority w:val="0"/>
    <w:pPr>
      <w:widowControl w:val="0"/>
      <w:suppressAutoHyphens/>
      <w:spacing w:line="520" w:lineRule="atLeast"/>
      <w:ind w:firstLine="680"/>
      <w:jc w:val="both"/>
    </w:pPr>
    <w:rPr>
      <w:rFonts w:asciiTheme="minorHAnsi" w:hAnsiTheme="minorHAnsi" w:eastAsiaTheme="minorEastAsia" w:cstheme="minorBidi"/>
      <w:spacing w:val="18"/>
      <w:kern w:val="2"/>
      <w:sz w:val="32"/>
      <w:szCs w:val="22"/>
      <w:lang w:val="en-US" w:eastAsia="zh-CN" w:bidi="ar-SA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批注文字 Char"/>
    <w:basedOn w:val="15"/>
    <w:link w:val="7"/>
    <w:semiHidden/>
    <w:qFormat/>
    <w:uiPriority w:val="99"/>
  </w:style>
  <w:style w:type="character" w:customStyle="1" w:styleId="25">
    <w:name w:val="批注主题 Char"/>
    <w:basedOn w:val="24"/>
    <w:link w:val="12"/>
    <w:semiHidden/>
    <w:qFormat/>
    <w:uiPriority w:val="99"/>
    <w:rPr>
      <w:b/>
      <w:bCs/>
    </w:rPr>
  </w:style>
  <w:style w:type="character" w:customStyle="1" w:styleId="26">
    <w:name w:val="批注框文本 Char"/>
    <w:basedOn w:val="15"/>
    <w:link w:val="9"/>
    <w:semiHidden/>
    <w:qFormat/>
    <w:uiPriority w:val="99"/>
    <w:rPr>
      <w:sz w:val="18"/>
      <w:szCs w:val="18"/>
    </w:rPr>
  </w:style>
  <w:style w:type="paragraph" w:customStyle="1" w:styleId="27">
    <w:name w:val="普通(网站)1"/>
    <w:basedOn w:val="1"/>
    <w:qFormat/>
    <w:uiPriority w:val="0"/>
    <w:pPr>
      <w:widowControl/>
      <w:spacing w:line="480" w:lineRule="exact"/>
      <w:ind w:firstLine="482" w:firstLineChars="200"/>
      <w:outlineLvl w:val="0"/>
    </w:pPr>
    <w:rPr>
      <w:rFonts w:ascii="宋体" w:hAnsi="宋体" w:eastAsia="宋体" w:cs="宋体"/>
      <w:b/>
      <w:kern w:val="0"/>
      <w:sz w:val="24"/>
      <w:szCs w:val="24"/>
    </w:rPr>
  </w:style>
  <w:style w:type="character" w:customStyle="1" w:styleId="28">
    <w:name w:val="文档结构图 Char"/>
    <w:basedOn w:val="15"/>
    <w:link w:val="6"/>
    <w:semiHidden/>
    <w:qFormat/>
    <w:uiPriority w:val="99"/>
    <w:rPr>
      <w:rFonts w:ascii="宋体" w:hAnsiTheme="minorHAnsi" w:cstheme="minorBidi"/>
      <w:kern w:val="2"/>
      <w:sz w:val="18"/>
      <w:szCs w:val="18"/>
    </w:rPr>
  </w:style>
  <w:style w:type="character" w:customStyle="1" w:styleId="29">
    <w:name w:val="正文文本 Char"/>
    <w:basedOn w:val="15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287</Words>
  <Characters>1641</Characters>
  <Lines>13</Lines>
  <Paragraphs>3</Paragraphs>
  <TotalTime>4</TotalTime>
  <ScaleCrop>false</ScaleCrop>
  <LinksUpToDate>false</LinksUpToDate>
  <CharactersWithSpaces>1925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2017-12-16T03:37:00Z</dcterms:created>
  <dc:creator>雷国伟</dc:creator>
  <cp:lastModifiedBy>Administrator</cp:lastModifiedBy>
  <cp:lastPrinted>2019-09-19T10:23:00Z</cp:lastPrinted>
  <dcterms:modified xsi:type="dcterms:W3CDTF">2020-06-17T09:34:07Z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