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rPr>
          <w:rFonts w:hint="default" w:ascii="Times New Roman" w:hAnsi="Times New Roman" w:eastAsia="宋体"/>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eastAsia" w:ascii="Times New Roman" w:hAnsi="Times New Roman" w:cs="Times New Roman"/>
          <w:sz w:val="36"/>
          <w:szCs w:val="36"/>
          <w:lang w:eastAsia="zh-CN"/>
        </w:rPr>
      </w:pPr>
      <w:bookmarkStart w:id="1" w:name="_Hlk496950128"/>
      <w:r>
        <w:rPr>
          <w:rFonts w:hint="eastAsia" w:ascii="Times New Roman" w:hAnsi="Times New Roman" w:cs="Times New Roman"/>
          <w:sz w:val="36"/>
          <w:szCs w:val="36"/>
          <w:lang w:eastAsia="zh-CN"/>
        </w:rPr>
        <w:t>河北成利朋电器设备有限公司</w:t>
      </w:r>
    </w:p>
    <w:p>
      <w:pPr>
        <w:jc w:val="center"/>
        <w:rPr>
          <w:rFonts w:hint="eastAsia" w:ascii="Times New Roman" w:hAnsi="Times New Roman" w:eastAsia="宋体" w:cs="Times New Roman"/>
          <w:sz w:val="36"/>
          <w:szCs w:val="36"/>
          <w:lang w:eastAsia="zh-CN"/>
        </w:rPr>
      </w:pPr>
      <w:r>
        <w:rPr>
          <w:rFonts w:hint="eastAsia" w:ascii="Times New Roman" w:hAnsi="Times New Roman" w:cs="Times New Roman"/>
          <w:sz w:val="36"/>
          <w:szCs w:val="36"/>
          <w:lang w:eastAsia="zh-CN"/>
        </w:rPr>
        <w:t>机箱机柜制造和机箱设备电器组装项目</w:t>
      </w:r>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eastAsia="zh-CN"/>
        </w:rPr>
        <w:t>河北成利朋电器设备有限公司</w:t>
      </w:r>
    </w:p>
    <w:p>
      <w:pPr>
        <w:jc w:val="center"/>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eastAsia="zh-CN"/>
        </w:rPr>
        <w:t>河北成利朋电器设备有限公司</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eastAsia" w:ascii="Times New Roman" w:hAnsi="Times New Roman" w:cs="Times New Roman"/>
          <w:sz w:val="32"/>
          <w:szCs w:val="32"/>
          <w:lang w:val="en-US" w:eastAsia="zh-CN"/>
        </w:rPr>
        <w:t>2020</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7</w:t>
      </w:r>
      <w:r>
        <w:rPr>
          <w:rFonts w:hint="default" w:ascii="Times New Roman" w:hAnsi="Times New Roman" w:eastAsia="宋体" w:cs="Times New Roman"/>
          <w:sz w:val="32"/>
          <w:szCs w:val="32"/>
        </w:rPr>
        <w:t>月</w:t>
      </w:r>
    </w:p>
    <w:p>
      <w:pPr>
        <w:pStyle w:val="29"/>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目录</w:t>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TOC \o "1-3" \h \z \u </w:instrText>
      </w:r>
      <w:r>
        <w:rPr>
          <w:rFonts w:hint="default" w:ascii="Times New Roman" w:hAnsi="Times New Roman" w:eastAsia="宋体"/>
        </w:rPr>
        <w:fldChar w:fldCharType="separate"/>
      </w:r>
      <w:r>
        <w:rPr>
          <w:rFonts w:hint="default" w:ascii="Times New Roman" w:hAnsi="Times New Roman" w:eastAsia="宋体"/>
        </w:rPr>
        <w:fldChar w:fldCharType="begin"/>
      </w:r>
      <w:r>
        <w:rPr>
          <w:rFonts w:hint="default" w:ascii="Times New Roman" w:hAnsi="Times New Roman" w:eastAsia="宋体"/>
        </w:rPr>
        <w:instrText xml:space="preserve"> HYPERLINK \l _Toc13375 </w:instrText>
      </w:r>
      <w:r>
        <w:rPr>
          <w:rFonts w:hint="default" w:ascii="Times New Roman" w:hAnsi="Times New Roman" w:eastAsia="宋体"/>
        </w:rPr>
        <w:fldChar w:fldCharType="separate"/>
      </w:r>
      <w:r>
        <w:rPr>
          <w:rFonts w:hint="default" w:ascii="Times New Roman" w:hAnsi="Times New Roman" w:eastAsia="宋体" w:cs="Times New Roman"/>
        </w:rPr>
        <w:t>前言</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_Toc13375 </w:instrText>
      </w:r>
      <w:r>
        <w:rPr>
          <w:rFonts w:ascii="Times New Roman" w:hAnsi="Times New Roman" w:eastAsia="宋体"/>
        </w:rPr>
        <w:fldChar w:fldCharType="separate"/>
      </w:r>
      <w:r>
        <w:rPr>
          <w:rFonts w:ascii="Times New Roman" w:hAnsi="Times New Roman" w:eastAsia="宋体"/>
        </w:rPr>
        <w:t>1</w:t>
      </w:r>
      <w:r>
        <w:rPr>
          <w:rFonts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_Toc25774 </w:instrText>
      </w:r>
      <w:r>
        <w:rPr>
          <w:rFonts w:hint="default" w:ascii="Times New Roman" w:hAnsi="Times New Roman" w:eastAsia="宋体"/>
        </w:rPr>
        <w:fldChar w:fldCharType="separate"/>
      </w:r>
      <w:r>
        <w:rPr>
          <w:rFonts w:hint="default" w:ascii="Times New Roman" w:hAnsi="Times New Roman" w:eastAsia="宋体" w:cs="Times New Roman"/>
        </w:rPr>
        <w:t>1验收编制依据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_Toc25774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_Toc5229 </w:instrText>
      </w:r>
      <w:r>
        <w:rPr>
          <w:rFonts w:hint="default" w:ascii="Times New Roman" w:hAnsi="Times New Roman" w:eastAsia="宋体"/>
        </w:rPr>
        <w:fldChar w:fldCharType="separate"/>
      </w:r>
      <w:r>
        <w:rPr>
          <w:rFonts w:hint="default" w:ascii="Times New Roman" w:hAnsi="Times New Roman" w:eastAsia="宋体" w:cs="Times New Roman"/>
        </w:rPr>
        <w:t>1.1法律、法规</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_Toc5229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_Toc19837 </w:instrText>
      </w:r>
      <w:r>
        <w:rPr>
          <w:rFonts w:hint="default" w:ascii="Times New Roman" w:hAnsi="Times New Roman" w:eastAsia="宋体"/>
        </w:rPr>
        <w:fldChar w:fldCharType="separate"/>
      </w:r>
      <w:r>
        <w:rPr>
          <w:rFonts w:hint="default" w:ascii="Times New Roman" w:hAnsi="Times New Roman" w:eastAsia="宋体" w:cs="Times New Roman"/>
        </w:rPr>
        <w:t>1.2验收技术规范</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_Toc19837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_Toc26393 </w:instrText>
      </w:r>
      <w:r>
        <w:rPr>
          <w:rFonts w:hint="default" w:ascii="Times New Roman" w:hAnsi="Times New Roman" w:eastAsia="宋体"/>
        </w:rPr>
        <w:fldChar w:fldCharType="separate"/>
      </w:r>
      <w:r>
        <w:rPr>
          <w:rFonts w:hint="default" w:ascii="Times New Roman" w:hAnsi="Times New Roman" w:eastAsia="宋体" w:cs="Times New Roman"/>
        </w:rPr>
        <w:t>1.3工程技术文件及批复文件</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_Toc26393 </w:instrText>
      </w:r>
      <w:r>
        <w:rPr>
          <w:rFonts w:ascii="Times New Roman" w:hAnsi="Times New Roman" w:eastAsia="宋体"/>
        </w:rPr>
        <w:fldChar w:fldCharType="separate"/>
      </w:r>
      <w:r>
        <w:rPr>
          <w:rFonts w:ascii="Times New Roman" w:hAnsi="Times New Roman" w:eastAsia="宋体"/>
        </w:rPr>
        <w:t>3</w:t>
      </w:r>
      <w:r>
        <w:rPr>
          <w:rFonts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_Toc13007 </w:instrText>
      </w:r>
      <w:r>
        <w:rPr>
          <w:rFonts w:hint="default" w:ascii="Times New Roman" w:hAnsi="Times New Roman" w:eastAsia="宋体"/>
        </w:rPr>
        <w:fldChar w:fldCharType="separate"/>
      </w:r>
      <w:r>
        <w:rPr>
          <w:rFonts w:hint="default" w:ascii="Times New Roman" w:hAnsi="Times New Roman" w:eastAsia="宋体" w:cs="Times New Roman"/>
        </w:rPr>
        <w:t>2工程概况</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_Toc13007 </w:instrText>
      </w:r>
      <w:r>
        <w:rPr>
          <w:rFonts w:ascii="Times New Roman" w:hAnsi="Times New Roman" w:eastAsia="宋体"/>
        </w:rPr>
        <w:fldChar w:fldCharType="separate"/>
      </w:r>
      <w:r>
        <w:rPr>
          <w:rFonts w:ascii="Times New Roman" w:hAnsi="Times New Roman" w:eastAsia="宋体"/>
        </w:rPr>
        <w:t>4</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_Toc4417 </w:instrText>
      </w:r>
      <w:r>
        <w:rPr>
          <w:rFonts w:hint="default" w:ascii="Times New Roman" w:hAnsi="Times New Roman" w:eastAsia="宋体"/>
        </w:rPr>
        <w:fldChar w:fldCharType="separate"/>
      </w:r>
      <w:r>
        <w:rPr>
          <w:rFonts w:hint="default" w:ascii="Times New Roman" w:hAnsi="Times New Roman" w:eastAsia="宋体"/>
        </w:rPr>
        <w:t>2.1项目基本情况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_Toc4417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_Toc20380 </w:instrText>
      </w:r>
      <w:r>
        <w:rPr>
          <w:rFonts w:hint="default" w:ascii="Times New Roman" w:hAnsi="Times New Roman" w:eastAsia="宋体"/>
        </w:rPr>
        <w:fldChar w:fldCharType="separate"/>
      </w:r>
      <w:r>
        <w:rPr>
          <w:rFonts w:hint="default" w:ascii="Times New Roman" w:hAnsi="Times New Roman" w:eastAsia="宋体"/>
        </w:rPr>
        <w:t>2.1.1基本情况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_Toc20380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_Toc27686 </w:instrText>
      </w:r>
      <w:r>
        <w:rPr>
          <w:rFonts w:hint="default" w:ascii="Times New Roman" w:hAnsi="Times New Roman" w:eastAsia="宋体"/>
        </w:rPr>
        <w:fldChar w:fldCharType="separate"/>
      </w:r>
      <w:r>
        <w:rPr>
          <w:rFonts w:hint="default" w:ascii="Times New Roman" w:hAnsi="Times New Roman" w:eastAsia="宋体"/>
        </w:rPr>
        <w:t>2.1.2地理位置及周边情况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_Toc27686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_Toc8614 </w:instrText>
      </w:r>
      <w:r>
        <w:rPr>
          <w:rFonts w:hint="default" w:ascii="Times New Roman" w:hAnsi="Times New Roman" w:eastAsia="宋体"/>
        </w:rPr>
        <w:fldChar w:fldCharType="separate"/>
      </w:r>
      <w:r>
        <w:rPr>
          <w:rFonts w:hint="default" w:ascii="Times New Roman" w:hAnsi="Times New Roman" w:eastAsia="宋体"/>
        </w:rPr>
        <w:t>2.1.3厂区平面布置</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_Toc8614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_Toc27136 </w:instrText>
      </w:r>
      <w:r>
        <w:rPr>
          <w:rFonts w:hint="default" w:ascii="Times New Roman" w:hAnsi="Times New Roman" w:eastAsia="宋体"/>
        </w:rPr>
        <w:fldChar w:fldCharType="separate"/>
      </w:r>
      <w:r>
        <w:rPr>
          <w:rFonts w:hint="default" w:ascii="Times New Roman" w:hAnsi="Times New Roman" w:eastAsia="宋体"/>
        </w:rPr>
        <w:t>2.2建设内容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_Toc27136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_Toc30677 </w:instrText>
      </w:r>
      <w:r>
        <w:rPr>
          <w:rFonts w:hint="default" w:ascii="Times New Roman" w:hAnsi="Times New Roman" w:eastAsia="宋体"/>
        </w:rPr>
        <w:fldChar w:fldCharType="separate"/>
      </w:r>
      <w:r>
        <w:rPr>
          <w:rFonts w:hint="default" w:ascii="Times New Roman" w:hAnsi="Times New Roman" w:eastAsia="宋体"/>
        </w:rPr>
        <w:t>2.2.1生产规模及产品方案</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_Toc30677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_Toc13472 </w:instrText>
      </w:r>
      <w:r>
        <w:rPr>
          <w:rFonts w:hint="default" w:ascii="Times New Roman" w:hAnsi="Times New Roman" w:eastAsia="宋体"/>
        </w:rPr>
        <w:fldChar w:fldCharType="separate"/>
      </w:r>
      <w:r>
        <w:rPr>
          <w:rFonts w:hint="default" w:ascii="Times New Roman" w:hAnsi="Times New Roman" w:eastAsia="宋体"/>
        </w:rPr>
        <w:t>2.2.2主要原辅材料</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_Toc13472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_Toc2160 </w:instrText>
      </w:r>
      <w:r>
        <w:rPr>
          <w:rFonts w:hint="default" w:ascii="Times New Roman" w:hAnsi="Times New Roman" w:eastAsia="宋体"/>
        </w:rPr>
        <w:fldChar w:fldCharType="separate"/>
      </w:r>
      <w:r>
        <w:rPr>
          <w:rFonts w:hint="default" w:ascii="Times New Roman" w:hAnsi="Times New Roman" w:eastAsia="宋体"/>
        </w:rPr>
        <w:t>2.2.3主体设施建设内容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_Toc2160 </w:instrText>
      </w:r>
      <w:r>
        <w:rPr>
          <w:rFonts w:hint="default" w:ascii="Times New Roman" w:hAnsi="Times New Roman" w:eastAsia="宋体"/>
        </w:rPr>
        <w:fldChar w:fldCharType="separate"/>
      </w:r>
      <w:r>
        <w:rPr>
          <w:rFonts w:hint="default" w:ascii="Times New Roman" w:hAnsi="Times New Roman" w:eastAsia="宋体"/>
        </w:rPr>
        <w:t>5</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_Toc27810 </w:instrText>
      </w:r>
      <w:r>
        <w:rPr>
          <w:rFonts w:hint="default" w:ascii="Times New Roman" w:hAnsi="Times New Roman" w:eastAsia="宋体"/>
        </w:rPr>
        <w:fldChar w:fldCharType="separate"/>
      </w:r>
      <w:r>
        <w:rPr>
          <w:rFonts w:hint="default" w:ascii="Times New Roman" w:hAnsi="Times New Roman" w:eastAsia="宋体"/>
        </w:rPr>
        <w:t>2.2.4生产设备</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_Toc27810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_Toc9178 </w:instrText>
      </w:r>
      <w:r>
        <w:rPr>
          <w:rFonts w:hint="default" w:ascii="Times New Roman" w:hAnsi="Times New Roman" w:eastAsia="宋体"/>
        </w:rPr>
        <w:fldChar w:fldCharType="separate"/>
      </w:r>
      <w:r>
        <w:rPr>
          <w:rFonts w:hint="default" w:ascii="Times New Roman" w:hAnsi="Times New Roman" w:eastAsia="宋体"/>
        </w:rPr>
        <w:t>2.3工艺流程</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_Toc9178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_Toc2746 </w:instrText>
      </w:r>
      <w:r>
        <w:rPr>
          <w:rFonts w:hint="default" w:ascii="Times New Roman" w:hAnsi="Times New Roman" w:eastAsia="宋体"/>
        </w:rPr>
        <w:fldChar w:fldCharType="separate"/>
      </w:r>
      <w:r>
        <w:rPr>
          <w:rFonts w:hint="default" w:ascii="Times New Roman" w:hAnsi="Times New Roman" w:eastAsia="宋体"/>
        </w:rPr>
        <w:t>2.4劳动定员及工作制度</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_Toc2746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_Toc18609 </w:instrText>
      </w:r>
      <w:r>
        <w:rPr>
          <w:rFonts w:hint="default" w:ascii="Times New Roman" w:hAnsi="Times New Roman" w:eastAsia="宋体"/>
        </w:rPr>
        <w:fldChar w:fldCharType="separate"/>
      </w:r>
      <w:r>
        <w:rPr>
          <w:rFonts w:hint="default" w:ascii="Times New Roman" w:hAnsi="Times New Roman" w:eastAsia="宋体"/>
        </w:rPr>
        <w:t>2.5公用工程</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_Toc18609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_Toc11895 </w:instrText>
      </w:r>
      <w:r>
        <w:rPr>
          <w:rFonts w:hint="default" w:ascii="Times New Roman" w:hAnsi="Times New Roman" w:eastAsia="宋体"/>
        </w:rPr>
        <w:fldChar w:fldCharType="separate"/>
      </w:r>
      <w:r>
        <w:rPr>
          <w:rFonts w:hint="default" w:ascii="Times New Roman" w:hAnsi="Times New Roman" w:eastAsia="宋体"/>
        </w:rPr>
        <w:t>2.5.1给排水</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_Toc11895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_Toc24223 </w:instrText>
      </w:r>
      <w:r>
        <w:rPr>
          <w:rFonts w:hint="default" w:ascii="Times New Roman" w:hAnsi="Times New Roman" w:eastAsia="宋体"/>
        </w:rPr>
        <w:fldChar w:fldCharType="separate"/>
      </w:r>
      <w:r>
        <w:rPr>
          <w:rFonts w:hint="default" w:ascii="Times New Roman" w:hAnsi="Times New Roman" w:eastAsia="宋体"/>
        </w:rPr>
        <w:t>2.5.2供电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_Toc24223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_Toc2253 </w:instrText>
      </w:r>
      <w:r>
        <w:rPr>
          <w:rFonts w:hint="default" w:ascii="Times New Roman" w:hAnsi="Times New Roman" w:eastAsia="宋体"/>
        </w:rPr>
        <w:fldChar w:fldCharType="separate"/>
      </w:r>
      <w:r>
        <w:rPr>
          <w:rFonts w:hint="default" w:ascii="Times New Roman" w:hAnsi="Times New Roman" w:eastAsia="宋体"/>
        </w:rPr>
        <w:t>2.5.3供暖</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_Toc2253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_Toc14595 </w:instrText>
      </w:r>
      <w:r>
        <w:rPr>
          <w:rFonts w:hint="default" w:ascii="Times New Roman" w:hAnsi="Times New Roman" w:eastAsia="宋体"/>
        </w:rPr>
        <w:fldChar w:fldCharType="separate"/>
      </w:r>
      <w:r>
        <w:rPr>
          <w:rFonts w:hint="default" w:ascii="Times New Roman" w:hAnsi="Times New Roman" w:eastAsia="宋体"/>
        </w:rPr>
        <w:t>2.6环评审批情况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_Toc14595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_Toc31951 </w:instrText>
      </w:r>
      <w:r>
        <w:rPr>
          <w:rFonts w:hint="default" w:ascii="Times New Roman" w:hAnsi="Times New Roman" w:eastAsia="宋体"/>
        </w:rPr>
        <w:fldChar w:fldCharType="separate"/>
      </w:r>
      <w:r>
        <w:rPr>
          <w:rFonts w:hint="default" w:ascii="Times New Roman" w:hAnsi="Times New Roman" w:eastAsia="宋体"/>
        </w:rPr>
        <w:t>2.7项目投资</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_Toc31951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_Toc22160 </w:instrText>
      </w:r>
      <w:r>
        <w:rPr>
          <w:rFonts w:hint="default" w:ascii="Times New Roman" w:hAnsi="Times New Roman" w:eastAsia="宋体"/>
        </w:rPr>
        <w:fldChar w:fldCharType="separate"/>
      </w:r>
      <w:r>
        <w:rPr>
          <w:rFonts w:hint="default" w:ascii="Times New Roman" w:hAnsi="Times New Roman" w:eastAsia="宋体"/>
        </w:rPr>
        <w:t>2.8项目变更情况说明</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_Toc22160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_Toc18868 </w:instrText>
      </w:r>
      <w:r>
        <w:rPr>
          <w:rFonts w:hint="default" w:ascii="Times New Roman" w:hAnsi="Times New Roman" w:eastAsia="宋体"/>
        </w:rPr>
        <w:fldChar w:fldCharType="separate"/>
      </w:r>
      <w:r>
        <w:rPr>
          <w:rFonts w:hint="default" w:ascii="Times New Roman" w:hAnsi="Times New Roman" w:eastAsia="宋体"/>
        </w:rPr>
        <w:t>2.9环境保护“三同时”落实情况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_Toc18868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_Toc1554 </w:instrText>
      </w:r>
      <w:r>
        <w:rPr>
          <w:rFonts w:hint="default" w:ascii="Times New Roman" w:hAnsi="Times New Roman" w:eastAsia="宋体"/>
        </w:rPr>
        <w:fldChar w:fldCharType="separate"/>
      </w:r>
      <w:r>
        <w:rPr>
          <w:rFonts w:hint="default" w:ascii="Times New Roman" w:hAnsi="Times New Roman" w:eastAsia="宋体"/>
        </w:rPr>
        <w:t>2.10验收范围及内容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_Toc1554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_Toc2185 </w:instrText>
      </w:r>
      <w:r>
        <w:rPr>
          <w:rFonts w:hint="default" w:ascii="Times New Roman" w:hAnsi="Times New Roman" w:eastAsia="宋体"/>
        </w:rPr>
        <w:fldChar w:fldCharType="separate"/>
      </w:r>
      <w:r>
        <w:rPr>
          <w:rFonts w:hint="default" w:ascii="Times New Roman" w:hAnsi="Times New Roman" w:eastAsia="宋体" w:cs="Times New Roman"/>
        </w:rPr>
        <w:t>3主要污染源及治理措施</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_Toc2185 </w:instrText>
      </w:r>
      <w:r>
        <w:rPr>
          <w:rFonts w:ascii="Times New Roman" w:hAnsi="Times New Roman" w:eastAsia="宋体"/>
        </w:rPr>
        <w:fldChar w:fldCharType="separate"/>
      </w:r>
      <w:r>
        <w:rPr>
          <w:rFonts w:ascii="Times New Roman" w:hAnsi="Times New Roman" w:eastAsia="宋体"/>
        </w:rPr>
        <w:t>11</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_Toc12186 </w:instrText>
      </w:r>
      <w:r>
        <w:rPr>
          <w:rFonts w:hint="default" w:ascii="Times New Roman" w:hAnsi="Times New Roman" w:eastAsia="宋体"/>
        </w:rPr>
        <w:fldChar w:fldCharType="separate"/>
      </w:r>
      <w:r>
        <w:rPr>
          <w:rFonts w:hint="default" w:ascii="Times New Roman" w:hAnsi="Times New Roman" w:eastAsia="宋体"/>
        </w:rPr>
        <w:t>3.1施工期主要污染源及治理措施</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_Toc12186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_Toc28537 </w:instrText>
      </w:r>
      <w:r>
        <w:rPr>
          <w:rFonts w:hint="default" w:ascii="Times New Roman" w:hAnsi="Times New Roman" w:eastAsia="宋体"/>
        </w:rPr>
        <w:fldChar w:fldCharType="separate"/>
      </w:r>
      <w:r>
        <w:rPr>
          <w:rFonts w:hint="default" w:ascii="Times New Roman" w:hAnsi="Times New Roman" w:eastAsia="宋体"/>
        </w:rPr>
        <w:t>3.2运行期主要污染源及治理措施</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_Toc28537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_Toc3932 </w:instrText>
      </w:r>
      <w:r>
        <w:rPr>
          <w:rFonts w:hint="default" w:ascii="Times New Roman" w:hAnsi="Times New Roman" w:eastAsia="宋体"/>
        </w:rPr>
        <w:fldChar w:fldCharType="separate"/>
      </w:r>
      <w:r>
        <w:rPr>
          <w:rFonts w:hint="default" w:ascii="Times New Roman" w:hAnsi="Times New Roman" w:eastAsia="宋体"/>
        </w:rPr>
        <w:t>3.2.1废气</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_Toc3932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_Toc18379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2</w:t>
      </w:r>
      <w:r>
        <w:rPr>
          <w:rFonts w:hint="default" w:ascii="Times New Roman" w:hAnsi="Times New Roman" w:eastAsia="宋体"/>
        </w:rPr>
        <w:t>废水</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_Toc18379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_Toc32691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3</w:t>
      </w:r>
      <w:r>
        <w:rPr>
          <w:rFonts w:hint="default" w:ascii="Times New Roman" w:hAnsi="Times New Roman" w:eastAsia="宋体"/>
        </w:rPr>
        <w:t>噪声</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_Toc32691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_Toc2397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4</w:t>
      </w:r>
      <w:r>
        <w:rPr>
          <w:rFonts w:hint="default" w:ascii="Times New Roman" w:hAnsi="Times New Roman" w:eastAsia="宋体"/>
        </w:rPr>
        <w:t>固体废物</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_Toc2397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_Toc32061 </w:instrText>
      </w:r>
      <w:r>
        <w:rPr>
          <w:rFonts w:hint="default" w:ascii="Times New Roman" w:hAnsi="Times New Roman" w:eastAsia="宋体"/>
        </w:rPr>
        <w:fldChar w:fldCharType="separate"/>
      </w:r>
      <w:r>
        <w:rPr>
          <w:rFonts w:hint="default" w:ascii="Times New Roman" w:hAnsi="Times New Roman" w:eastAsia="宋体" w:cs="Times New Roman"/>
        </w:rPr>
        <w:t>4环评主要结论及环评批复要求</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_Toc32061 </w:instrText>
      </w:r>
      <w:r>
        <w:rPr>
          <w:rFonts w:ascii="Times New Roman" w:hAnsi="Times New Roman" w:eastAsia="宋体"/>
        </w:rPr>
        <w:fldChar w:fldCharType="separate"/>
      </w:r>
      <w:r>
        <w:rPr>
          <w:rFonts w:ascii="Times New Roman" w:hAnsi="Times New Roman" w:eastAsia="宋体"/>
        </w:rPr>
        <w:t>12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_Toc25915 </w:instrText>
      </w:r>
      <w:r>
        <w:rPr>
          <w:rFonts w:hint="default" w:ascii="Times New Roman" w:hAnsi="Times New Roman" w:eastAsia="宋体"/>
        </w:rPr>
        <w:fldChar w:fldCharType="separate"/>
      </w:r>
      <w:r>
        <w:rPr>
          <w:rFonts w:hint="default" w:ascii="Times New Roman" w:hAnsi="Times New Roman" w:eastAsia="宋体"/>
        </w:rPr>
        <w:t>4.1建设项目环评报告表的主要结论与建议</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_Toc25915 </w:instrText>
      </w:r>
      <w:r>
        <w:rPr>
          <w:rFonts w:hint="default" w:ascii="Times New Roman" w:hAnsi="Times New Roman" w:eastAsia="宋体"/>
        </w:rPr>
        <w:fldChar w:fldCharType="separate"/>
      </w:r>
      <w:r>
        <w:rPr>
          <w:rFonts w:hint="default" w:ascii="Times New Roman" w:hAnsi="Times New Roman" w:eastAsia="宋体"/>
        </w:rPr>
        <w:t>12</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_Toc16482 </w:instrText>
      </w:r>
      <w:r>
        <w:rPr>
          <w:rFonts w:hint="default" w:ascii="Times New Roman" w:hAnsi="Times New Roman" w:eastAsia="宋体"/>
        </w:rPr>
        <w:fldChar w:fldCharType="separate"/>
      </w:r>
      <w:r>
        <w:rPr>
          <w:rFonts w:hint="default" w:ascii="Times New Roman" w:hAnsi="Times New Roman" w:eastAsia="宋体"/>
        </w:rPr>
        <w:t>4.2审批部门审批意见</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_Toc16482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_Toc17668 </w:instrText>
      </w:r>
      <w:r>
        <w:rPr>
          <w:rFonts w:hint="default" w:ascii="Times New Roman" w:hAnsi="Times New Roman" w:eastAsia="宋体"/>
        </w:rPr>
        <w:fldChar w:fldCharType="separate"/>
      </w:r>
      <w:r>
        <w:rPr>
          <w:rFonts w:hint="default" w:ascii="Times New Roman" w:hAnsi="Times New Roman" w:eastAsia="宋体"/>
        </w:rPr>
        <w:t>4.3审批意见落实情况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_Toc17668 </w:instrText>
      </w:r>
      <w:r>
        <w:rPr>
          <w:rFonts w:hint="default" w:ascii="Times New Roman" w:hAnsi="Times New Roman" w:eastAsia="宋体"/>
        </w:rPr>
        <w:fldChar w:fldCharType="separate"/>
      </w:r>
      <w:r>
        <w:rPr>
          <w:rFonts w:hint="default" w:ascii="Times New Roman" w:hAnsi="Times New Roman" w:eastAsia="宋体"/>
        </w:rPr>
        <w:t>18</w:t>
      </w:r>
      <w:r>
        <w:rPr>
          <w:rFonts w:hint="default"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_Toc5137 </w:instrText>
      </w:r>
      <w:r>
        <w:rPr>
          <w:rFonts w:hint="default" w:ascii="Times New Roman" w:hAnsi="Times New Roman" w:eastAsia="宋体"/>
        </w:rPr>
        <w:fldChar w:fldCharType="separate"/>
      </w:r>
      <w:r>
        <w:rPr>
          <w:rFonts w:hint="default" w:ascii="Times New Roman" w:hAnsi="Times New Roman" w:eastAsia="宋体" w:cs="Times New Roman"/>
        </w:rPr>
        <w:t>5验收评价标准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_Toc5137 </w:instrText>
      </w:r>
      <w:r>
        <w:rPr>
          <w:rFonts w:ascii="Times New Roman" w:hAnsi="Times New Roman" w:eastAsia="宋体"/>
        </w:rPr>
        <w:fldChar w:fldCharType="separate"/>
      </w:r>
      <w:r>
        <w:rPr>
          <w:rFonts w:ascii="Times New Roman" w:hAnsi="Times New Roman" w:eastAsia="宋体"/>
        </w:rPr>
        <w:t>20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_Toc24574 </w:instrText>
      </w:r>
      <w:r>
        <w:rPr>
          <w:rFonts w:hint="default" w:ascii="Times New Roman" w:hAnsi="Times New Roman" w:eastAsia="宋体"/>
        </w:rPr>
        <w:fldChar w:fldCharType="separate"/>
      </w:r>
      <w:r>
        <w:rPr>
          <w:rFonts w:hint="default" w:ascii="Times New Roman" w:hAnsi="Times New Roman" w:eastAsia="宋体"/>
        </w:rPr>
        <w:t>5.1污染物排放标准</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_Toc24574 </w:instrText>
      </w:r>
      <w:r>
        <w:rPr>
          <w:rFonts w:hint="default" w:ascii="Times New Roman" w:hAnsi="Times New Roman" w:eastAsia="宋体"/>
        </w:rPr>
        <w:fldChar w:fldCharType="separate"/>
      </w:r>
      <w:r>
        <w:rPr>
          <w:rFonts w:hint="default" w:ascii="Times New Roman" w:hAnsi="Times New Roman" w:eastAsia="宋体"/>
        </w:rPr>
        <w:t>20</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_Toc8485 </w:instrText>
      </w:r>
      <w:r>
        <w:rPr>
          <w:rFonts w:hint="default" w:ascii="Times New Roman" w:hAnsi="Times New Roman" w:eastAsia="宋体"/>
        </w:rPr>
        <w:fldChar w:fldCharType="separate"/>
      </w:r>
      <w:r>
        <w:rPr>
          <w:rFonts w:hint="default" w:ascii="Times New Roman" w:hAnsi="Times New Roman" w:eastAsia="宋体"/>
        </w:rPr>
        <w:t>5.1.1废气</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_Toc8485 </w:instrText>
      </w:r>
      <w:r>
        <w:rPr>
          <w:rFonts w:hint="default" w:ascii="Times New Roman" w:hAnsi="Times New Roman" w:eastAsia="宋体"/>
        </w:rPr>
        <w:fldChar w:fldCharType="separate"/>
      </w:r>
      <w:r>
        <w:rPr>
          <w:rFonts w:hint="default" w:ascii="Times New Roman" w:hAnsi="Times New Roman" w:eastAsia="宋体"/>
        </w:rPr>
        <w:t>20</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_Toc5747 </w:instrText>
      </w:r>
      <w:r>
        <w:rPr>
          <w:rFonts w:hint="default" w:ascii="Times New Roman" w:hAnsi="Times New Roman" w:eastAsia="宋体"/>
        </w:rPr>
        <w:fldChar w:fldCharType="separate"/>
      </w:r>
      <w:r>
        <w:rPr>
          <w:rFonts w:hint="default" w:ascii="Times New Roman" w:hAnsi="Times New Roman" w:eastAsia="宋体"/>
        </w:rPr>
        <w:t>5.1.2噪声</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_Toc5747 </w:instrText>
      </w:r>
      <w:r>
        <w:rPr>
          <w:rFonts w:hint="default" w:ascii="Times New Roman" w:hAnsi="Times New Roman" w:eastAsia="宋体"/>
        </w:rPr>
        <w:fldChar w:fldCharType="separate"/>
      </w:r>
      <w:r>
        <w:rPr>
          <w:rFonts w:hint="default" w:ascii="Times New Roman" w:hAnsi="Times New Roman" w:eastAsia="宋体"/>
        </w:rPr>
        <w:t>20</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_Toc18932 </w:instrText>
      </w:r>
      <w:r>
        <w:rPr>
          <w:rFonts w:hint="default" w:ascii="Times New Roman" w:hAnsi="Times New Roman" w:eastAsia="宋体"/>
        </w:rPr>
        <w:fldChar w:fldCharType="separate"/>
      </w:r>
      <w:r>
        <w:rPr>
          <w:rFonts w:hint="eastAsia" w:ascii="Times New Roman" w:hAnsi="Times New Roman" w:eastAsia="宋体"/>
        </w:rPr>
        <w:t>5.2总量控制指标</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_Toc18932 </w:instrText>
      </w:r>
      <w:r>
        <w:rPr>
          <w:rFonts w:hint="default" w:ascii="Times New Roman" w:hAnsi="Times New Roman" w:eastAsia="宋体"/>
        </w:rPr>
        <w:fldChar w:fldCharType="separate"/>
      </w:r>
      <w:r>
        <w:rPr>
          <w:rFonts w:hint="default" w:ascii="Times New Roman" w:hAnsi="Times New Roman" w:eastAsia="宋体"/>
        </w:rPr>
        <w:t>21</w:t>
      </w:r>
      <w:r>
        <w:rPr>
          <w:rFonts w:hint="default"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_Toc23350 </w:instrText>
      </w:r>
      <w:r>
        <w:rPr>
          <w:rFonts w:hint="default" w:ascii="Times New Roman" w:hAnsi="Times New Roman" w:eastAsia="宋体"/>
        </w:rPr>
        <w:fldChar w:fldCharType="separate"/>
      </w:r>
      <w:r>
        <w:rPr>
          <w:rFonts w:hint="default" w:ascii="Times New Roman" w:hAnsi="Times New Roman" w:eastAsia="宋体" w:cs="Times New Roman"/>
        </w:rPr>
        <w:t>6质量保障措施和检测分析方法</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_Toc23350 </w:instrText>
      </w:r>
      <w:r>
        <w:rPr>
          <w:rFonts w:ascii="Times New Roman" w:hAnsi="Times New Roman" w:eastAsia="宋体"/>
        </w:rPr>
        <w:fldChar w:fldCharType="separate"/>
      </w:r>
      <w:r>
        <w:rPr>
          <w:rFonts w:ascii="Times New Roman" w:hAnsi="Times New Roman" w:eastAsia="宋体"/>
        </w:rPr>
        <w:t>22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_Toc18061 </w:instrText>
      </w:r>
      <w:r>
        <w:rPr>
          <w:rFonts w:hint="default" w:ascii="Times New Roman" w:hAnsi="Times New Roman" w:eastAsia="宋体"/>
        </w:rPr>
        <w:fldChar w:fldCharType="separate"/>
      </w:r>
      <w:r>
        <w:rPr>
          <w:rFonts w:hint="default" w:ascii="Times New Roman" w:hAnsi="Times New Roman" w:eastAsia="宋体" w:cs="Times New Roman"/>
        </w:rPr>
        <w:t>6.1质量保障体系</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_Toc18061 </w:instrText>
      </w:r>
      <w:r>
        <w:rPr>
          <w:rFonts w:ascii="Times New Roman" w:hAnsi="Times New Roman" w:eastAsia="宋体"/>
        </w:rPr>
        <w:fldChar w:fldCharType="separate"/>
      </w:r>
      <w:r>
        <w:rPr>
          <w:rFonts w:ascii="Times New Roman" w:hAnsi="Times New Roman" w:eastAsia="宋体"/>
        </w:rPr>
        <w:t>22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_Toc32733 </w:instrText>
      </w:r>
      <w:r>
        <w:rPr>
          <w:rFonts w:hint="default" w:ascii="Times New Roman" w:hAnsi="Times New Roman" w:eastAsia="宋体"/>
        </w:rPr>
        <w:fldChar w:fldCharType="separate"/>
      </w:r>
      <w:r>
        <w:rPr>
          <w:rFonts w:hint="default" w:ascii="Times New Roman" w:hAnsi="Times New Roman" w:eastAsia="宋体" w:cs="Times New Roman"/>
        </w:rPr>
        <w:t>6.2检测分析方法</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_Toc32733 </w:instrText>
      </w:r>
      <w:r>
        <w:rPr>
          <w:rFonts w:ascii="Times New Roman" w:hAnsi="Times New Roman" w:eastAsia="宋体"/>
        </w:rPr>
        <w:fldChar w:fldCharType="separate"/>
      </w:r>
      <w:r>
        <w:rPr>
          <w:rFonts w:ascii="Times New Roman" w:hAnsi="Times New Roman" w:eastAsia="宋体"/>
        </w:rPr>
        <w:t>22</w:t>
      </w:r>
      <w:r>
        <w:rPr>
          <w:rFonts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_Toc2862 </w:instrText>
      </w:r>
      <w:r>
        <w:rPr>
          <w:rFonts w:hint="default" w:ascii="Times New Roman" w:hAnsi="Times New Roman" w:eastAsia="宋体"/>
        </w:rPr>
        <w:fldChar w:fldCharType="separate"/>
      </w:r>
      <w:r>
        <w:rPr>
          <w:rFonts w:hint="default" w:ascii="Times New Roman" w:hAnsi="Times New Roman" w:eastAsia="宋体" w:cs="Times New Roman"/>
        </w:rPr>
        <w:t>7验收检测结果及分析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_Toc2862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_Toc20500 </w:instrText>
      </w:r>
      <w:r>
        <w:rPr>
          <w:rFonts w:hint="default" w:ascii="Times New Roman" w:hAnsi="Times New Roman" w:eastAsia="宋体"/>
        </w:rPr>
        <w:fldChar w:fldCharType="separate"/>
      </w:r>
      <w:r>
        <w:rPr>
          <w:rFonts w:hint="default" w:ascii="Times New Roman" w:hAnsi="Times New Roman" w:eastAsia="宋体" w:cs="Times New Roman"/>
        </w:rPr>
        <w:t>7.1检测结果</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_Toc20500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_Toc5375 </w:instrText>
      </w:r>
      <w:r>
        <w:rPr>
          <w:rFonts w:hint="default" w:ascii="Times New Roman" w:hAnsi="Times New Roman" w:eastAsia="宋体"/>
        </w:rPr>
        <w:fldChar w:fldCharType="separate"/>
      </w:r>
      <w:r>
        <w:rPr>
          <w:rFonts w:hint="default" w:ascii="Times New Roman" w:hAnsi="Times New Roman" w:eastAsia="宋体" w:cs="Times New Roman"/>
        </w:rPr>
        <w:t>7.2检测结果分析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_Toc5375 </w:instrText>
      </w:r>
      <w:r>
        <w:rPr>
          <w:rFonts w:ascii="Times New Roman" w:hAnsi="Times New Roman" w:eastAsia="宋体"/>
        </w:rPr>
        <w:fldChar w:fldCharType="separate"/>
      </w:r>
      <w:r>
        <w:rPr>
          <w:rFonts w:ascii="Times New Roman" w:hAnsi="Times New Roman" w:eastAsia="宋体"/>
        </w:rPr>
        <w:t>28</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_Toc2782 </w:instrText>
      </w:r>
      <w:r>
        <w:rPr>
          <w:rFonts w:hint="default" w:ascii="Times New Roman" w:hAnsi="Times New Roman" w:eastAsia="宋体"/>
        </w:rPr>
        <w:fldChar w:fldCharType="separate"/>
      </w:r>
      <w:r>
        <w:rPr>
          <w:rFonts w:hint="default" w:ascii="Times New Roman" w:hAnsi="Times New Roman" w:eastAsia="宋体" w:cs="Times New Roman"/>
        </w:rPr>
        <w:t>7.3总量控制要求</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_Toc2782 </w:instrText>
      </w:r>
      <w:r>
        <w:rPr>
          <w:rFonts w:ascii="Times New Roman" w:hAnsi="Times New Roman" w:eastAsia="宋体"/>
        </w:rPr>
        <w:fldChar w:fldCharType="separate"/>
      </w:r>
      <w:r>
        <w:rPr>
          <w:rFonts w:ascii="Times New Roman" w:hAnsi="Times New Roman" w:eastAsia="宋体"/>
        </w:rPr>
        <w:t>29</w:t>
      </w:r>
      <w:r>
        <w:rPr>
          <w:rFonts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_Toc5202 </w:instrText>
      </w:r>
      <w:r>
        <w:rPr>
          <w:rFonts w:hint="default" w:ascii="Times New Roman" w:hAnsi="Times New Roman" w:eastAsia="宋体"/>
        </w:rPr>
        <w:fldChar w:fldCharType="separate"/>
      </w:r>
      <w:r>
        <w:rPr>
          <w:rFonts w:hint="default" w:ascii="Times New Roman" w:hAnsi="Times New Roman" w:eastAsia="宋体" w:cs="Times New Roman"/>
        </w:rPr>
        <w:t>8环境管理检查</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_Toc5202 </w:instrText>
      </w:r>
      <w:r>
        <w:rPr>
          <w:rFonts w:ascii="Times New Roman" w:hAnsi="Times New Roman" w:eastAsia="宋体"/>
        </w:rPr>
        <w:fldChar w:fldCharType="separate"/>
      </w:r>
      <w:r>
        <w:rPr>
          <w:rFonts w:ascii="Times New Roman" w:hAnsi="Times New Roman" w:eastAsia="宋体"/>
        </w:rPr>
        <w:t>30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_Toc32093 </w:instrText>
      </w:r>
      <w:r>
        <w:rPr>
          <w:rFonts w:hint="default" w:ascii="Times New Roman" w:hAnsi="Times New Roman" w:eastAsia="宋体"/>
        </w:rPr>
        <w:fldChar w:fldCharType="separate"/>
      </w:r>
      <w:r>
        <w:rPr>
          <w:rFonts w:hint="default" w:ascii="Times New Roman" w:hAnsi="Times New Roman" w:eastAsia="宋体" w:cs="Times New Roman"/>
        </w:rPr>
        <w:t>8.1环保管理机构</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_Toc32093 </w:instrText>
      </w:r>
      <w:r>
        <w:rPr>
          <w:rFonts w:ascii="Times New Roman" w:hAnsi="Times New Roman" w:eastAsia="宋体"/>
        </w:rPr>
        <w:fldChar w:fldCharType="separate"/>
      </w:r>
      <w:r>
        <w:rPr>
          <w:rFonts w:ascii="Times New Roman" w:hAnsi="Times New Roman" w:eastAsia="宋体"/>
        </w:rPr>
        <w:t>30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_Toc29686 </w:instrText>
      </w:r>
      <w:r>
        <w:rPr>
          <w:rFonts w:hint="default" w:ascii="Times New Roman" w:hAnsi="Times New Roman" w:eastAsia="宋体"/>
        </w:rPr>
        <w:fldChar w:fldCharType="separate"/>
      </w:r>
      <w:r>
        <w:rPr>
          <w:rFonts w:hint="default" w:ascii="Times New Roman" w:hAnsi="Times New Roman" w:eastAsia="宋体" w:cs="Times New Roman"/>
          <w:szCs w:val="22"/>
        </w:rPr>
        <w:t>8.2施工期环境管理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_Toc29686 </w:instrText>
      </w:r>
      <w:r>
        <w:rPr>
          <w:rFonts w:ascii="Times New Roman" w:hAnsi="Times New Roman" w:eastAsia="宋体"/>
        </w:rPr>
        <w:fldChar w:fldCharType="separate"/>
      </w:r>
      <w:r>
        <w:rPr>
          <w:rFonts w:ascii="Times New Roman" w:hAnsi="Times New Roman" w:eastAsia="宋体"/>
        </w:rPr>
        <w:t>30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_Toc30001 </w:instrText>
      </w:r>
      <w:r>
        <w:rPr>
          <w:rFonts w:hint="default" w:ascii="Times New Roman" w:hAnsi="Times New Roman" w:eastAsia="宋体"/>
        </w:rPr>
        <w:fldChar w:fldCharType="separate"/>
      </w:r>
      <w:r>
        <w:rPr>
          <w:rFonts w:hint="default" w:ascii="Times New Roman" w:hAnsi="Times New Roman" w:eastAsia="宋体" w:cs="Times New Roman"/>
        </w:rPr>
        <w:t>8.3运行期环境管理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_Toc30001 </w:instrText>
      </w:r>
      <w:r>
        <w:rPr>
          <w:rFonts w:ascii="Times New Roman" w:hAnsi="Times New Roman" w:eastAsia="宋体"/>
        </w:rPr>
        <w:fldChar w:fldCharType="separate"/>
      </w:r>
      <w:r>
        <w:rPr>
          <w:rFonts w:ascii="Times New Roman" w:hAnsi="Times New Roman" w:eastAsia="宋体"/>
        </w:rPr>
        <w:t>30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_Toc5087 </w:instrText>
      </w:r>
      <w:r>
        <w:rPr>
          <w:rFonts w:hint="default" w:ascii="Times New Roman" w:hAnsi="Times New Roman" w:eastAsia="宋体"/>
        </w:rPr>
        <w:fldChar w:fldCharType="separate"/>
      </w:r>
      <w:r>
        <w:rPr>
          <w:rFonts w:hint="default" w:ascii="Times New Roman" w:hAnsi="Times New Roman" w:eastAsia="宋体" w:cs="Times New Roman"/>
        </w:rPr>
        <w:t>8.4社会环境影响情况调查</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_Toc5087 </w:instrText>
      </w:r>
      <w:r>
        <w:rPr>
          <w:rFonts w:ascii="Times New Roman" w:hAnsi="Times New Roman" w:eastAsia="宋体"/>
        </w:rPr>
        <w:fldChar w:fldCharType="separate"/>
      </w:r>
      <w:r>
        <w:rPr>
          <w:rFonts w:ascii="Times New Roman" w:hAnsi="Times New Roman" w:eastAsia="宋体"/>
        </w:rPr>
        <w:t>30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_Toc7270 </w:instrText>
      </w:r>
      <w:r>
        <w:rPr>
          <w:rFonts w:hint="default" w:ascii="Times New Roman" w:hAnsi="Times New Roman" w:eastAsia="宋体"/>
        </w:rPr>
        <w:fldChar w:fldCharType="separate"/>
      </w:r>
      <w:r>
        <w:rPr>
          <w:rFonts w:hint="default" w:ascii="Times New Roman" w:hAnsi="Times New Roman" w:eastAsia="宋体" w:cs="Times New Roman"/>
        </w:rPr>
        <w:t>8.5环境管理情况分析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_Toc7270 </w:instrText>
      </w:r>
      <w:r>
        <w:rPr>
          <w:rFonts w:ascii="Times New Roman" w:hAnsi="Times New Roman" w:eastAsia="宋体"/>
        </w:rPr>
        <w:fldChar w:fldCharType="separate"/>
      </w:r>
      <w:r>
        <w:rPr>
          <w:rFonts w:ascii="Times New Roman" w:hAnsi="Times New Roman" w:eastAsia="宋体"/>
        </w:rPr>
        <w:t>30</w:t>
      </w:r>
      <w:r>
        <w:rPr>
          <w:rFonts w:ascii="Times New Roman" w:hAnsi="Times New Roman" w:eastAsia="宋体"/>
        </w:rPr>
        <w:fldChar w:fldCharType="end"/>
      </w:r>
      <w:r>
        <w:rPr>
          <w:rFonts w:hint="default" w:ascii="Times New Roman" w:hAnsi="Times New Roman" w:eastAsia="宋体"/>
        </w:rPr>
        <w:fldChar w:fldCharType="end"/>
      </w:r>
    </w:p>
    <w:p>
      <w:pPr>
        <w:pStyle w:val="14"/>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_Toc12811 </w:instrText>
      </w:r>
      <w:r>
        <w:rPr>
          <w:rFonts w:hint="default" w:ascii="Times New Roman" w:hAnsi="Times New Roman" w:eastAsia="宋体"/>
        </w:rPr>
        <w:fldChar w:fldCharType="separate"/>
      </w:r>
      <w:r>
        <w:rPr>
          <w:rFonts w:hint="default" w:ascii="Times New Roman" w:hAnsi="Times New Roman" w:eastAsia="宋体" w:cs="Times New Roman"/>
        </w:rPr>
        <w:t>9结论和建议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_Toc12811 </w:instrText>
      </w:r>
      <w:r>
        <w:rPr>
          <w:rFonts w:ascii="Times New Roman" w:hAnsi="Times New Roman" w:eastAsia="宋体"/>
        </w:rPr>
        <w:fldChar w:fldCharType="separate"/>
      </w:r>
      <w:r>
        <w:rPr>
          <w:rFonts w:ascii="Times New Roman" w:hAnsi="Times New Roman" w:eastAsia="宋体"/>
        </w:rPr>
        <w:t>31</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_Toc3234 </w:instrText>
      </w:r>
      <w:r>
        <w:rPr>
          <w:rFonts w:hint="default" w:ascii="Times New Roman" w:hAnsi="Times New Roman" w:eastAsia="宋体"/>
        </w:rPr>
        <w:fldChar w:fldCharType="separate"/>
      </w:r>
      <w:r>
        <w:rPr>
          <w:rFonts w:hint="default" w:ascii="Times New Roman" w:hAnsi="Times New Roman" w:eastAsia="宋体" w:cs="Times New Roman"/>
        </w:rPr>
        <w:t>9.1验收主要结论</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_Toc3234 </w:instrText>
      </w:r>
      <w:r>
        <w:rPr>
          <w:rFonts w:ascii="Times New Roman" w:hAnsi="Times New Roman" w:eastAsia="宋体"/>
        </w:rPr>
        <w:fldChar w:fldCharType="separate"/>
      </w:r>
      <w:r>
        <w:rPr>
          <w:rFonts w:ascii="Times New Roman" w:hAnsi="Times New Roman" w:eastAsia="宋体"/>
        </w:rPr>
        <w:t>31</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_Toc18401 </w:instrText>
      </w:r>
      <w:r>
        <w:rPr>
          <w:rFonts w:hint="default" w:ascii="Times New Roman" w:hAnsi="Times New Roman" w:eastAsia="宋体"/>
        </w:rPr>
        <w:fldChar w:fldCharType="separate"/>
      </w:r>
      <w:r>
        <w:rPr>
          <w:rFonts w:hint="default" w:ascii="Times New Roman" w:hAnsi="Times New Roman" w:eastAsia="宋体" w:cs="Times New Roman"/>
        </w:rPr>
        <w:t>9.2建议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_Toc18401 </w:instrText>
      </w:r>
      <w:r>
        <w:rPr>
          <w:rFonts w:ascii="Times New Roman" w:hAnsi="Times New Roman" w:eastAsia="宋体"/>
        </w:rPr>
        <w:fldChar w:fldCharType="separate"/>
      </w:r>
      <w:r>
        <w:rPr>
          <w:rFonts w:ascii="Times New Roman" w:hAnsi="Times New Roman" w:eastAsia="宋体"/>
        </w:rPr>
        <w:t>32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spacing w:line="480" w:lineRule="atLeast"/>
        <w:rPr>
          <w:rFonts w:hint="default" w:ascii="Times New Roman" w:hAnsi="Times New Roman" w:eastAsia="宋体" w:cs="Times New Roman"/>
          <w:sz w:val="24"/>
          <w:szCs w:val="24"/>
        </w:rPr>
      </w:pPr>
    </w:p>
    <w:p>
      <w:pPr>
        <w:pStyle w:val="20"/>
        <w:rPr>
          <w:rFonts w:hint="default"/>
        </w:rPr>
      </w:pPr>
    </w:p>
    <w:p>
      <w:pPr>
        <w:keepNext w:val="0"/>
        <w:keepLines w:val="0"/>
        <w:pageBreakBefore w:val="0"/>
        <w:widowControl w:val="0"/>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b/>
          <w:sz w:val="30"/>
          <w:szCs w:val="30"/>
        </w:rPr>
        <w:t>附件</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spacing w:line="480" w:lineRule="atLeast"/>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3、备案信息</w:t>
      </w:r>
    </w:p>
    <w:p>
      <w:pPr>
        <w:spacing w:line="480" w:lineRule="atLeast"/>
        <w:rPr>
          <w:rFonts w:hint="default" w:ascii="Times New Roman" w:hAnsi="Times New Roman" w:eastAsia="宋体" w:cs="Times New Roman"/>
          <w:sz w:val="24"/>
          <w:szCs w:val="24"/>
          <w:highlight w:val="red"/>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p>
      <w:pPr>
        <w:pStyle w:val="2"/>
        <w:jc w:val="center"/>
        <w:rPr>
          <w:rFonts w:hint="default" w:ascii="Times New Roman" w:hAnsi="Times New Roman" w:eastAsia="宋体" w:cs="Times New Roman"/>
        </w:rPr>
      </w:pPr>
      <w:bookmarkStart w:id="2" w:name="_Toc10004"/>
      <w:bookmarkStart w:id="3" w:name="_Toc20373"/>
      <w:bookmarkStart w:id="4" w:name="_Toc13375"/>
      <w:bookmarkStart w:id="5" w:name="_Toc9675"/>
      <w:r>
        <w:rPr>
          <w:rFonts w:hint="default" w:ascii="Times New Roman" w:hAnsi="Times New Roman" w:eastAsia="宋体" w:cs="Times New Roman"/>
        </w:rPr>
        <w:t>前言</w:t>
      </w:r>
      <w:bookmarkEnd w:id="2"/>
      <w:bookmarkEnd w:id="3"/>
      <w:bookmarkEnd w:id="4"/>
      <w:bookmarkEnd w:id="5"/>
    </w:p>
    <w:p>
      <w:pPr>
        <w:spacing w:line="440" w:lineRule="atLeast"/>
        <w:ind w:firstLine="480" w:firstLineChars="2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河北成利朋电器设备有限公司位于青县马厂镇杨官店一村，企业投资200万元建设河北成利朋电器设备有限公司机箱机柜制造和机箱设备电器组装项目，企业现有项目《河北成利朋电器设备有限公司机箱机柜制造和机箱设备电器组装项目环境影响报告表》2012年3月22日取得原青县环境保护局批复，批复文号为青环表[2012]23号，2020年4月企业完成了项目环境影响补充报告，并在沧州市生态环境局青县分局备案。企业于2020年4月27日办理了排污登记，登记编号为91130922592486904U001X。</w:t>
      </w:r>
    </w:p>
    <w:p>
      <w:pPr>
        <w:spacing w:line="440" w:lineRule="atLeast"/>
        <w:ind w:firstLine="480" w:firstLineChars="200"/>
        <w:rPr>
          <w:rFonts w:hint="default" w:ascii="Times New Roman" w:hAnsi="Times New Roman" w:eastAsia="宋体" w:cs="Times New Roman"/>
          <w:color w:val="000000"/>
          <w:sz w:val="24"/>
          <w:szCs w:val="24"/>
        </w:rPr>
      </w:pPr>
      <w:r>
        <w:rPr>
          <w:rFonts w:hint="eastAsia" w:ascii="Times New Roman" w:hAnsi="Times New Roman" w:cs="Times New Roman"/>
          <w:sz w:val="24"/>
          <w:szCs w:val="24"/>
          <w:lang w:val="en-US" w:eastAsia="zh-CN"/>
        </w:rPr>
        <w:t>2020年7月，河北成利朋电器设备有限公司参照环保部《建设项目竣工环境保护验收暂行办法》（国环规环评〔2017〕4号）和河北省环境保护厅《建设项目环境影响评价文件审批及建设单位自主开展环境保护设施验收工作指引（试行）》（征求意见稿）有关要求，开展相关验收调查工作，同时河北成利朋电器设备有限公司委托河北沐阳环境科技有限公司于</w:t>
      </w:r>
      <w:bookmarkStart w:id="6" w:name="_Hlk496985984"/>
      <w:r>
        <w:rPr>
          <w:rFonts w:hint="eastAsia" w:ascii="Times New Roman" w:hAnsi="Times New Roman" w:cs="Times New Roman"/>
          <w:sz w:val="24"/>
          <w:szCs w:val="24"/>
          <w:highlight w:val="none"/>
          <w:lang w:val="en-US" w:eastAsia="zh-CN"/>
        </w:rPr>
        <w:t>2020年5月21日至5月22日</w:t>
      </w:r>
      <w:bookmarkEnd w:id="6"/>
      <w:r>
        <w:rPr>
          <w:rFonts w:hint="eastAsia" w:ascii="Times New Roman" w:hAnsi="Times New Roman" w:cs="Times New Roman"/>
          <w:sz w:val="24"/>
          <w:szCs w:val="24"/>
          <w:highlight w:val="none"/>
          <w:lang w:val="en-US" w:eastAsia="zh-CN"/>
        </w:rPr>
        <w:t>进行了竣工验收检测并出具检测报告，报告编号为：沐阳环检字第2020-05-056号</w:t>
      </w:r>
      <w:r>
        <w:rPr>
          <w:rFonts w:hint="eastAsia" w:ascii="Times New Roman" w:hAnsi="Times New Roman" w:cs="Times New Roman"/>
          <w:sz w:val="24"/>
          <w:szCs w:val="24"/>
          <w:lang w:val="en-US" w:eastAsia="zh-CN"/>
        </w:rPr>
        <w:t>。河北成利朋电器设备有限公司根据现场调查情况和检测报告按照《建设项目竣工环境保护验收技术指南污染影响类》编制完成竣工环境保护验收报告，为竣工验收提供科学依据。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2"/>
        <w:rPr>
          <w:rFonts w:hint="default" w:ascii="Times New Roman" w:hAnsi="Times New Roman" w:eastAsia="宋体" w:cs="Times New Roman"/>
        </w:rPr>
      </w:pPr>
      <w:bookmarkStart w:id="7" w:name="_Toc17755"/>
      <w:bookmarkStart w:id="8" w:name="_Toc25774"/>
      <w:bookmarkStart w:id="9" w:name="_Toc14085"/>
      <w:bookmarkStart w:id="10" w:name="_Toc23777"/>
      <w:r>
        <w:rPr>
          <w:rFonts w:hint="default" w:ascii="Times New Roman" w:hAnsi="Times New Roman" w:eastAsia="宋体" w:cs="Times New Roman"/>
        </w:rPr>
        <w:t>1验收编制依据</w:t>
      </w:r>
      <w:bookmarkEnd w:id="7"/>
      <w:bookmarkEnd w:id="8"/>
      <w:bookmarkEnd w:id="9"/>
      <w:bookmarkEnd w:id="10"/>
    </w:p>
    <w:p>
      <w:pPr>
        <w:pStyle w:val="3"/>
        <w:rPr>
          <w:rFonts w:hint="default" w:ascii="Times New Roman" w:hAnsi="Times New Roman" w:eastAsia="宋体" w:cs="Times New Roman"/>
        </w:rPr>
      </w:pPr>
      <w:bookmarkStart w:id="11" w:name="_Toc30258"/>
      <w:bookmarkStart w:id="12" w:name="_Toc12399"/>
      <w:bookmarkStart w:id="13" w:name="_Toc5229"/>
      <w:bookmarkStart w:id="14" w:name="_Toc32325"/>
      <w:r>
        <w:rPr>
          <w:rFonts w:hint="default" w:ascii="Times New Roman" w:hAnsi="Times New Roman" w:eastAsia="宋体" w:cs="Times New Roman"/>
        </w:rPr>
        <w:t>1.1法律、法规</w:t>
      </w:r>
      <w:bookmarkEnd w:id="11"/>
      <w:bookmarkEnd w:id="12"/>
      <w:bookmarkEnd w:id="13"/>
      <w:bookmarkEnd w:id="14"/>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（1）《中华人民共和国环境保护法》，（2015年1月1日起施行）；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（2）《中华人民共和国环境影响评价法》，（2016年9月1日起施行）；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（3）《中华人民共和国水污染防治法》（20</w:t>
      </w:r>
      <w:r>
        <w:rPr>
          <w:rFonts w:hint="default"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8年</w:t>
      </w:r>
      <w:r>
        <w:rPr>
          <w:rFonts w:hint="default"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（4）《中华人民共和国大气污染防治法》，（2016年1月1日施行）；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（5）《中华人民共和国环境噪声污染防治法》，（1997年3月1日起施行）；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（6）《中华人民共和国固体废物污染环境防治法》，</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2015年4月1日起施行）；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（8）《建设项目环境影响评价分类管理名录》（2017年9月1日起施行）；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（9）《河北省环境保护条例》，（2005年5月1日起施行）。</w:t>
      </w:r>
    </w:p>
    <w:p>
      <w:pPr>
        <w:pStyle w:val="3"/>
        <w:rPr>
          <w:rFonts w:hint="default" w:ascii="Times New Roman" w:hAnsi="Times New Roman" w:eastAsia="宋体" w:cs="Times New Roman"/>
        </w:rPr>
      </w:pPr>
      <w:bookmarkStart w:id="15" w:name="_Toc11240"/>
      <w:bookmarkStart w:id="16" w:name="_Toc19837"/>
      <w:bookmarkStart w:id="17" w:name="_Toc19988"/>
      <w:bookmarkStart w:id="18" w:name="_Toc17067"/>
      <w:r>
        <w:rPr>
          <w:rFonts w:hint="default" w:ascii="Times New Roman" w:hAnsi="Times New Roman" w:eastAsia="宋体" w:cs="Times New Roman"/>
        </w:rPr>
        <w:t>1.2验收技术规范</w:t>
      </w:r>
      <w:bookmarkEnd w:id="15"/>
      <w:bookmarkEnd w:id="16"/>
      <w:bookmarkEnd w:id="17"/>
      <w:bookmarkEnd w:id="18"/>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（1）《环境影响评价技术导则总纲》（HJ2.1-2016）；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（2）《环境影响评价技术导则大气环境》（HJ2.2-20</w:t>
      </w:r>
      <w:r>
        <w:rPr>
          <w:rFonts w:hint="eastAsia" w:ascii="Times New Roman" w:hAnsi="Times New Roman" w:cs="Times New Roman"/>
          <w:sz w:val="24"/>
          <w:szCs w:val="24"/>
          <w:lang w:val="en-US" w:eastAsia="zh-CN"/>
        </w:rPr>
        <w:t>18</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（3）《环境影响评价技术导则地</w:t>
      </w:r>
      <w:r>
        <w:rPr>
          <w:rFonts w:hint="eastAsia" w:ascii="Times New Roman" w:hAnsi="Times New Roman" w:cs="Times New Roman"/>
          <w:sz w:val="24"/>
          <w:szCs w:val="24"/>
          <w:lang w:val="en-US" w:eastAsia="zh-CN"/>
        </w:rPr>
        <w:t>表</w:t>
      </w:r>
      <w:r>
        <w:rPr>
          <w:rFonts w:hint="default" w:ascii="Times New Roman" w:hAnsi="Times New Roman" w:eastAsia="宋体" w:cs="Times New Roman"/>
          <w:sz w:val="24"/>
          <w:szCs w:val="24"/>
        </w:rPr>
        <w:t>水环境》（HJ/T2.3-</w:t>
      </w:r>
      <w:r>
        <w:rPr>
          <w:rFonts w:hint="eastAsia" w:ascii="Times New Roman" w:hAnsi="Times New Roman" w:cs="Times New Roman"/>
          <w:sz w:val="24"/>
          <w:szCs w:val="24"/>
          <w:lang w:val="en-US" w:eastAsia="zh-CN"/>
        </w:rPr>
        <w:t>2018</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（4）《环境影响评价技术导则地下水环境》（HJ610-2016）；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（5）《环境影响评价技术导则声环境》（HJ2.4-2009）；</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（6）《环境影响评价技术导则生态影响》（HJ19-2011）；</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（7）《环境空气质量标准》（GB3095-2012）；</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outlineLvl w:val="9"/>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val="en-US" w:eastAsia="zh-CN"/>
        </w:rPr>
        <w:t>（</w:t>
      </w:r>
      <w:r>
        <w:rPr>
          <w:rFonts w:hint="eastAsia" w:ascii="Times New Roman" w:hAnsi="Times New Roman" w:cs="Times New Roman"/>
          <w:sz w:val="24"/>
          <w:szCs w:val="24"/>
          <w:lang w:val="en-US" w:eastAsia="zh-CN"/>
        </w:rPr>
        <w:t>8</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《声环境质量标准》（GB3096-2008）</w:t>
      </w:r>
      <w:r>
        <w:rPr>
          <w:rFonts w:hint="eastAsia"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outlineLvl w:val="9"/>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9</w:t>
      </w:r>
      <w:r>
        <w:rPr>
          <w:rFonts w:hint="eastAsia" w:ascii="Times New Roman" w:hAnsi="Times New Roman" w:cs="Times New Roman"/>
          <w:sz w:val="24"/>
          <w:szCs w:val="24"/>
          <w:lang w:eastAsia="zh-CN"/>
        </w:rPr>
        <w:t>）</w:t>
      </w:r>
      <w:r>
        <w:rPr>
          <w:rFonts w:hint="eastAsia" w:ascii="Times New Roman" w:hAnsi="Times New Roman" w:eastAsia="宋体" w:cs="Times New Roman"/>
          <w:sz w:val="24"/>
          <w:szCs w:val="24"/>
          <w:lang w:eastAsia="zh-CN"/>
        </w:rPr>
        <w:t>《工业炉窑大气污染物排放标准》（DB13/1640-2012）表1、表2中新建炉窑标准及《沧州市生态环境局关于工业炉窑治理的专项实施方案》（沧环办[2019]151号）要求</w:t>
      </w:r>
      <w:r>
        <w:rPr>
          <w:rFonts w:hint="eastAsia" w:ascii="Times New Roman" w:hAnsi="Times New Roman"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outlineLvl w:val="9"/>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10</w:t>
      </w:r>
      <w:r>
        <w:rPr>
          <w:rFonts w:hint="eastAsia" w:ascii="Times New Roman" w:hAnsi="Times New Roman" w:cs="Times New Roman"/>
          <w:sz w:val="24"/>
          <w:szCs w:val="24"/>
          <w:lang w:eastAsia="zh-CN"/>
        </w:rPr>
        <w:t>）</w:t>
      </w:r>
      <w:r>
        <w:rPr>
          <w:rFonts w:hint="eastAsia" w:ascii="Times New Roman" w:hAnsi="Times New Roman" w:eastAsia="宋体" w:cs="Times New Roman"/>
          <w:sz w:val="24"/>
          <w:szCs w:val="24"/>
          <w:lang w:eastAsia="zh-CN"/>
        </w:rPr>
        <w:t>《工业企业挥发性有机物排放控制标准》（DB13/2322-2016）</w:t>
      </w:r>
      <w:r>
        <w:rPr>
          <w:rFonts w:hint="eastAsia" w:ascii="Times New Roman" w:hAnsi="Times New Roman"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eastAsia" w:ascii="Times New Roman" w:hAnsi="Times New Roman" w:cs="Times New Roman"/>
          <w:sz w:val="24"/>
          <w:szCs w:val="24"/>
          <w:lang w:val="en-US" w:eastAsia="zh-CN"/>
        </w:rPr>
        <w:t>11</w:t>
      </w:r>
      <w:r>
        <w:rPr>
          <w:rFonts w:hint="default" w:ascii="Times New Roman" w:hAnsi="Times New Roman" w:eastAsia="宋体" w:cs="Times New Roman"/>
          <w:sz w:val="24"/>
          <w:szCs w:val="24"/>
          <w:lang w:eastAsia="zh-CN"/>
        </w:rPr>
        <w:t>）《工业企业厂界环境噪声排放标准》（GB12348-2008）；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12</w:t>
      </w:r>
      <w:r>
        <w:rPr>
          <w:rFonts w:hint="default" w:ascii="Times New Roman" w:hAnsi="Times New Roman" w:eastAsia="宋体" w:cs="Times New Roman"/>
          <w:sz w:val="24"/>
          <w:szCs w:val="24"/>
        </w:rPr>
        <w:t>）《一般工业固体废物贮存、处置场污染控制标准》（GB18599-2001）</w:t>
      </w:r>
      <w:r>
        <w:rPr>
          <w:rFonts w:hint="eastAsia" w:ascii="Times New Roman" w:hAnsi="Times New Roman" w:eastAsia="宋体" w:cs="Times New Roman"/>
          <w:sz w:val="24"/>
          <w:szCs w:val="24"/>
          <w:lang w:eastAsia="zh-CN"/>
        </w:rPr>
        <w:t>及</w:t>
      </w:r>
      <w:r>
        <w:rPr>
          <w:rFonts w:hint="eastAsia" w:ascii="Times New Roman" w:hAnsi="Times New Roman" w:eastAsia="宋体" w:cs="Times New Roman"/>
          <w:sz w:val="24"/>
          <w:szCs w:val="24"/>
          <w:lang w:val="en-US" w:eastAsia="zh-CN"/>
        </w:rPr>
        <w:t>修改单；</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13</w:t>
      </w:r>
      <w:r>
        <w:rPr>
          <w:rFonts w:hint="default" w:ascii="Times New Roman" w:hAnsi="Times New Roman" w:eastAsia="宋体" w:cs="Times New Roman"/>
          <w:sz w:val="24"/>
          <w:szCs w:val="24"/>
        </w:rPr>
        <w:t>）《关于规范建设单位自主开展建设项目竣工环</w:t>
      </w:r>
      <w:r>
        <w:rPr>
          <w:rFonts w:hint="default" w:ascii="Times New Roman" w:hAnsi="Times New Roman" w:eastAsia="宋体" w:cs="Times New Roman"/>
          <w:kern w:val="0"/>
          <w:sz w:val="24"/>
          <w:szCs w:val="24"/>
        </w:rPr>
        <w:t>境保护验收的通知》</w:t>
      </w:r>
      <w:r>
        <w:rPr>
          <w:rFonts w:hint="default" w:ascii="Times New Roman" w:hAnsi="Times New Roman" w:eastAsia="宋体" w:cs="Times New Roman"/>
          <w:sz w:val="24"/>
          <w:szCs w:val="24"/>
        </w:rPr>
        <w:t>（环境保护部）</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2017年11月22日</w:t>
      </w:r>
      <w:r>
        <w:rPr>
          <w:rFonts w:hint="default" w:ascii="Times New Roman" w:hAnsi="Times New Roman" w:eastAsia="宋体" w:cs="Times New Roman"/>
          <w:sz w:val="24"/>
          <w:szCs w:val="24"/>
        </w:rPr>
        <w:t>起施行</w:t>
      </w:r>
      <w:r>
        <w:rPr>
          <w:rFonts w:hint="eastAsia" w:ascii="Times New Roman" w:hAnsi="Times New Roman" w:eastAsia="宋体" w:cs="Times New Roman"/>
          <w:sz w:val="24"/>
          <w:szCs w:val="24"/>
          <w:lang w:eastAsia="zh-CN"/>
        </w:rPr>
        <w:t>）；</w:t>
      </w:r>
    </w:p>
    <w:p>
      <w:pPr>
        <w:spacing w:line="480" w:lineRule="atLeast"/>
        <w:ind w:firstLine="480" w:firstLineChars="200"/>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14</w:t>
      </w:r>
      <w:r>
        <w:rPr>
          <w:rFonts w:hint="default" w:ascii="Times New Roman" w:hAnsi="Times New Roman" w:eastAsia="宋体" w:cs="Times New Roman"/>
          <w:sz w:val="24"/>
          <w:szCs w:val="24"/>
        </w:rPr>
        <w:t>）《建设项目环境影响评价文件审批及建设单位自主开展环境保护设施验收工作指引（试行）》（河北省环境保护厅）</w:t>
      </w:r>
      <w:r>
        <w:rPr>
          <w:rFonts w:hint="eastAsia" w:ascii="Times New Roman" w:hAnsi="Times New Roman" w:eastAsia="宋体" w:cs="Times New Roman"/>
          <w:sz w:val="24"/>
          <w:szCs w:val="24"/>
          <w:lang w:eastAsia="zh-CN"/>
        </w:rPr>
        <w:t>，冀环办字函</w:t>
      </w:r>
      <w:r>
        <w:rPr>
          <w:rFonts w:hint="eastAsia" w:ascii="Times New Roman" w:hAnsi="Times New Roman" w:eastAsia="宋体" w:cs="Times New Roman"/>
          <w:sz w:val="24"/>
          <w:szCs w:val="24"/>
          <w:lang w:val="en-US" w:eastAsia="zh-CN"/>
        </w:rPr>
        <w:t>[2017]727号，2017.11.23</w:t>
      </w:r>
      <w:r>
        <w:rPr>
          <w:rFonts w:hint="eastAsia" w:ascii="Times New Roman" w:hAnsi="Times New Roman" w:eastAsia="宋体" w:cs="Times New Roman"/>
          <w:sz w:val="24"/>
          <w:szCs w:val="24"/>
          <w:lang w:eastAsia="zh-CN"/>
        </w:rPr>
        <w:t>；</w:t>
      </w:r>
    </w:p>
    <w:p>
      <w:pPr>
        <w:spacing w:line="440" w:lineRule="atLeast"/>
        <w:ind w:firstLine="480" w:firstLineChars="200"/>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15</w:t>
      </w:r>
      <w:r>
        <w:rPr>
          <w:rFonts w:hint="default" w:ascii="Times New Roman" w:hAnsi="Times New Roman" w:eastAsia="宋体" w:cs="Times New Roman"/>
          <w:sz w:val="24"/>
          <w:szCs w:val="24"/>
        </w:rPr>
        <w:t>）《建设项目竣工环境保护验收技术指南污染影响类》</w:t>
      </w:r>
      <w:r>
        <w:rPr>
          <w:rFonts w:hint="default" w:ascii="Times New Roman" w:hAnsi="Times New Roman" w:eastAsia="宋体" w:cs="Times New Roman"/>
          <w:sz w:val="24"/>
          <w:szCs w:val="24"/>
          <w:lang w:eastAsia="zh-CN"/>
        </w:rPr>
        <w:t>（生态</w:t>
      </w:r>
      <w:r>
        <w:rPr>
          <w:rFonts w:hint="eastAsia" w:ascii="Times New Roman" w:hAnsi="Times New Roman" w:cs="Times New Roman"/>
          <w:sz w:val="24"/>
          <w:szCs w:val="24"/>
          <w:lang w:eastAsia="zh-CN"/>
        </w:rPr>
        <w:t>环境</w:t>
      </w:r>
      <w:r>
        <w:rPr>
          <w:rFonts w:hint="default" w:ascii="Times New Roman" w:hAnsi="Times New Roman" w:eastAsia="宋体" w:cs="Times New Roman"/>
          <w:sz w:val="24"/>
          <w:szCs w:val="24"/>
          <w:lang w:eastAsia="zh-CN"/>
        </w:rPr>
        <w:t>部）</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eastAsia="zh-CN"/>
        </w:rPr>
        <w:t>公告</w:t>
      </w:r>
      <w:r>
        <w:rPr>
          <w:rFonts w:hint="default" w:ascii="Times New Roman" w:hAnsi="Times New Roman" w:eastAsia="宋体" w:cs="Times New Roman"/>
          <w:sz w:val="24"/>
          <w:szCs w:val="24"/>
          <w:lang w:val="en-US" w:eastAsia="zh-CN"/>
        </w:rPr>
        <w:t>2018年第9号</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2018.05.1</w:t>
      </w:r>
      <w:r>
        <w:rPr>
          <w:rFonts w:hint="eastAsia" w:ascii="Times New Roman" w:hAnsi="Times New Roman" w:eastAsia="宋体" w:cs="Times New Roman"/>
          <w:sz w:val="24"/>
          <w:szCs w:val="24"/>
          <w:lang w:val="en-US" w:eastAsia="zh-CN"/>
        </w:rPr>
        <w:t>6。</w:t>
      </w:r>
    </w:p>
    <w:p>
      <w:pPr>
        <w:pStyle w:val="3"/>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9" w:name="_Toc25756"/>
      <w:bookmarkStart w:id="20" w:name="_Toc31818"/>
      <w:bookmarkStart w:id="21" w:name="_Toc26393"/>
      <w:bookmarkStart w:id="22" w:name="_Toc25083"/>
      <w:r>
        <w:rPr>
          <w:rFonts w:hint="default" w:ascii="Times New Roman" w:hAnsi="Times New Roman" w:eastAsia="宋体" w:cs="Times New Roman"/>
        </w:rPr>
        <w:t>1.3工程技术文件及批复文件</w:t>
      </w:r>
      <w:bookmarkEnd w:id="19"/>
      <w:bookmarkEnd w:id="20"/>
      <w:bookmarkEnd w:id="21"/>
      <w:bookmarkEnd w:id="2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olor w:val="auto"/>
          <w:sz w:val="24"/>
          <w:lang w:val="en-US" w:eastAsia="zh-CN"/>
        </w:rPr>
        <w:t>中国地质科学院水文地质环境地质研究所</w:t>
      </w:r>
      <w:r>
        <w:rPr>
          <w:rFonts w:hint="eastAsia" w:ascii="Times New Roman" w:hAnsi="Times New Roman" w:eastAsia="宋体"/>
          <w:color w:val="auto"/>
          <w:sz w:val="24"/>
          <w:lang w:eastAsia="zh-CN"/>
        </w:rPr>
        <w:t>，</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z w:val="24"/>
          <w:szCs w:val="24"/>
          <w:lang w:val="en-US" w:eastAsia="zh-CN"/>
        </w:rPr>
        <w:t>河北成利朋电器设备有限公司机箱机柜制造和机箱设备电器组装项目</w:t>
      </w:r>
      <w:r>
        <w:rPr>
          <w:rFonts w:hint="eastAsia" w:ascii="Times New Roman" w:hAnsi="Times New Roman" w:cs="Times New Roman"/>
          <w:kern w:val="0"/>
          <w:sz w:val="24"/>
          <w:szCs w:val="24"/>
          <w:lang w:val="en-US" w:eastAsia="zh-CN"/>
        </w:rPr>
        <w:t>环境影响报告表</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eastAsia="宋体" w:cs="Times New Roman"/>
          <w:color w:val="000000"/>
          <w:sz w:val="24"/>
          <w:szCs w:val="24"/>
          <w:lang w:eastAsia="zh-CN"/>
        </w:rPr>
        <w:t>，</w:t>
      </w:r>
      <w:r>
        <w:rPr>
          <w:rFonts w:hint="default" w:ascii="Times New Roman" w:hAnsi="Times New Roman" w:eastAsia="宋体" w:cs="Times New Roman"/>
          <w:color w:val="auto"/>
          <w:sz w:val="24"/>
          <w:szCs w:val="24"/>
        </w:rPr>
        <w:t>20</w:t>
      </w:r>
      <w:r>
        <w:rPr>
          <w:rFonts w:hint="eastAsia" w:ascii="Times New Roman" w:hAnsi="Times New Roman" w:cs="Times New Roman"/>
          <w:color w:val="auto"/>
          <w:sz w:val="24"/>
          <w:szCs w:val="24"/>
          <w:lang w:val="en-US" w:eastAsia="zh-CN"/>
        </w:rPr>
        <w:t>12</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3</w:t>
      </w:r>
      <w:r>
        <w:rPr>
          <w:rFonts w:hint="default" w:ascii="Times New Roman" w:hAnsi="Times New Roman" w:eastAsia="宋体" w:cs="Times New Roman"/>
          <w:color w:val="auto"/>
          <w:sz w:val="24"/>
          <w:szCs w:val="24"/>
        </w:rPr>
        <w:t>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（2）原青县环境保护局批复</w:t>
      </w:r>
      <w:r>
        <w:rPr>
          <w:rFonts w:hint="eastAsia" w:ascii="Times New Roman" w:hAnsi="Times New Roman" w:eastAsia="宋体" w:cs="Times New Roman"/>
          <w:sz w:val="24"/>
          <w:szCs w:val="24"/>
          <w:lang w:eastAsia="zh-CN"/>
        </w:rPr>
        <w:t>，</w:t>
      </w:r>
      <w:r>
        <w:rPr>
          <w:rFonts w:hint="eastAsia" w:ascii="Times New Roman" w:hAnsi="Times New Roman" w:cs="Times New Roman"/>
          <w:spacing w:val="0"/>
          <w:kern w:val="0"/>
          <w:sz w:val="24"/>
          <w:szCs w:val="24"/>
          <w:lang w:val="en-US" w:eastAsia="zh-CN"/>
        </w:rPr>
        <w:t>青环表[2012]23号</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关于《</w:t>
      </w:r>
      <w:r>
        <w:rPr>
          <w:rFonts w:hint="eastAsia" w:ascii="Times New Roman" w:hAnsi="Times New Roman" w:cs="Times New Roman"/>
          <w:sz w:val="24"/>
          <w:szCs w:val="24"/>
          <w:lang w:val="en-US" w:eastAsia="zh-CN"/>
        </w:rPr>
        <w:t>河北成利朋电器设备有限公司机箱机柜制造和机箱设备电器组装项目</w:t>
      </w:r>
      <w:r>
        <w:rPr>
          <w:rFonts w:hint="default" w:ascii="Times New Roman" w:hAnsi="Times New Roman" w:eastAsia="宋体" w:cs="Times New Roman"/>
          <w:sz w:val="24"/>
          <w:szCs w:val="24"/>
        </w:rPr>
        <w:t>》的审批意见，</w:t>
      </w:r>
      <w:r>
        <w:rPr>
          <w:rFonts w:hint="eastAsia" w:ascii="Times New Roman" w:hAnsi="Times New Roman" w:cs="Times New Roman"/>
          <w:sz w:val="24"/>
          <w:szCs w:val="24"/>
          <w:lang w:val="en-US" w:eastAsia="zh-CN"/>
        </w:rPr>
        <w:t>2012</w:t>
      </w:r>
      <w:r>
        <w:rPr>
          <w:rFonts w:hint="default" w:ascii="Times New Roman" w:hAnsi="Times New Roman" w:eastAsia="宋体" w:cs="Times New Roman"/>
          <w:sz w:val="24"/>
          <w:szCs w:val="24"/>
        </w:rPr>
        <w:t>年</w:t>
      </w: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rPr>
        <w:t>月</w:t>
      </w:r>
      <w:r>
        <w:rPr>
          <w:rFonts w:hint="eastAsia" w:ascii="Times New Roman" w:hAnsi="Times New Roman" w:cs="Times New Roman"/>
          <w:sz w:val="24"/>
          <w:szCs w:val="24"/>
          <w:lang w:val="en-US" w:eastAsia="zh-CN"/>
        </w:rPr>
        <w:t>22</w:t>
      </w:r>
      <w:r>
        <w:rPr>
          <w:rFonts w:hint="default" w:ascii="Times New Roman" w:hAnsi="Times New Roman" w:eastAsia="宋体" w:cs="Times New Roman"/>
          <w:sz w:val="24"/>
          <w:szCs w:val="24"/>
        </w:rPr>
        <w:t>日。</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eastAsia" w:ascii="Times New Roman" w:hAnsi="Times New Roman"/>
          <w:color w:val="auto"/>
          <w:sz w:val="24"/>
          <w:lang w:val="en-US" w:eastAsia="zh-CN"/>
        </w:rPr>
        <w:t>（3）沧州硕辉环保科技有限公司</w:t>
      </w:r>
      <w:r>
        <w:rPr>
          <w:rFonts w:hint="eastAsia" w:ascii="Times New Roman" w:hAnsi="Times New Roman" w:eastAsia="宋体"/>
          <w:color w:val="auto"/>
          <w:sz w:val="24"/>
          <w:lang w:eastAsia="zh-CN"/>
        </w:rPr>
        <w:t>，</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z w:val="24"/>
          <w:szCs w:val="24"/>
          <w:lang w:val="en-US" w:eastAsia="zh-CN"/>
        </w:rPr>
        <w:t>河北成利朋电器设备有限公司机箱机柜制造和机箱设备电器组装项目</w:t>
      </w:r>
      <w:r>
        <w:rPr>
          <w:rFonts w:hint="eastAsia" w:ascii="Times New Roman" w:hAnsi="Times New Roman" w:cs="Times New Roman"/>
          <w:kern w:val="0"/>
          <w:sz w:val="24"/>
          <w:szCs w:val="24"/>
          <w:lang w:val="en-US" w:eastAsia="zh-CN"/>
        </w:rPr>
        <w:t>环境影响补充报告</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eastAsia="宋体" w:cs="Times New Roman"/>
          <w:color w:val="000000"/>
          <w:sz w:val="24"/>
          <w:szCs w:val="24"/>
          <w:lang w:eastAsia="zh-CN"/>
        </w:rPr>
        <w:t>，</w:t>
      </w:r>
      <w:r>
        <w:rPr>
          <w:rFonts w:hint="default" w:ascii="Times New Roman" w:hAnsi="Times New Roman" w:eastAsia="宋体" w:cs="Times New Roman"/>
          <w:color w:val="auto"/>
          <w:sz w:val="24"/>
          <w:szCs w:val="24"/>
        </w:rPr>
        <w:t>20</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河北沐阳环境科技有限公司出具</w:t>
      </w:r>
      <w:r>
        <w:rPr>
          <w:rFonts w:hint="eastAsia" w:ascii="Times New Roman" w:hAnsi="Times New Roman" w:cs="Times New Roman"/>
          <w:sz w:val="24"/>
          <w:szCs w:val="24"/>
          <w:lang w:val="en-US" w:eastAsia="zh-CN"/>
        </w:rPr>
        <w:t>验收</w:t>
      </w:r>
      <w:r>
        <w:rPr>
          <w:rFonts w:hint="default" w:ascii="Times New Roman" w:hAnsi="Times New Roman" w:eastAsia="宋体" w:cs="Times New Roman"/>
          <w:sz w:val="24"/>
          <w:szCs w:val="24"/>
          <w:lang w:val="en-US" w:eastAsia="zh-CN"/>
        </w:rPr>
        <w:t>检测报告，编号为：沐阳环检字第2020-05-056号</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5</w:t>
      </w: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河北成利朋电器设备有限公司</w:t>
      </w:r>
      <w:r>
        <w:rPr>
          <w:rFonts w:hint="default" w:ascii="Times New Roman" w:hAnsi="Times New Roman" w:eastAsia="宋体" w:cs="Times New Roman"/>
          <w:sz w:val="24"/>
          <w:szCs w:val="24"/>
        </w:rPr>
        <w:t>提供的其它相关资料。</w:t>
      </w:r>
    </w:p>
    <w:p>
      <w:pPr>
        <w:pStyle w:val="2"/>
        <w:rPr>
          <w:rFonts w:hint="default" w:ascii="Times New Roman" w:hAnsi="Times New Roman" w:eastAsia="宋体" w:cs="Times New Roman"/>
        </w:rPr>
      </w:pPr>
      <w:bookmarkStart w:id="23" w:name="_Toc26991"/>
      <w:bookmarkStart w:id="24" w:name="_Toc13007"/>
      <w:bookmarkStart w:id="25" w:name="_Toc20655"/>
      <w:bookmarkStart w:id="26" w:name="_Toc5367"/>
      <w:r>
        <w:rPr>
          <w:rFonts w:hint="default" w:ascii="Times New Roman" w:hAnsi="Times New Roman" w:eastAsia="宋体" w:cs="Times New Roman"/>
        </w:rPr>
        <w:t>2工程概况</w:t>
      </w:r>
      <w:bookmarkEnd w:id="23"/>
      <w:bookmarkEnd w:id="24"/>
      <w:bookmarkEnd w:id="25"/>
      <w:bookmarkEnd w:id="26"/>
    </w:p>
    <w:p>
      <w:pPr>
        <w:pStyle w:val="3"/>
        <w:rPr>
          <w:rFonts w:hint="default" w:ascii="Times New Roman" w:hAnsi="Times New Roman" w:eastAsia="宋体" w:cs="Times New Roman"/>
        </w:rPr>
      </w:pPr>
      <w:bookmarkStart w:id="27" w:name="_Toc29334"/>
      <w:bookmarkStart w:id="28" w:name="_Toc22753"/>
      <w:bookmarkStart w:id="29" w:name="_Toc11367"/>
      <w:bookmarkStart w:id="30" w:name="_Toc4417"/>
      <w:r>
        <w:rPr>
          <w:rFonts w:hint="default" w:ascii="Times New Roman" w:hAnsi="Times New Roman" w:eastAsia="宋体" w:cs="Times New Roman"/>
        </w:rPr>
        <w:t>2.1项目基本情况</w:t>
      </w:r>
      <w:bookmarkEnd w:id="27"/>
      <w:bookmarkEnd w:id="28"/>
      <w:bookmarkEnd w:id="29"/>
      <w:bookmarkEnd w:id="30"/>
    </w:p>
    <w:p>
      <w:pPr>
        <w:pStyle w:val="4"/>
        <w:rPr>
          <w:rFonts w:hint="default" w:ascii="Times New Roman" w:hAnsi="Times New Roman" w:eastAsia="宋体" w:cs="Times New Roman"/>
        </w:rPr>
      </w:pPr>
      <w:bookmarkStart w:id="31" w:name="_Toc20380"/>
      <w:bookmarkStart w:id="32" w:name="_Toc496979000"/>
      <w:bookmarkStart w:id="33" w:name="_Toc1800"/>
      <w:bookmarkStart w:id="34" w:name="_Toc1249"/>
      <w:bookmarkStart w:id="35" w:name="_Toc497001436"/>
      <w:bookmarkStart w:id="36" w:name="_Toc19257"/>
      <w:bookmarkStart w:id="37" w:name="_Hlk496952384"/>
      <w:r>
        <w:rPr>
          <w:rFonts w:hint="default" w:ascii="Times New Roman" w:hAnsi="Times New Roman" w:eastAsia="宋体" w:cs="Times New Roman"/>
        </w:rPr>
        <w:t>2.1.1基本情况</w:t>
      </w:r>
      <w:bookmarkEnd w:id="31"/>
      <w:bookmarkEnd w:id="32"/>
      <w:bookmarkEnd w:id="33"/>
      <w:bookmarkEnd w:id="34"/>
      <w:bookmarkEnd w:id="35"/>
      <w:bookmarkEnd w:id="36"/>
    </w:p>
    <w:bookmarkEnd w:id="37"/>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表2-1项目基本情况</w:t>
      </w:r>
    </w:p>
    <w:tbl>
      <w:tblPr>
        <w:tblStyle w:val="21"/>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项目名称</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kern w:val="0"/>
                <w:sz w:val="24"/>
                <w:szCs w:val="24"/>
                <w:lang w:eastAsia="zh-CN"/>
              </w:rPr>
              <w:t>河北成利朋电器设备有限公司机箱机柜制造和机箱设备电器组装项目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kern w:val="0"/>
                <w:sz w:val="24"/>
                <w:szCs w:val="24"/>
                <w:lang w:eastAsia="zh-CN"/>
              </w:rPr>
              <w:t>河北成利朋电器设备有限公司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法人代表</w:t>
            </w:r>
          </w:p>
        </w:tc>
        <w:tc>
          <w:tcPr>
            <w:tcW w:w="1893" w:type="dxa"/>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蒋文庆</w:t>
            </w:r>
          </w:p>
        </w:tc>
        <w:tc>
          <w:tcPr>
            <w:tcW w:w="1538"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联系人</w:t>
            </w:r>
          </w:p>
        </w:tc>
        <w:tc>
          <w:tcPr>
            <w:tcW w:w="3956" w:type="dxa"/>
            <w:gridSpan w:val="3"/>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蒋文庆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通信地址</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spacing w:val="0"/>
                <w:kern w:val="0"/>
                <w:sz w:val="24"/>
                <w:szCs w:val="24"/>
                <w:lang w:val="en-US" w:eastAsia="zh-CN"/>
              </w:rPr>
              <w:t>青县马厂镇杨官店一村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联系电话</w:t>
            </w:r>
          </w:p>
        </w:tc>
        <w:tc>
          <w:tcPr>
            <w:tcW w:w="1893"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13931732312</w:t>
            </w:r>
          </w:p>
        </w:tc>
        <w:tc>
          <w:tcPr>
            <w:tcW w:w="1538"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邮编</w:t>
            </w:r>
          </w:p>
        </w:tc>
        <w:tc>
          <w:tcPr>
            <w:tcW w:w="3956" w:type="dxa"/>
            <w:gridSpan w:val="3"/>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062650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项目性质</w:t>
            </w:r>
          </w:p>
        </w:tc>
        <w:tc>
          <w:tcPr>
            <w:tcW w:w="1893" w:type="dxa"/>
            <w:tcMar>
              <w:top w:w="0" w:type="dxa"/>
              <w:left w:w="0" w:type="dxa"/>
              <w:bottom w:w="0" w:type="dxa"/>
              <w:right w:w="0" w:type="dxa"/>
            </w:tcMar>
            <w:vAlign w:val="center"/>
          </w:tcPr>
          <w:p>
            <w:pPr>
              <w:ind w:firstLine="120" w:firstLineChars="50"/>
              <w:jc w:val="center"/>
              <w:rPr>
                <w:rFonts w:hint="eastAsia" w:ascii="Times New Roman" w:hAnsi="Times New Roman" w:eastAsia="宋体" w:cs="Times New Roman"/>
                <w:color w:val="000000"/>
                <w:sz w:val="24"/>
                <w:szCs w:val="24"/>
                <w:lang w:eastAsia="zh-CN"/>
              </w:rPr>
            </w:pPr>
            <w:r>
              <w:rPr>
                <w:rFonts w:hint="eastAsia" w:ascii="Times New Roman" w:hAnsi="Times New Roman" w:cs="Times New Roman"/>
                <w:color w:val="000000"/>
                <w:sz w:val="24"/>
                <w:szCs w:val="24"/>
                <w:lang w:eastAsia="zh-CN"/>
              </w:rPr>
              <w:t>新建</w:t>
            </w:r>
          </w:p>
        </w:tc>
        <w:tc>
          <w:tcPr>
            <w:tcW w:w="1538" w:type="dxa"/>
            <w:tcMar>
              <w:top w:w="0" w:type="dxa"/>
              <w:left w:w="0" w:type="dxa"/>
              <w:bottom w:w="0" w:type="dxa"/>
              <w:right w:w="0" w:type="dxa"/>
            </w:tcMar>
            <w:vAlign w:val="center"/>
          </w:tcPr>
          <w:p>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行业类别</w:t>
            </w:r>
          </w:p>
        </w:tc>
        <w:tc>
          <w:tcPr>
            <w:tcW w:w="3956" w:type="dxa"/>
            <w:gridSpan w:val="3"/>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lang w:val="en-US" w:eastAsia="zh-CN"/>
              </w:rPr>
              <w:t>C3499其他未列明通用设备制造业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总投资（万元）</w:t>
            </w:r>
          </w:p>
        </w:tc>
        <w:tc>
          <w:tcPr>
            <w:tcW w:w="1893" w:type="dxa"/>
            <w:tcMar>
              <w:top w:w="0" w:type="dxa"/>
              <w:left w:w="0" w:type="dxa"/>
              <w:bottom w:w="0" w:type="dxa"/>
              <w:right w:w="0" w:type="dxa"/>
            </w:tcMar>
            <w:vAlign w:val="center"/>
          </w:tcPr>
          <w:p>
            <w:pPr>
              <w:ind w:firstLine="120" w:firstLineChars="50"/>
              <w:jc w:val="center"/>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200</w:t>
            </w:r>
          </w:p>
        </w:tc>
        <w:tc>
          <w:tcPr>
            <w:tcW w:w="1538" w:type="dxa"/>
            <w:tcMar>
              <w:top w:w="0" w:type="dxa"/>
              <w:left w:w="0" w:type="dxa"/>
              <w:bottom w:w="0" w:type="dxa"/>
              <w:right w:w="0" w:type="dxa"/>
            </w:tcMar>
            <w:vAlign w:val="center"/>
          </w:tcPr>
          <w:p>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环保投资</w:t>
            </w:r>
          </w:p>
          <w:p>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（万元）</w:t>
            </w:r>
          </w:p>
        </w:tc>
        <w:tc>
          <w:tcPr>
            <w:tcW w:w="754"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1.5</w:t>
            </w:r>
          </w:p>
        </w:tc>
        <w:tc>
          <w:tcPr>
            <w:tcW w:w="1375"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环保投资占总投资比列（%）</w:t>
            </w:r>
          </w:p>
        </w:tc>
        <w:tc>
          <w:tcPr>
            <w:tcW w:w="1827"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lang w:val="en-US" w:eastAsia="zh-CN"/>
              </w:rPr>
            </w:pPr>
            <w:r>
              <w:rPr>
                <w:rFonts w:hint="default" w:ascii="Times New Roman" w:hAnsi="Times New Roman" w:cs="Times New Roman"/>
                <w:color w:val="000000"/>
                <w:sz w:val="24"/>
                <w:szCs w:val="24"/>
                <w:lang w:val="en-US" w:eastAsia="zh-CN"/>
              </w:rPr>
              <w:t>0.</w:t>
            </w:r>
            <w:r>
              <w:rPr>
                <w:rFonts w:hint="eastAsia" w:ascii="Times New Roman" w:hAnsi="Times New Roman" w:cs="Times New Roman"/>
                <w:color w:val="000000"/>
                <w:sz w:val="24"/>
                <w:szCs w:val="24"/>
                <w:lang w:val="en-US" w:eastAsia="zh-CN"/>
              </w:rPr>
              <w:t>7</w:t>
            </w:r>
            <w:r>
              <w:rPr>
                <w:rFonts w:hint="default" w:ascii="Times New Roman" w:hAnsi="Times New Roman" w:cs="Times New Roman"/>
                <w:color w:val="000000"/>
                <w:sz w:val="24"/>
                <w:szCs w:val="24"/>
                <w:lang w:val="en-US" w:eastAsia="zh-CN"/>
              </w:rPr>
              <w:t>5</w:t>
            </w:r>
            <w:r>
              <w:rPr>
                <w:rFonts w:hint="eastAsia" w:ascii="Times New Roman" w:hAnsi="Times New Roman" w:cs="Times New Roman"/>
                <w:color w:val="00000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建设地点</w:t>
            </w:r>
          </w:p>
        </w:tc>
        <w:tc>
          <w:tcPr>
            <w:tcW w:w="7387" w:type="dxa"/>
            <w:gridSpan w:val="5"/>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eastAsia" w:ascii="Times New Roman" w:hAnsi="Times New Roman" w:cs="Times New Roman"/>
                <w:spacing w:val="0"/>
                <w:kern w:val="0"/>
                <w:sz w:val="24"/>
                <w:szCs w:val="24"/>
                <w:lang w:val="en-US" w:eastAsia="zh-CN"/>
              </w:rPr>
              <w:t>青县马厂镇杨官店一村</w:t>
            </w:r>
          </w:p>
        </w:tc>
      </w:tr>
    </w:tbl>
    <w:p>
      <w:pPr>
        <w:pStyle w:val="4"/>
        <w:rPr>
          <w:rFonts w:hint="default" w:ascii="Times New Roman" w:hAnsi="Times New Roman" w:eastAsia="宋体" w:cs="Times New Roman"/>
        </w:rPr>
      </w:pPr>
      <w:bookmarkStart w:id="38" w:name="_Toc17116"/>
      <w:bookmarkStart w:id="39" w:name="_Toc27686"/>
      <w:bookmarkStart w:id="40" w:name="_Toc20144"/>
      <w:bookmarkStart w:id="41" w:name="_Toc496979001"/>
      <w:bookmarkStart w:id="42" w:name="_Toc5505"/>
      <w:bookmarkStart w:id="43" w:name="_Toc497001437"/>
      <w:r>
        <w:rPr>
          <w:rFonts w:hint="default" w:ascii="Times New Roman" w:hAnsi="Times New Roman" w:eastAsia="宋体" w:cs="Times New Roman"/>
        </w:rPr>
        <w:t>2.1.2地理位置及周边情况</w:t>
      </w:r>
      <w:bookmarkEnd w:id="38"/>
      <w:bookmarkEnd w:id="39"/>
      <w:bookmarkEnd w:id="40"/>
      <w:bookmarkEnd w:id="41"/>
      <w:bookmarkEnd w:id="42"/>
      <w:bookmarkEnd w:id="43"/>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项目位于</w:t>
      </w:r>
      <w:r>
        <w:rPr>
          <w:rFonts w:hint="eastAsia" w:ascii="Times New Roman" w:hAnsi="Times New Roman" w:cs="Times New Roman"/>
          <w:sz w:val="24"/>
          <w:szCs w:val="24"/>
          <w:lang w:eastAsia="zh-CN"/>
        </w:rPr>
        <w:t>青县马厂镇杨官店一村</w:t>
      </w:r>
      <w:r>
        <w:rPr>
          <w:rFonts w:hint="default" w:ascii="Times New Roman" w:hAnsi="Times New Roman" w:eastAsia="宋体" w:cs="Times New Roman"/>
          <w:sz w:val="24"/>
          <w:szCs w:val="24"/>
        </w:rPr>
        <w:t>，</w:t>
      </w:r>
      <w:r>
        <w:rPr>
          <w:rFonts w:hint="eastAsia" w:ascii="Times New Roman" w:hAnsi="Times New Roman" w:cs="Times New Roman"/>
          <w:sz w:val="24"/>
          <w:szCs w:val="24"/>
          <w:lang w:eastAsia="zh-CN"/>
        </w:rPr>
        <w:t>河北成利朋电器设备有限公司</w:t>
      </w:r>
      <w:r>
        <w:rPr>
          <w:rFonts w:hint="default" w:ascii="Times New Roman" w:hAnsi="Times New Roman" w:eastAsia="宋体" w:cs="Times New Roman"/>
          <w:sz w:val="24"/>
          <w:szCs w:val="24"/>
        </w:rPr>
        <w:t>现有厂区内。厂址坐标东经</w:t>
      </w:r>
      <w:r>
        <w:rPr>
          <w:rFonts w:hint="default" w:ascii="Times New Roman" w:hAnsi="Times New Roman" w:cs="Times New Roman"/>
          <w:sz w:val="24"/>
          <w:szCs w:val="24"/>
          <w:lang w:eastAsia="zh-CN"/>
        </w:rPr>
        <w:t>116°58'22.09"</w:t>
      </w:r>
      <w:r>
        <w:rPr>
          <w:rFonts w:hint="default" w:ascii="Times New Roman" w:hAnsi="Times New Roman" w:eastAsia="宋体" w:cs="Times New Roman"/>
          <w:sz w:val="24"/>
          <w:szCs w:val="24"/>
        </w:rPr>
        <w:t>、北纬</w:t>
      </w:r>
      <w:r>
        <w:rPr>
          <w:rFonts w:hint="default" w:ascii="Times New Roman" w:hAnsi="Times New Roman" w:cs="Times New Roman"/>
          <w:sz w:val="24"/>
          <w:szCs w:val="24"/>
          <w:lang w:eastAsia="zh-CN"/>
        </w:rPr>
        <w:t>38°40'34.31"</w:t>
      </w:r>
      <w:r>
        <w:rPr>
          <w:rFonts w:hint="default" w:ascii="Times New Roman" w:hAnsi="Times New Roman" w:eastAsia="宋体" w:cs="Times New Roman"/>
          <w:sz w:val="24"/>
          <w:szCs w:val="24"/>
        </w:rPr>
        <w:t>。</w:t>
      </w:r>
      <w:r>
        <w:rPr>
          <w:rFonts w:hint="eastAsia" w:ascii="Times New Roman" w:hAnsi="Times New Roman" w:cs="Times New Roman"/>
          <w:sz w:val="24"/>
          <w:szCs w:val="24"/>
          <w:lang w:eastAsia="zh-CN"/>
        </w:rPr>
        <w:t>项目北侧、东侧、西侧、南侧均为工厂</w:t>
      </w:r>
      <w:r>
        <w:rPr>
          <w:rFonts w:hint="default" w:ascii="Times New Roman" w:hAnsi="Times New Roman" w:eastAsia="宋体" w:cs="Times New Roman"/>
          <w:sz w:val="24"/>
          <w:szCs w:val="24"/>
        </w:rPr>
        <w:t>。项目地理位置示意图见附图1，项目周边关系示意图见附图2。</w:t>
      </w:r>
    </w:p>
    <w:p>
      <w:pPr>
        <w:pStyle w:val="3"/>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44" w:name="_Toc23037"/>
      <w:bookmarkStart w:id="45" w:name="_Toc23208"/>
      <w:bookmarkStart w:id="46" w:name="_Toc27136"/>
      <w:bookmarkStart w:id="47" w:name="_Toc32048"/>
      <w:r>
        <w:rPr>
          <w:rFonts w:hint="default" w:ascii="Times New Roman" w:hAnsi="Times New Roman" w:eastAsia="宋体" w:cs="Times New Roman"/>
        </w:rPr>
        <w:t>2.2建设内容</w:t>
      </w:r>
      <w:bookmarkEnd w:id="44"/>
      <w:bookmarkEnd w:id="45"/>
      <w:bookmarkEnd w:id="46"/>
      <w:bookmarkEnd w:id="47"/>
    </w:p>
    <w:p>
      <w:pPr>
        <w:pStyle w:val="4"/>
        <w:spacing w:line="440" w:lineRule="atLeast"/>
        <w:rPr>
          <w:rFonts w:hint="default" w:ascii="Times New Roman" w:hAnsi="Times New Roman" w:eastAsia="宋体" w:cs="Times New Roman"/>
        </w:rPr>
      </w:pPr>
      <w:bookmarkStart w:id="48" w:name="_Toc30677"/>
      <w:bookmarkStart w:id="49" w:name="_Toc497001440"/>
      <w:bookmarkStart w:id="50" w:name="_Toc496979004"/>
      <w:bookmarkStart w:id="51" w:name="_Toc27539"/>
      <w:bookmarkStart w:id="52" w:name="_Toc26634"/>
      <w:bookmarkStart w:id="53" w:name="_Toc10787"/>
      <w:r>
        <w:rPr>
          <w:rFonts w:hint="default" w:ascii="Times New Roman" w:hAnsi="Times New Roman" w:eastAsia="宋体" w:cs="Times New Roman"/>
        </w:rPr>
        <w:t>2.2.1生产规模及产品方案</w:t>
      </w:r>
      <w:bookmarkEnd w:id="48"/>
      <w:bookmarkEnd w:id="49"/>
      <w:bookmarkEnd w:id="50"/>
      <w:bookmarkEnd w:id="51"/>
      <w:bookmarkEnd w:id="52"/>
      <w:bookmarkEnd w:id="53"/>
    </w:p>
    <w:p>
      <w:pPr>
        <w:pStyle w:val="4"/>
        <w:spacing w:line="440" w:lineRule="atLeast"/>
        <w:rPr>
          <w:rFonts w:hint="default" w:ascii="Times New Roman" w:hAnsi="Times New Roman" w:eastAsia="宋体" w:cs="Times New Roman"/>
        </w:rPr>
      </w:pPr>
      <w:r>
        <w:rPr>
          <w:rFonts w:hint="eastAsia" w:ascii="Times New Roman" w:hAnsi="Times New Roman" w:cs="Times New Roman"/>
          <w:lang w:val="en-US" w:eastAsia="zh-CN"/>
        </w:rPr>
        <w:t>项目</w:t>
      </w:r>
      <w:r>
        <w:rPr>
          <w:rFonts w:hint="default" w:ascii="Times New Roman" w:hAnsi="Times New Roman" w:eastAsia="宋体" w:cs="Times New Roman"/>
        </w:rPr>
        <w:t>年</w:t>
      </w:r>
      <w:r>
        <w:rPr>
          <w:rFonts w:hint="eastAsia" w:ascii="Times New Roman" w:hAnsi="Times New Roman" w:cs="Times New Roman"/>
          <w:lang w:val="en-US" w:eastAsia="zh-CN"/>
        </w:rPr>
        <w:t>加工、喷涂机箱机柜5000套</w:t>
      </w:r>
      <w:r>
        <w:rPr>
          <w:rFonts w:hint="default" w:ascii="Times New Roman" w:hAnsi="Times New Roman" w:eastAsia="宋体" w:cs="Times New Roman"/>
        </w:rPr>
        <w:t>。</w:t>
      </w:r>
    </w:p>
    <w:p>
      <w:pPr>
        <w:pStyle w:val="4"/>
        <w:spacing w:line="440" w:lineRule="atLeast"/>
        <w:rPr>
          <w:rFonts w:hint="eastAsia" w:ascii="Times New Roman" w:hAnsi="Times New Roman" w:eastAsia="宋体" w:cs="Times New Roman"/>
          <w:sz w:val="24"/>
          <w:szCs w:val="24"/>
          <w:lang w:eastAsia="zh-CN"/>
        </w:rPr>
      </w:pPr>
      <w:bookmarkStart w:id="54" w:name="_Toc13472"/>
      <w:bookmarkStart w:id="55" w:name="_Toc497001441"/>
      <w:bookmarkStart w:id="56" w:name="_Toc23799"/>
      <w:bookmarkStart w:id="57" w:name="_Toc496979005"/>
      <w:bookmarkStart w:id="58" w:name="_Toc20908"/>
      <w:bookmarkStart w:id="59" w:name="_Toc21731"/>
      <w:r>
        <w:rPr>
          <w:rFonts w:hint="default" w:ascii="Times New Roman" w:hAnsi="Times New Roman" w:eastAsia="宋体" w:cs="Times New Roman"/>
        </w:rPr>
        <w:t>2.2.2主要原辅材料</w:t>
      </w:r>
      <w:bookmarkEnd w:id="54"/>
      <w:bookmarkEnd w:id="55"/>
      <w:bookmarkEnd w:id="56"/>
      <w:bookmarkEnd w:id="57"/>
      <w:bookmarkEnd w:id="58"/>
      <w:bookmarkEnd w:id="59"/>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表2-2原辅材料及能源消耗表</w:t>
      </w:r>
    </w:p>
    <w:tbl>
      <w:tblPr>
        <w:tblStyle w:val="21"/>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448"/>
        <w:gridCol w:w="1238"/>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bookmarkStart w:id="60" w:name="_Toc496979006"/>
            <w:bookmarkStart w:id="61" w:name="_Toc4853"/>
            <w:bookmarkStart w:id="62" w:name="_Toc497001442"/>
            <w:bookmarkStart w:id="63" w:name="_Toc2160"/>
            <w:bookmarkStart w:id="64" w:name="_Toc5968"/>
            <w:bookmarkStart w:id="65" w:name="_Toc26045"/>
            <w:r>
              <w:rPr>
                <w:rFonts w:hint="default" w:ascii="Times New Roman" w:hAnsi="Times New Roman" w:eastAsia="宋体" w:cs="Times New Roman"/>
                <w:b/>
                <w:bCs/>
                <w:color w:val="auto"/>
                <w:kern w:val="0"/>
                <w:sz w:val="21"/>
                <w:szCs w:val="21"/>
              </w:rPr>
              <w:t>序号</w:t>
            </w:r>
          </w:p>
        </w:tc>
        <w:tc>
          <w:tcPr>
            <w:tcW w:w="2448"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238"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单位</w:t>
            </w:r>
          </w:p>
        </w:tc>
        <w:tc>
          <w:tcPr>
            <w:tcW w:w="188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eastAsia" w:ascii="Times New Roman" w:hAnsi="Times New Roman" w:eastAsia="宋体" w:cs="Times New Roman"/>
                <w:b/>
                <w:bCs/>
                <w:color w:val="auto"/>
                <w:kern w:val="0"/>
                <w:sz w:val="21"/>
                <w:szCs w:val="21"/>
                <w:lang w:eastAsia="zh-CN"/>
              </w:rPr>
              <w:t>环评年</w:t>
            </w:r>
            <w:r>
              <w:rPr>
                <w:rFonts w:hint="default" w:ascii="Times New Roman" w:hAnsi="Times New Roman" w:eastAsia="宋体" w:cs="Times New Roman"/>
                <w:b/>
                <w:bCs/>
                <w:color w:val="auto"/>
                <w:kern w:val="0"/>
                <w:sz w:val="21"/>
                <w:szCs w:val="21"/>
              </w:rPr>
              <w:t>消耗量</w:t>
            </w:r>
          </w:p>
        </w:tc>
        <w:tc>
          <w:tcPr>
            <w:tcW w:w="187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eastAsia" w:ascii="Times New Roman" w:hAnsi="Times New Roman" w:eastAsia="宋体" w:cs="Times New Roman"/>
                <w:b/>
                <w:bCs/>
                <w:kern w:val="0"/>
                <w:sz w:val="21"/>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color w:val="000000"/>
                <w:szCs w:val="21"/>
              </w:rPr>
              <w:t>1</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bCs/>
                <w:color w:val="auto"/>
                <w:szCs w:val="21"/>
                <w:lang w:val="en-US" w:eastAsia="zh-CN"/>
              </w:rPr>
              <w:t>铁板</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auto"/>
                <w:kern w:val="0"/>
                <w:sz w:val="21"/>
                <w:szCs w:val="21"/>
                <w:lang w:eastAsia="zh-CN"/>
              </w:rPr>
            </w:pPr>
            <w:r>
              <w:rPr>
                <w:rFonts w:hint="default" w:ascii="Times New Roman" w:hAnsi="Times New Roman" w:cs="Times New Roman"/>
                <w:color w:val="auto"/>
                <w:szCs w:val="21"/>
              </w:rPr>
              <w:t>t</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15</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rFonts w:hint="eastAsia"/>
                <w:color w:val="000000"/>
                <w:szCs w:val="21"/>
              </w:rPr>
              <w:t>2</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bCs/>
                <w:color w:val="auto"/>
                <w:szCs w:val="21"/>
              </w:rPr>
              <w:t>焊丝</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auto"/>
                <w:kern w:val="0"/>
                <w:sz w:val="21"/>
                <w:szCs w:val="21"/>
                <w:lang w:eastAsia="zh-CN"/>
              </w:rPr>
            </w:pPr>
            <w:r>
              <w:rPr>
                <w:rFonts w:hint="default" w:ascii="Times New Roman" w:hAnsi="Times New Roman" w:cs="Times New Roman"/>
                <w:color w:val="auto"/>
                <w:szCs w:val="21"/>
              </w:rPr>
              <w:t>t</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0.075</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eastAsia="宋体"/>
                <w:color w:val="000000"/>
                <w:szCs w:val="21"/>
                <w:lang w:val="en-US" w:eastAsia="zh-CN"/>
              </w:rPr>
            </w:pPr>
            <w:r>
              <w:rPr>
                <w:rFonts w:hint="eastAsia"/>
                <w:color w:val="000000"/>
                <w:szCs w:val="21"/>
                <w:lang w:val="en-US" w:eastAsia="zh-CN"/>
              </w:rPr>
              <w:t>3</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bCs/>
                <w:color w:val="auto"/>
                <w:szCs w:val="21"/>
                <w:lang w:val="en-US" w:eastAsia="zh-CN"/>
              </w:rPr>
              <w:t>塑粉</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000000"/>
                <w:szCs w:val="21"/>
              </w:rPr>
            </w:pPr>
            <w:r>
              <w:rPr>
                <w:rFonts w:hint="default" w:ascii="Times New Roman" w:hAnsi="Times New Roman" w:cs="Times New Roman"/>
                <w:color w:val="auto"/>
                <w:szCs w:val="21"/>
              </w:rPr>
              <w:t>t</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3</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bidi="ar-SA"/>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eastAsia="宋体"/>
                <w:color w:val="000000"/>
                <w:szCs w:val="21"/>
                <w:lang w:val="en-US" w:eastAsia="zh-CN"/>
              </w:rPr>
            </w:pPr>
            <w:r>
              <w:rPr>
                <w:rFonts w:hint="eastAsia"/>
                <w:color w:val="000000"/>
                <w:szCs w:val="21"/>
                <w:lang w:val="en-US" w:eastAsia="zh-CN"/>
              </w:rPr>
              <w:t>4</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bCs/>
                <w:color w:val="auto"/>
                <w:szCs w:val="21"/>
                <w:lang w:val="en-US" w:eastAsia="zh-CN"/>
              </w:rPr>
              <w:t>CO</w:t>
            </w:r>
            <w:r>
              <w:rPr>
                <w:rFonts w:hint="eastAsia" w:ascii="Times New Roman" w:hAnsi="Times New Roman" w:cs="Times New Roman"/>
                <w:bCs/>
                <w:color w:val="auto"/>
                <w:szCs w:val="21"/>
                <w:vertAlign w:val="subscript"/>
                <w:lang w:val="en-US" w:eastAsia="zh-CN"/>
              </w:rPr>
              <w:t>2</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000000"/>
                <w:szCs w:val="21"/>
              </w:rPr>
            </w:pPr>
            <w:r>
              <w:rPr>
                <w:rFonts w:hint="eastAsia" w:ascii="Times New Roman" w:hAnsi="Times New Roman" w:cs="Times New Roman"/>
                <w:color w:val="auto"/>
                <w:szCs w:val="21"/>
                <w:lang w:val="en-US" w:eastAsia="zh-CN"/>
              </w:rPr>
              <w:t>瓶</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3</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bidi="ar-SA"/>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eastAsia="宋体"/>
                <w:color w:val="000000"/>
                <w:szCs w:val="21"/>
                <w:lang w:val="en-US" w:eastAsia="zh-CN"/>
              </w:rPr>
            </w:pPr>
            <w:r>
              <w:rPr>
                <w:rFonts w:hint="eastAsia"/>
                <w:color w:val="000000"/>
                <w:szCs w:val="21"/>
                <w:lang w:val="en-US" w:eastAsia="zh-CN"/>
              </w:rPr>
              <w:t>5</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结构胶</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000000"/>
                <w:szCs w:val="21"/>
              </w:rPr>
            </w:pPr>
            <w:r>
              <w:rPr>
                <w:rFonts w:hint="eastAsia" w:ascii="Times New Roman" w:hAnsi="Times New Roman" w:cs="Times New Roman"/>
                <w:color w:val="auto"/>
                <w:szCs w:val="21"/>
                <w:lang w:val="en-US" w:eastAsia="zh-CN"/>
              </w:rPr>
              <w:t>t</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0.05</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bidi="ar-SA"/>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eastAsia="宋体"/>
                <w:color w:val="000000"/>
                <w:szCs w:val="21"/>
                <w:lang w:val="en-US" w:eastAsia="zh-CN"/>
              </w:rPr>
            </w:pPr>
            <w:r>
              <w:rPr>
                <w:rFonts w:hint="eastAsia"/>
                <w:color w:val="000000"/>
                <w:szCs w:val="21"/>
                <w:lang w:val="en-US" w:eastAsia="zh-CN"/>
              </w:rPr>
              <w:t>6</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钢砂</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000000"/>
                <w:szCs w:val="21"/>
              </w:rPr>
            </w:pPr>
            <w:r>
              <w:rPr>
                <w:rFonts w:hint="eastAsia" w:ascii="Times New Roman" w:hAnsi="Times New Roman" w:cs="Times New Roman"/>
                <w:color w:val="auto"/>
                <w:szCs w:val="21"/>
                <w:lang w:val="en-US" w:eastAsia="zh-CN"/>
              </w:rPr>
              <w:t>t</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Cs w:val="21"/>
                <w:lang w:val="en-US" w:eastAsia="zh-CN"/>
              </w:rPr>
              <w:t>1</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bidi="ar-SA"/>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eastAsia="宋体"/>
                <w:color w:val="000000"/>
                <w:szCs w:val="21"/>
                <w:lang w:val="en-US" w:eastAsia="zh-CN"/>
              </w:rPr>
            </w:pPr>
            <w:r>
              <w:rPr>
                <w:rFonts w:hint="eastAsia"/>
                <w:color w:val="000000"/>
                <w:szCs w:val="21"/>
                <w:lang w:val="en-US" w:eastAsia="zh-CN"/>
              </w:rPr>
              <w:t>7</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szCs w:val="21"/>
              </w:rPr>
              <w:t>新鲜水</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000000"/>
                <w:szCs w:val="21"/>
              </w:rPr>
            </w:pPr>
            <w:r>
              <w:rPr>
                <w:rFonts w:hint="default" w:ascii="Times New Roman" w:hAnsi="Times New Roman" w:cs="Times New Roman"/>
                <w:b w:val="0"/>
                <w:bCs w:val="0"/>
                <w:color w:val="auto"/>
                <w:szCs w:val="21"/>
              </w:rPr>
              <w:t>m</w:t>
            </w:r>
            <w:r>
              <w:rPr>
                <w:rFonts w:hint="default" w:ascii="Times New Roman" w:hAnsi="Times New Roman" w:cs="Times New Roman"/>
                <w:b w:val="0"/>
                <w:bCs w:val="0"/>
                <w:color w:val="auto"/>
                <w:szCs w:val="21"/>
                <w:vertAlign w:val="superscript"/>
              </w:rPr>
              <w:t>3</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cs="Times New Roman"/>
                <w:b w:val="0"/>
                <w:bCs w:val="0"/>
                <w:color w:val="auto"/>
                <w:szCs w:val="21"/>
                <w:lang w:val="en-US" w:eastAsia="zh-CN"/>
              </w:rPr>
              <w:t>135</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bidi="ar-SA"/>
              </w:rPr>
            </w:pPr>
            <w:r>
              <w:rPr>
                <w:rFonts w:hint="default" w:ascii="Times New Roman" w:hAnsi="Times New Roman" w:cs="Times New Roman" w:eastAsiaTheme="minorEastAsia"/>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eastAsia="宋体"/>
                <w:color w:val="000000"/>
                <w:szCs w:val="21"/>
                <w:lang w:val="en-US" w:eastAsia="zh-CN"/>
              </w:rPr>
            </w:pPr>
            <w:r>
              <w:rPr>
                <w:rFonts w:hint="eastAsia"/>
                <w:color w:val="000000"/>
                <w:szCs w:val="21"/>
                <w:lang w:val="en-US" w:eastAsia="zh-CN"/>
              </w:rPr>
              <w:t>8</w:t>
            </w:r>
          </w:p>
        </w:tc>
        <w:tc>
          <w:tcPr>
            <w:tcW w:w="2448" w:type="dxa"/>
            <w:tcBorders>
              <w:tl2br w:val="nil"/>
              <w:tr2bl w:val="nil"/>
            </w:tcBorders>
            <w:vAlign w:val="center"/>
          </w:tcPr>
          <w:p>
            <w:pPr>
              <w:widowControl/>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szCs w:val="21"/>
              </w:rPr>
              <w:t>电</w:t>
            </w:r>
          </w:p>
        </w:tc>
        <w:tc>
          <w:tcPr>
            <w:tcW w:w="1238" w:type="dxa"/>
            <w:tcBorders>
              <w:tl2br w:val="nil"/>
              <w:tr2bl w:val="nil"/>
            </w:tcBorders>
            <w:vAlign w:val="top"/>
          </w:tcPr>
          <w:p>
            <w:pPr>
              <w:spacing w:line="400" w:lineRule="atLeast"/>
              <w:jc w:val="center"/>
              <w:rPr>
                <w:rFonts w:hint="default" w:ascii="Times New Roman" w:hAnsi="Times New Roman" w:cs="Times New Roman" w:eastAsiaTheme="minorEastAsia"/>
                <w:color w:val="000000"/>
                <w:szCs w:val="21"/>
              </w:rPr>
            </w:pPr>
            <w:r>
              <w:rPr>
                <w:rFonts w:hint="default" w:ascii="Times New Roman" w:hAnsi="Times New Roman" w:cs="Times New Roman"/>
                <w:b w:val="0"/>
                <w:bCs w:val="0"/>
                <w:color w:val="auto"/>
                <w:szCs w:val="21"/>
              </w:rPr>
              <w:t>kW·h</w:t>
            </w:r>
          </w:p>
        </w:tc>
        <w:tc>
          <w:tcPr>
            <w:tcW w:w="1881" w:type="dxa"/>
            <w:tcBorders>
              <w:tl2br w:val="nil"/>
              <w:tr2bl w:val="nil"/>
            </w:tcBorders>
            <w:vAlign w:val="center"/>
          </w:tcPr>
          <w:p>
            <w:pPr>
              <w:ind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eastAsia" w:ascii="Times New Roman" w:hAnsi="Times New Roman" w:cs="Times New Roman"/>
                <w:b w:val="0"/>
                <w:bCs w:val="0"/>
                <w:color w:val="auto"/>
                <w:szCs w:val="21"/>
                <w:lang w:val="en-US" w:eastAsia="zh-CN"/>
              </w:rPr>
              <w:t>15000</w:t>
            </w:r>
          </w:p>
        </w:tc>
        <w:tc>
          <w:tcPr>
            <w:tcW w:w="1871" w:type="dxa"/>
            <w:tcBorders>
              <w:tl2br w:val="nil"/>
              <w:tr2bl w:val="nil"/>
            </w:tcBorders>
            <w:vAlign w:val="top"/>
          </w:tcPr>
          <w:p>
            <w:pPr>
              <w:adjustRightInd w:val="0"/>
              <w:snapToGrid w:val="0"/>
              <w:spacing w:line="400" w:lineRule="atLeast"/>
              <w:jc w:val="center"/>
              <w:rPr>
                <w:rFonts w:hint="default" w:ascii="Times New Roman" w:hAnsi="Times New Roman" w:cs="Times New Roman" w:eastAsiaTheme="minorEastAsia"/>
                <w:color w:val="auto"/>
                <w:kern w:val="0"/>
                <w:sz w:val="21"/>
                <w:szCs w:val="21"/>
                <w:lang w:val="en-US" w:eastAsia="zh-CN" w:bidi="ar-SA"/>
              </w:rPr>
            </w:pPr>
            <w:r>
              <w:rPr>
                <w:rFonts w:hint="default" w:ascii="Times New Roman" w:hAnsi="Times New Roman" w:cs="Times New Roman" w:eastAsiaTheme="minorEastAsia"/>
                <w:color w:val="auto"/>
                <w:kern w:val="0"/>
                <w:sz w:val="21"/>
                <w:szCs w:val="21"/>
                <w:lang w:val="en-US" w:eastAsia="zh-CN"/>
              </w:rPr>
              <w:t>与环评一致</w:t>
            </w:r>
          </w:p>
        </w:tc>
      </w:tr>
    </w:tbl>
    <w:p>
      <w:pPr>
        <w:pStyle w:val="4"/>
        <w:rPr>
          <w:rFonts w:hint="default" w:ascii="Times New Roman" w:hAnsi="Times New Roman" w:eastAsia="宋体" w:cs="Times New Roman"/>
        </w:rPr>
      </w:pPr>
      <w:r>
        <w:rPr>
          <w:rFonts w:hint="default" w:ascii="Times New Roman" w:hAnsi="Times New Roman" w:eastAsia="宋体" w:cs="Times New Roman"/>
          <w:color w:val="auto"/>
        </w:rPr>
        <w:t>2.2.3主体设施建设内容</w:t>
      </w:r>
      <w:bookmarkEnd w:id="60"/>
      <w:bookmarkEnd w:id="61"/>
      <w:bookmarkEnd w:id="62"/>
      <w:bookmarkEnd w:id="63"/>
      <w:bookmarkEnd w:id="64"/>
      <w:bookmarkEnd w:id="65"/>
    </w:p>
    <w:p>
      <w:pPr>
        <w:adjustRightInd w:val="0"/>
        <w:snapToGrid w:val="0"/>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eastAsia" w:ascii="Times New Roman" w:hAnsi="Times New Roman" w:cs="Times New Roman"/>
          <w:sz w:val="24"/>
          <w:szCs w:val="24"/>
          <w:lang w:eastAsia="zh-CN"/>
        </w:rPr>
        <w:t>河北成利朋电器设备有限公司</w:t>
      </w:r>
      <w:r>
        <w:rPr>
          <w:rFonts w:hint="default" w:ascii="Times New Roman" w:hAnsi="Times New Roman" w:eastAsia="宋体" w:cs="Times New Roman"/>
          <w:sz w:val="24"/>
          <w:szCs w:val="24"/>
        </w:rPr>
        <w:t>年</w:t>
      </w:r>
      <w:r>
        <w:rPr>
          <w:rFonts w:hint="default" w:ascii="Times New Roman" w:hAnsi="Times New Roman" w:eastAsia="宋体" w:cs="Times New Roman"/>
          <w:sz w:val="24"/>
          <w:szCs w:val="24"/>
          <w:lang w:val="en-US" w:eastAsia="zh-CN"/>
        </w:rPr>
        <w:t>加工、喷涂机箱机柜5000套</w:t>
      </w:r>
      <w:r>
        <w:rPr>
          <w:rFonts w:hint="default" w:ascii="Times New Roman" w:hAnsi="Times New Roman" w:eastAsia="宋体" w:cs="Times New Roman"/>
          <w:sz w:val="24"/>
          <w:szCs w:val="24"/>
        </w:rPr>
        <w:t>。</w:t>
      </w:r>
      <w:r>
        <w:rPr>
          <w:rFonts w:hint="eastAsia" w:ascii="Times New Roman" w:hAnsi="Times New Roman" w:eastAsia="宋体" w:cs="AIAUJG+ËÎÌå"/>
          <w:color w:val="000000"/>
          <w:spacing w:val="-4"/>
          <w:sz w:val="24"/>
          <w:lang w:eastAsia="zh-CN"/>
        </w:rPr>
        <w:t>本项目由主体工程、</w:t>
      </w:r>
      <w:r>
        <w:rPr>
          <w:rFonts w:hint="eastAsia" w:ascii="Times New Roman" w:hAnsi="Times New Roman" w:eastAsia="宋体" w:cs="Times New Roman"/>
          <w:sz w:val="24"/>
          <w:szCs w:val="24"/>
          <w:lang w:val="en-US" w:eastAsia="zh-CN"/>
        </w:rPr>
        <w:t>辅助工程、环保工程和公用工程组成</w:t>
      </w:r>
      <w:r>
        <w:rPr>
          <w:rFonts w:hint="default" w:ascii="Times New Roman" w:hAnsi="Times New Roman" w:eastAsia="宋体" w:cs="Times New Roman"/>
          <w:sz w:val="24"/>
          <w:szCs w:val="24"/>
          <w:lang w:val="en-US" w:eastAsia="zh-CN"/>
        </w:rPr>
        <w:t>。项目工程内容</w:t>
      </w:r>
      <w:r>
        <w:rPr>
          <w:rFonts w:hint="default" w:ascii="Times New Roman" w:hAnsi="Times New Roman" w:eastAsia="宋体" w:cs="Times New Roman"/>
          <w:sz w:val="24"/>
          <w:szCs w:val="24"/>
        </w:rPr>
        <w:t>一览表见表2-3</w:t>
      </w:r>
      <w:r>
        <w:rPr>
          <w:rFonts w:hint="eastAsia" w:ascii="Times New Roman" w:hAnsi="Times New Roman" w:eastAsia="宋体" w:cs="Times New Roman"/>
          <w:sz w:val="24"/>
          <w:szCs w:val="24"/>
          <w:lang w:eastAsia="zh-CN"/>
        </w:rPr>
        <w:t>。</w:t>
      </w:r>
    </w:p>
    <w:p>
      <w:pPr>
        <w:spacing w:line="480" w:lineRule="atLeast"/>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表2-3工程内容一览表</w:t>
      </w:r>
    </w:p>
    <w:tbl>
      <w:tblPr>
        <w:tblStyle w:val="21"/>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8"/>
        <w:gridCol w:w="801"/>
        <w:gridCol w:w="5464"/>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kern w:val="0"/>
                <w:sz w:val="21"/>
                <w:szCs w:val="21"/>
                <w:lang w:eastAsia="zh-CN"/>
              </w:rPr>
            </w:pPr>
            <w:r>
              <w:rPr>
                <w:rFonts w:hint="eastAsia" w:ascii="Times New Roman" w:hAnsi="Times New Roman" w:eastAsia="宋体" w:cs="Times New Roman"/>
                <w:b/>
                <w:bCs/>
                <w:kern w:val="0"/>
                <w:sz w:val="21"/>
                <w:szCs w:val="21"/>
                <w:lang w:val="en-US" w:eastAsia="zh-CN"/>
              </w:rPr>
              <w:t>类别</w:t>
            </w:r>
          </w:p>
        </w:tc>
        <w:tc>
          <w:tcPr>
            <w:tcW w:w="801"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项目</w:t>
            </w:r>
          </w:p>
        </w:tc>
        <w:tc>
          <w:tcPr>
            <w:tcW w:w="5464"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环评</w:t>
            </w:r>
            <w:r>
              <w:rPr>
                <w:rFonts w:hint="default" w:ascii="Times New Roman" w:hAnsi="Times New Roman" w:eastAsia="宋体" w:cs="Times New Roman"/>
                <w:b/>
                <w:bCs/>
                <w:kern w:val="0"/>
                <w:sz w:val="21"/>
                <w:szCs w:val="21"/>
              </w:rPr>
              <w:t>建设内容</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lang w:eastAsia="zh-CN"/>
              </w:rPr>
              <w:t>实际建设内容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主体工程</w:t>
            </w:r>
          </w:p>
        </w:tc>
        <w:tc>
          <w:tcPr>
            <w:tcW w:w="6265" w:type="dxa"/>
            <w:gridSpan w:val="2"/>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年</w:t>
            </w:r>
            <w:r>
              <w:rPr>
                <w:rFonts w:hint="eastAsia" w:ascii="Times New Roman" w:hAnsi="Times New Roman" w:cs="Times New Roman"/>
                <w:lang w:val="en-US" w:eastAsia="zh-CN"/>
              </w:rPr>
              <w:t>加工、喷涂机箱机柜5000套生产线1条</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vMerge w:val="restart"/>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eastAsia="zh-CN"/>
              </w:rPr>
              <w:t>公用工程</w:t>
            </w:r>
          </w:p>
        </w:tc>
        <w:tc>
          <w:tcPr>
            <w:tcW w:w="801"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kern w:val="0"/>
                <w:sz w:val="21"/>
                <w:szCs w:val="21"/>
                <w:lang w:val="en-US" w:eastAsia="zh-CN"/>
              </w:rPr>
            </w:pPr>
            <w:r>
              <w:rPr>
                <w:color w:val="auto"/>
                <w:szCs w:val="21"/>
              </w:rPr>
              <w:t>供电</w:t>
            </w:r>
          </w:p>
        </w:tc>
        <w:tc>
          <w:tcPr>
            <w:tcW w:w="5464" w:type="dxa"/>
            <w:tcBorders>
              <w:tl2br w:val="nil"/>
              <w:tr2bl w:val="nil"/>
            </w:tcBorders>
            <w:tcMar>
              <w:top w:w="0" w:type="dxa"/>
              <w:left w:w="0" w:type="dxa"/>
              <w:bottom w:w="0" w:type="dxa"/>
              <w:right w:w="0" w:type="dxa"/>
            </w:tcMar>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Cs w:val="21"/>
              </w:rPr>
              <w:t>由马厂镇供电所提供</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kern w:val="0"/>
                <w:sz w:val="21"/>
                <w:szCs w:val="21"/>
                <w:lang w:val="en-US" w:eastAsia="zh-CN"/>
              </w:rPr>
            </w:pPr>
            <w:r>
              <w:rPr>
                <w:color w:val="auto"/>
                <w:szCs w:val="21"/>
              </w:rPr>
              <w:t>供水</w:t>
            </w:r>
          </w:p>
        </w:tc>
        <w:tc>
          <w:tcPr>
            <w:tcW w:w="5464" w:type="dxa"/>
            <w:tcBorders>
              <w:tl2br w:val="nil"/>
              <w:tr2bl w:val="nil"/>
            </w:tcBorders>
            <w:tcMar>
              <w:top w:w="0" w:type="dxa"/>
              <w:left w:w="0" w:type="dxa"/>
              <w:bottom w:w="0" w:type="dxa"/>
              <w:right w:w="0" w:type="dxa"/>
            </w:tcMar>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Cs w:val="21"/>
              </w:rPr>
              <w:t>用水由</w:t>
            </w:r>
            <w:r>
              <w:rPr>
                <w:rFonts w:hint="default" w:ascii="Times New Roman" w:hAnsi="Times New Roman" w:cs="Times New Roman"/>
                <w:color w:val="auto"/>
                <w:szCs w:val="21"/>
                <w:lang w:val="en-US" w:eastAsia="zh-CN"/>
              </w:rPr>
              <w:t>当地供水管网</w:t>
            </w:r>
            <w:r>
              <w:rPr>
                <w:rFonts w:hint="default" w:ascii="Times New Roman" w:hAnsi="Times New Roman" w:cs="Times New Roman"/>
                <w:color w:val="auto"/>
                <w:szCs w:val="21"/>
              </w:rPr>
              <w:t>供水</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spacing w:line="240" w:lineRule="auto"/>
              <w:jc w:val="center"/>
              <w:rPr>
                <w:rFonts w:hint="eastAsia"/>
                <w:color w:val="000000"/>
                <w:szCs w:val="21"/>
              </w:rPr>
            </w:pPr>
            <w:r>
              <w:rPr>
                <w:color w:val="auto"/>
                <w:szCs w:val="21"/>
              </w:rPr>
              <w:t>供热</w:t>
            </w:r>
          </w:p>
        </w:tc>
        <w:tc>
          <w:tcPr>
            <w:tcW w:w="5464" w:type="dxa"/>
            <w:tcBorders>
              <w:tl2br w:val="nil"/>
              <w:tr2bl w:val="nil"/>
            </w:tcBorders>
            <w:tcMar>
              <w:top w:w="0" w:type="dxa"/>
              <w:left w:w="0" w:type="dxa"/>
              <w:bottom w:w="0" w:type="dxa"/>
              <w:right w:w="0" w:type="dxa"/>
            </w:tcMar>
            <w:vAlign w:val="center"/>
          </w:tcPr>
          <w:p>
            <w:pPr>
              <w:spacing w:line="240" w:lineRule="auto"/>
              <w:jc w:val="center"/>
              <w:rPr>
                <w:rFonts w:hint="eastAsia"/>
                <w:color w:val="000000"/>
                <w:szCs w:val="21"/>
              </w:rPr>
            </w:pPr>
            <w:r>
              <w:rPr>
                <w:rFonts w:hint="eastAsia"/>
                <w:color w:val="auto"/>
                <w:szCs w:val="21"/>
              </w:rPr>
              <w:t>加热采用</w:t>
            </w:r>
            <w:r>
              <w:rPr>
                <w:rFonts w:hint="eastAsia"/>
                <w:color w:val="auto"/>
                <w:szCs w:val="21"/>
                <w:lang w:val="en-US" w:eastAsia="zh-CN"/>
              </w:rPr>
              <w:t>电</w:t>
            </w:r>
            <w:r>
              <w:rPr>
                <w:rFonts w:hint="eastAsia"/>
                <w:color w:val="auto"/>
                <w:szCs w:val="21"/>
              </w:rPr>
              <w:t>，冬季采暖电取暖</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898" w:type="dxa"/>
            <w:vMerge w:val="restart"/>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环保工程</w:t>
            </w:r>
          </w:p>
        </w:tc>
        <w:tc>
          <w:tcPr>
            <w:tcW w:w="801" w:type="dxa"/>
            <w:tcBorders>
              <w:tl2br w:val="nil"/>
              <w:tr2bl w:val="nil"/>
            </w:tcBorders>
            <w:tcMar>
              <w:top w:w="0" w:type="dxa"/>
              <w:left w:w="0" w:type="dxa"/>
              <w:bottom w:w="0" w:type="dxa"/>
              <w:right w:w="0" w:type="dxa"/>
            </w:tcMar>
            <w:vAlign w:val="center"/>
          </w:tcPr>
          <w:p>
            <w:pPr>
              <w:pStyle w:val="19"/>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废气</w:t>
            </w:r>
          </w:p>
        </w:tc>
        <w:tc>
          <w:tcPr>
            <w:tcW w:w="5464"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项目打磨、焊接工序设置3个固定工位，废气采用集气罩收集；砂轮打磨采取半封闭操作间，废气采用侧吸收集；这些废气共用1套布袋除尘器处理后，与经滤芯及1套布袋除尘器处理后的喷涂废气共用1根15m高排气筒（P1）排放；喷涂固化废气、磨床产品烘干（热源均为电加热）废气经“集气罩+活性炭吸附装置+光催化氧化装置”处理，处理后废气经1根15米高排气筒（P2）排放。</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eastAsia" w:ascii="Times New Roman" w:hAnsi="Times New Roman" w:cs="Times New Roman"/>
                <w:b w:val="0"/>
                <w:bCs w:val="0"/>
                <w:color w:val="auto"/>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9"/>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废水</w:t>
            </w:r>
          </w:p>
        </w:tc>
        <w:tc>
          <w:tcPr>
            <w:tcW w:w="5464" w:type="dxa"/>
            <w:tcBorders>
              <w:tl2br w:val="nil"/>
              <w:tr2bl w:val="nil"/>
            </w:tcBorders>
            <w:tcMar>
              <w:top w:w="0" w:type="dxa"/>
              <w:left w:w="0" w:type="dxa"/>
              <w:bottom w:w="0" w:type="dxa"/>
              <w:right w:w="0" w:type="dxa"/>
            </w:tcMar>
            <w:vAlign w:val="center"/>
          </w:tcPr>
          <w:p>
            <w:pPr>
              <w:spacing w:line="240" w:lineRule="auto"/>
              <w:jc w:val="center"/>
              <w:rPr>
                <w:rFonts w:hint="default" w:ascii="Times New Roman" w:hAnsi="Times New Roman" w:eastAsia="宋体" w:cs="Times New Roman"/>
                <w:kern w:val="0"/>
                <w:sz w:val="21"/>
                <w:szCs w:val="21"/>
                <w:lang w:val="en-US" w:eastAsia="zh-CN"/>
              </w:rPr>
            </w:pPr>
            <w:r>
              <w:rPr>
                <w:rFonts w:hint="eastAsia"/>
                <w:szCs w:val="21"/>
              </w:rPr>
              <w:t>生产冷却水循环使用，不外排；职工</w:t>
            </w:r>
            <w:r>
              <w:rPr>
                <w:rFonts w:hint="eastAsia"/>
                <w:szCs w:val="21"/>
                <w:lang w:val="en-US" w:eastAsia="zh-CN"/>
              </w:rPr>
              <w:t>生活</w:t>
            </w:r>
            <w:r>
              <w:rPr>
                <w:rFonts w:hint="eastAsia"/>
                <w:szCs w:val="21"/>
              </w:rPr>
              <w:t>废水，厂区设旱厕，定期清掏作农肥。</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9"/>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噪声</w:t>
            </w:r>
          </w:p>
        </w:tc>
        <w:tc>
          <w:tcPr>
            <w:tcW w:w="5464" w:type="dxa"/>
            <w:tcBorders>
              <w:tl2br w:val="nil"/>
              <w:tr2bl w:val="nil"/>
            </w:tcBorders>
            <w:tcMar>
              <w:top w:w="0" w:type="dxa"/>
              <w:left w:w="0" w:type="dxa"/>
              <w:bottom w:w="0" w:type="dxa"/>
              <w:right w:w="0" w:type="dxa"/>
            </w:tcMar>
            <w:vAlign w:val="center"/>
          </w:tcPr>
          <w:p>
            <w:pPr>
              <w:pStyle w:val="5"/>
              <w:spacing w:line="240" w:lineRule="auto"/>
              <w:ind w:firstLine="420" w:firstLineChars="20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选用低噪声设备，设备加减振装置等措施，布局合理，高噪声设备远离厂界</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9"/>
              <w:spacing w:after="0" w:line="360" w:lineRule="exact"/>
              <w:ind w:firstLine="0" w:firstLineChars="0"/>
              <w:jc w:val="center"/>
              <w:rPr>
                <w:rFonts w:hint="eastAsia"/>
                <w:color w:val="000000"/>
                <w:szCs w:val="21"/>
              </w:rPr>
            </w:pPr>
            <w:r>
              <w:rPr>
                <w:rFonts w:hint="eastAsia"/>
                <w:color w:val="000000"/>
                <w:szCs w:val="21"/>
              </w:rPr>
              <w:t>固体</w:t>
            </w:r>
          </w:p>
          <w:p>
            <w:pPr>
              <w:pStyle w:val="19"/>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rFonts w:hint="eastAsia"/>
                <w:color w:val="000000"/>
                <w:szCs w:val="21"/>
              </w:rPr>
              <w:t>废物</w:t>
            </w:r>
          </w:p>
        </w:tc>
        <w:tc>
          <w:tcPr>
            <w:tcW w:w="5464" w:type="dxa"/>
            <w:tcBorders>
              <w:tl2br w:val="nil"/>
              <w:tr2bl w:val="nil"/>
            </w:tcBorders>
            <w:tcMar>
              <w:top w:w="0" w:type="dxa"/>
              <w:left w:w="0" w:type="dxa"/>
              <w:bottom w:w="0" w:type="dxa"/>
              <w:right w:w="0" w:type="dxa"/>
            </w:tcMar>
            <w:vAlign w:val="center"/>
          </w:tcPr>
          <w:p>
            <w:pPr>
              <w:spacing w:line="240" w:lineRule="auto"/>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项目生活垃圾由环卫部门清运处理；生产过程中下脚料收集外售；焊接、打磨、喷涂过程中布袋除尘器收集的除尘灰收集后外售；滤芯收集的粉尘收集后回用于生产；活性炭吸附装置产生的废活性炭暂存危废间然后交有资质的单位处理、检验工序产生的不合格品收集后外售。</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bl>
    <w:p>
      <w:pPr>
        <w:pStyle w:val="4"/>
        <w:rPr>
          <w:rFonts w:hint="default" w:ascii="Times New Roman" w:hAnsi="Times New Roman" w:eastAsia="宋体" w:cs="Times New Roman"/>
        </w:rPr>
      </w:pPr>
      <w:bookmarkStart w:id="66" w:name="_Toc497001443"/>
      <w:bookmarkStart w:id="67" w:name="_Toc496979007"/>
      <w:bookmarkStart w:id="68" w:name="_Toc1691"/>
      <w:bookmarkStart w:id="69" w:name="_Toc27810"/>
      <w:bookmarkStart w:id="70" w:name="_Toc17854"/>
      <w:bookmarkStart w:id="71" w:name="_Toc30584"/>
      <w:r>
        <w:rPr>
          <w:rFonts w:hint="default" w:ascii="Times New Roman" w:hAnsi="Times New Roman" w:eastAsia="宋体" w:cs="Times New Roman"/>
        </w:rPr>
        <w:t>2.2.4生产设备</w:t>
      </w:r>
      <w:bookmarkEnd w:id="66"/>
      <w:bookmarkEnd w:id="67"/>
      <w:bookmarkEnd w:id="68"/>
      <w:bookmarkEnd w:id="69"/>
      <w:bookmarkEnd w:id="70"/>
      <w:bookmarkEnd w:id="71"/>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eastAsia"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设备一览表见表2-4</w:t>
      </w:r>
      <w:r>
        <w:rPr>
          <w:rFonts w:hint="eastAsia" w:ascii="Times New Roman" w:hAnsi="Times New Roman" w:eastAsia="宋体" w:cs="Times New Roman"/>
          <w:sz w:val="24"/>
          <w:szCs w:val="24"/>
          <w:lang w:eastAsia="zh-CN"/>
        </w:rPr>
        <w:t>。</w:t>
      </w:r>
    </w:p>
    <w:p>
      <w:pPr>
        <w:spacing w:line="480" w:lineRule="atLeast"/>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表2-4</w:t>
      </w:r>
      <w:r>
        <w:rPr>
          <w:rFonts w:hint="eastAsia" w:ascii="Times New Roman" w:hAnsi="Times New Roman" w:eastAsia="宋体" w:cs="Times New Roman"/>
          <w:b/>
          <w:sz w:val="24"/>
          <w:szCs w:val="24"/>
          <w:lang w:eastAsia="zh-CN"/>
        </w:rPr>
        <w:t>主要</w:t>
      </w:r>
      <w:r>
        <w:rPr>
          <w:rFonts w:hint="default" w:ascii="Times New Roman" w:hAnsi="Times New Roman" w:eastAsia="宋体" w:cs="Times New Roman"/>
          <w:b/>
          <w:sz w:val="24"/>
          <w:szCs w:val="24"/>
        </w:rPr>
        <w:t>设备一览表</w:t>
      </w:r>
    </w:p>
    <w:tbl>
      <w:tblPr>
        <w:tblStyle w:val="21"/>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3055"/>
        <w:gridCol w:w="1200"/>
        <w:gridCol w:w="1424"/>
        <w:gridCol w:w="1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widowControl/>
              <w:jc w:val="center"/>
              <w:rPr>
                <w:rFonts w:hint="default" w:ascii="Times New Roman" w:hAnsi="Times New Roman" w:eastAsia="宋体" w:cs="Times New Roman"/>
                <w:b/>
                <w:bCs/>
                <w:kern w:val="0"/>
                <w:szCs w:val="21"/>
              </w:rPr>
            </w:pPr>
            <w:bookmarkStart w:id="72" w:name="_Toc25900"/>
            <w:bookmarkStart w:id="73" w:name="_Toc9178"/>
            <w:bookmarkStart w:id="74" w:name="_Toc23184"/>
            <w:bookmarkStart w:id="75" w:name="_Toc376"/>
            <w:r>
              <w:rPr>
                <w:rFonts w:hint="default" w:ascii="Times New Roman" w:hAnsi="Times New Roman" w:eastAsia="宋体" w:cs="Times New Roman"/>
                <w:b/>
                <w:bCs/>
                <w:kern w:val="0"/>
                <w:szCs w:val="21"/>
              </w:rPr>
              <w:t>序号</w:t>
            </w:r>
          </w:p>
        </w:tc>
        <w:tc>
          <w:tcPr>
            <w:tcW w:w="3055" w:type="dxa"/>
            <w:tcBorders>
              <w:tl2br w:val="nil"/>
              <w:tr2bl w:val="nil"/>
            </w:tcBorders>
            <w:vAlign w:val="center"/>
          </w:tcPr>
          <w:p>
            <w:pPr>
              <w:widowControl/>
              <w:jc w:val="center"/>
              <w:rPr>
                <w:rFonts w:hint="default" w:ascii="Times New Roman" w:hAnsi="Times New Roman" w:eastAsia="宋体" w:cs="Times New Roman"/>
                <w:b/>
                <w:bCs/>
                <w:kern w:val="0"/>
                <w:szCs w:val="21"/>
              </w:rPr>
            </w:pPr>
            <w:r>
              <w:rPr>
                <w:rFonts w:hint="default" w:ascii="Times New Roman" w:hAnsi="Times New Roman" w:eastAsia="宋体" w:cs="Times New Roman"/>
                <w:b/>
                <w:bCs/>
                <w:kern w:val="0"/>
                <w:szCs w:val="21"/>
              </w:rPr>
              <w:t>设备名称</w:t>
            </w:r>
          </w:p>
        </w:tc>
        <w:tc>
          <w:tcPr>
            <w:tcW w:w="1200" w:type="dxa"/>
            <w:tcBorders>
              <w:tl2br w:val="nil"/>
              <w:tr2bl w:val="nil"/>
            </w:tcBorders>
            <w:vAlign w:val="center"/>
          </w:tcPr>
          <w:p>
            <w:pPr>
              <w:widowControl/>
              <w:jc w:val="center"/>
              <w:rPr>
                <w:rFonts w:hint="eastAsia" w:ascii="Times New Roman" w:hAnsi="Times New Roman" w:eastAsia="宋体" w:cs="Times New Roman"/>
                <w:b/>
                <w:bCs/>
                <w:kern w:val="0"/>
                <w:szCs w:val="21"/>
                <w:lang w:eastAsia="zh-CN"/>
              </w:rPr>
            </w:pPr>
            <w:r>
              <w:rPr>
                <w:rFonts w:hint="eastAsia" w:ascii="Times New Roman" w:hAnsi="Times New Roman" w:eastAsia="宋体" w:cs="Times New Roman"/>
                <w:b/>
                <w:bCs/>
                <w:kern w:val="0"/>
                <w:szCs w:val="21"/>
                <w:lang w:eastAsia="zh-CN"/>
              </w:rPr>
              <w:t>单位</w:t>
            </w:r>
          </w:p>
        </w:tc>
        <w:tc>
          <w:tcPr>
            <w:tcW w:w="1424" w:type="dxa"/>
            <w:tcBorders>
              <w:tl2br w:val="nil"/>
              <w:tr2bl w:val="nil"/>
            </w:tcBorders>
            <w:vAlign w:val="center"/>
          </w:tcPr>
          <w:p>
            <w:pPr>
              <w:widowControl/>
              <w:jc w:val="center"/>
              <w:rPr>
                <w:rFonts w:hint="eastAsia" w:ascii="Times New Roman" w:hAnsi="Times New Roman" w:eastAsia="宋体" w:cs="Times New Roman"/>
                <w:b/>
                <w:bCs/>
                <w:kern w:val="0"/>
                <w:szCs w:val="21"/>
                <w:lang w:eastAsia="zh-CN"/>
              </w:rPr>
            </w:pPr>
            <w:r>
              <w:rPr>
                <w:rFonts w:hint="eastAsia" w:ascii="Times New Roman" w:hAnsi="Times New Roman" w:eastAsia="宋体" w:cs="Times New Roman"/>
                <w:b/>
                <w:bCs/>
                <w:kern w:val="0"/>
                <w:szCs w:val="21"/>
                <w:lang w:eastAsia="zh-CN"/>
              </w:rPr>
              <w:t>环评中数量</w:t>
            </w:r>
          </w:p>
        </w:tc>
        <w:tc>
          <w:tcPr>
            <w:tcW w:w="1778" w:type="dxa"/>
            <w:tcBorders>
              <w:tl2br w:val="nil"/>
              <w:tr2bl w:val="nil"/>
            </w:tcBorders>
            <w:vAlign w:val="center"/>
          </w:tcPr>
          <w:p>
            <w:pPr>
              <w:widowControl/>
              <w:jc w:val="center"/>
              <w:rPr>
                <w:rFonts w:hint="eastAsia" w:ascii="Times New Roman" w:hAnsi="Times New Roman" w:eastAsia="宋体" w:cs="Times New Roman"/>
                <w:b/>
                <w:bCs/>
                <w:kern w:val="0"/>
                <w:szCs w:val="21"/>
                <w:lang w:eastAsia="zh-CN"/>
              </w:rPr>
            </w:pPr>
            <w:r>
              <w:rPr>
                <w:rFonts w:hint="eastAsia" w:ascii="Times New Roman" w:hAnsi="Times New Roman" w:eastAsia="宋体" w:cs="Times New Roman"/>
                <w:b/>
                <w:bCs/>
                <w:kern w:val="0"/>
                <w:szCs w:val="21"/>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color w:val="auto"/>
                <w:kern w:val="0"/>
                <w:sz w:val="24"/>
                <w:szCs w:val="24"/>
              </w:rPr>
              <w:t>1</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折弯机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2</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color w:val="auto"/>
                <w:kern w:val="0"/>
                <w:sz w:val="24"/>
                <w:szCs w:val="24"/>
              </w:rPr>
              <w:t>2</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钻铣机床</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4</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3</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气泵</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1</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4</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氩弧焊机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1</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5</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二氧化碳保护焊</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5</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6</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电焊机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1</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7</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深喉压力机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2</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8</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数控折弯机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1</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9</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磨床</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2</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10</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喷涂室</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2</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11</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剪板机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2</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12</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冲床</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2</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13</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打磨机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4</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14</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台钻</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5</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15</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拉丝机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4</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16</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推步机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5</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17</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攻丝机</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default" w:ascii="Times New Roman" w:hAnsi="Times New Roman" w:cs="Times New Roman"/>
                <w:bCs/>
                <w:color w:val="auto"/>
                <w:szCs w:val="21"/>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3</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06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color w:val="auto"/>
                <w:kern w:val="0"/>
                <w:sz w:val="24"/>
                <w:szCs w:val="24"/>
                <w:lang w:val="en-US" w:eastAsia="zh-CN"/>
              </w:rPr>
            </w:pPr>
            <w:r>
              <w:rPr>
                <w:rFonts w:hint="eastAsia" w:ascii="Times New Roman" w:hAnsi="Times New Roman" w:cs="Times New Roman" w:eastAsiaTheme="minorEastAsia"/>
                <w:color w:val="auto"/>
                <w:kern w:val="0"/>
                <w:sz w:val="24"/>
                <w:szCs w:val="24"/>
                <w:lang w:val="en-US" w:eastAsia="zh-CN"/>
              </w:rPr>
              <w:t>18</w:t>
            </w:r>
          </w:p>
        </w:tc>
        <w:tc>
          <w:tcPr>
            <w:tcW w:w="3055"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烘干箱</w:t>
            </w:r>
          </w:p>
        </w:tc>
        <w:tc>
          <w:tcPr>
            <w:tcW w:w="1200"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台</w:t>
            </w:r>
          </w:p>
        </w:tc>
        <w:tc>
          <w:tcPr>
            <w:tcW w:w="1424" w:type="dxa"/>
            <w:tcBorders>
              <w:tl2br w:val="nil"/>
              <w:tr2bl w:val="nil"/>
            </w:tcBorders>
            <w:vAlign w:val="center"/>
          </w:tcPr>
          <w:p>
            <w:pPr>
              <w:widowControl/>
              <w:ind w:firstLine="0" w:firstLineChars="0"/>
              <w:jc w:val="center"/>
              <w:rPr>
                <w:rFonts w:hint="default" w:ascii="Times New Roman" w:hAnsi="Times New Roman" w:eastAsia="宋体" w:cs="Times New Roman"/>
                <w:bCs/>
                <w:color w:val="auto"/>
                <w:kern w:val="2"/>
                <w:sz w:val="21"/>
                <w:szCs w:val="21"/>
                <w:lang w:val="en-US" w:eastAsia="zh-CN" w:bidi="ar-SA"/>
              </w:rPr>
            </w:pPr>
            <w:r>
              <w:rPr>
                <w:rFonts w:hint="eastAsia" w:ascii="Times New Roman" w:hAnsi="Times New Roman" w:cs="Times New Roman"/>
                <w:bCs/>
                <w:color w:val="auto"/>
                <w:szCs w:val="21"/>
                <w:lang w:val="en-US" w:eastAsia="zh-CN"/>
              </w:rPr>
              <w:t>1</w:t>
            </w:r>
          </w:p>
        </w:tc>
        <w:tc>
          <w:tcPr>
            <w:tcW w:w="177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val="en-US" w:eastAsia="zh-CN"/>
              </w:rPr>
              <w:t>与环评一致</w:t>
            </w:r>
          </w:p>
        </w:tc>
      </w:tr>
    </w:tbl>
    <w:p>
      <w:pPr>
        <w:pStyle w:val="3"/>
        <w:rPr>
          <w:rFonts w:hint="default" w:ascii="Times New Roman" w:hAnsi="Times New Roman" w:eastAsia="宋体" w:cs="Times New Roman"/>
          <w:color w:val="000000"/>
        </w:rPr>
      </w:pPr>
      <w:r>
        <w:rPr>
          <w:rFonts w:hint="default" w:ascii="Times New Roman" w:hAnsi="Times New Roman" w:eastAsia="宋体" w:cs="Times New Roman"/>
          <w:color w:val="000000"/>
        </w:rPr>
        <w:t>2.3工艺流程</w:t>
      </w:r>
      <w:bookmarkEnd w:id="72"/>
      <w:bookmarkEnd w:id="73"/>
      <w:bookmarkEnd w:id="74"/>
      <w:bookmarkEnd w:id="75"/>
    </w:p>
    <w:p>
      <w:pPr>
        <w:keepNext w:val="0"/>
        <w:keepLines w:val="0"/>
        <w:pageBreakBefore w:val="0"/>
        <w:widowControl w:val="0"/>
        <w:kinsoku/>
        <w:wordWrap/>
        <w:overflowPunct/>
        <w:topLinePunct w:val="0"/>
        <w:autoSpaceDE/>
        <w:autoSpaceDN/>
        <w:bidi w:val="0"/>
        <w:adjustRightInd/>
        <w:snapToGrid/>
        <w:spacing w:after="313" w:afterLines="100" w:line="480" w:lineRule="atLeast"/>
        <w:ind w:left="0" w:leftChars="0" w:right="0" w:rightChars="0" w:firstLine="482" w:firstLineChars="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工艺流程及产污环节见图2-1。</w:t>
      </w:r>
    </w:p>
    <w:p>
      <w:pPr>
        <w:pStyle w:val="16"/>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pStyle w:val="16"/>
        <w:rPr>
          <w:rFonts w:hint="default" w:ascii="Times New Roman" w:hAnsi="Times New Roman" w:eastAsia="宋体" w:cs="Times New Roman"/>
          <w:sz w:val="24"/>
          <w:szCs w:val="24"/>
        </w:rPr>
      </w:pPr>
      <w:r>
        <w:drawing>
          <wp:inline distT="0" distB="0" distL="114300" distR="114300">
            <wp:extent cx="5267960" cy="1960245"/>
            <wp:effectExtent l="0" t="0" r="8890" b="190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2"/>
                    <a:stretch>
                      <a:fillRect/>
                    </a:stretch>
                  </pic:blipFill>
                  <pic:spPr>
                    <a:xfrm>
                      <a:off x="0" y="0"/>
                      <a:ext cx="5267960" cy="1960245"/>
                    </a:xfrm>
                    <a:prstGeom prst="rect">
                      <a:avLst/>
                    </a:prstGeom>
                    <a:noFill/>
                    <a:ln>
                      <a:noFill/>
                    </a:ln>
                  </pic:spPr>
                </pic:pic>
              </a:graphicData>
            </a:graphic>
          </wp:inline>
        </w:drawing>
      </w:r>
    </w:p>
    <w:p>
      <w:pPr>
        <w:rPr>
          <w:rFonts w:hint="default"/>
        </w:rPr>
      </w:pPr>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cs="Times New Roman"/>
          <w:sz w:val="24"/>
          <w:szCs w:val="24"/>
          <w:lang w:val="en-US" w:eastAsia="zh-CN"/>
        </w:rPr>
      </w:pPr>
      <w:bookmarkStart w:id="76" w:name="_Toc12284"/>
      <w:bookmarkStart w:id="77" w:name="_Toc29955"/>
      <w:bookmarkStart w:id="78" w:name="_Toc2746"/>
      <w:bookmarkStart w:id="79" w:name="_Toc12629"/>
      <w:r>
        <w:rPr>
          <w:rFonts w:hint="default" w:ascii="Times New Roman" w:hAnsi="Times New Roman" w:eastAsia="宋体" w:cs="Times New Roman"/>
          <w:sz w:val="24"/>
          <w:szCs w:val="24"/>
        </w:rPr>
        <w:t>图2-</w:t>
      </w:r>
      <w:r>
        <w:rPr>
          <w:rFonts w:hint="eastAsia" w:ascii="Times New Roman" w:hAnsi="Times New Roman" w:eastAsia="宋体" w:cs="Times New Roman"/>
          <w:sz w:val="24"/>
          <w:szCs w:val="24"/>
          <w:lang w:val="en-US" w:eastAsia="zh-CN"/>
        </w:rPr>
        <w:t>1生产工艺流程图</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cs="Times New Roman"/>
          <w:sz w:val="24"/>
          <w:szCs w:val="24"/>
          <w:lang w:val="en-US" w:eastAsia="zh-CN"/>
        </w:rPr>
        <w:t>工艺流</w:t>
      </w:r>
      <w:r>
        <w:rPr>
          <w:rFonts w:hint="eastAsia" w:ascii="Times New Roman" w:hAnsi="Times New Roman" w:eastAsia="宋体" w:cs="Times New Roman"/>
          <w:kern w:val="28"/>
          <w:sz w:val="24"/>
          <w:szCs w:val="22"/>
          <w:lang w:val="en-US" w:eastAsia="zh-CN" w:bidi="ar-SA"/>
        </w:rPr>
        <w:t>程</w:t>
      </w:r>
      <w:r>
        <w:rPr>
          <w:rFonts w:hint="eastAsia" w:ascii="Times New Roman" w:hAnsi="Times New Roman" w:eastAsia="宋体" w:cs="Times New Roman"/>
          <w:color w:val="auto"/>
          <w:kern w:val="2"/>
          <w:sz w:val="24"/>
          <w:szCs w:val="22"/>
          <w:lang w:val="en-US" w:eastAsia="zh-CN" w:bidi="ar-SA"/>
        </w:rPr>
        <w:t>简述：</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机箱机柜生产工艺：</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下料：原料先进行下料；</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剪板：按照设计规范用剪板机剪板；</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冲孔：用冲床在原料规定位置上进行冲孔；</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折弯：将板材用折弯机折弯成规定的形状；</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焊接：将各个部件焊接成型；</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打磨：用磨床、打磨机进行打磨；</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组装：将各个部件进行组装；</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烘干：组装完成后用烘干箱烘干；</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静电喷涂：用静电喷涂机塑粉均匀的喷涂到机箱机柜的表面上；</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固化：将机箱机柜表面上的涂料在烘箱室内进行热固化；</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检验：固化完成后进行检验，检验合格后出成品。</w:t>
      </w:r>
    </w:p>
    <w:p>
      <w:pPr>
        <w:pStyle w:val="3"/>
        <w:rPr>
          <w:rFonts w:hint="default" w:ascii="Times New Roman" w:hAnsi="Times New Roman" w:eastAsia="宋体" w:cs="Times New Roman"/>
        </w:rPr>
      </w:pPr>
      <w:r>
        <w:rPr>
          <w:rFonts w:hint="default" w:ascii="Times New Roman" w:hAnsi="Times New Roman" w:eastAsia="宋体" w:cs="Times New Roman"/>
        </w:rPr>
        <w:t>2.4劳动定员及工作制度</w:t>
      </w:r>
      <w:bookmarkEnd w:id="76"/>
      <w:bookmarkEnd w:id="77"/>
      <w:bookmarkEnd w:id="78"/>
      <w:bookmarkEnd w:id="79"/>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项目新增劳动定员1</w:t>
      </w:r>
      <w:r>
        <w:rPr>
          <w:rFonts w:hint="eastAsia" w:ascii="Times New Roman" w:hAnsi="Times New Roman" w:cs="Times New Roman"/>
          <w:sz w:val="24"/>
          <w:szCs w:val="24"/>
          <w:lang w:val="en-US" w:eastAsia="zh-CN"/>
        </w:rPr>
        <w:t>5</w:t>
      </w:r>
      <w:r>
        <w:rPr>
          <w:rFonts w:hint="default" w:ascii="Times New Roman" w:hAnsi="Times New Roman" w:eastAsia="宋体" w:cs="Times New Roman"/>
          <w:sz w:val="24"/>
          <w:szCs w:val="24"/>
        </w:rPr>
        <w:t>人。年工作300天，每天1班，8小时工作制。</w:t>
      </w:r>
    </w:p>
    <w:p>
      <w:pPr>
        <w:pStyle w:val="3"/>
        <w:rPr>
          <w:rFonts w:hint="default" w:ascii="Times New Roman" w:hAnsi="Times New Roman" w:eastAsia="宋体" w:cs="Times New Roman"/>
        </w:rPr>
      </w:pPr>
      <w:bookmarkStart w:id="80" w:name="_Toc4180"/>
      <w:bookmarkStart w:id="81" w:name="_Toc18609"/>
      <w:bookmarkStart w:id="82" w:name="_Toc172"/>
      <w:bookmarkStart w:id="83" w:name="_Toc23560"/>
      <w:r>
        <w:rPr>
          <w:rFonts w:hint="default" w:ascii="Times New Roman" w:hAnsi="Times New Roman" w:eastAsia="宋体" w:cs="Times New Roman"/>
        </w:rPr>
        <w:t>2.5公用工程</w:t>
      </w:r>
      <w:bookmarkEnd w:id="80"/>
      <w:bookmarkEnd w:id="81"/>
      <w:bookmarkEnd w:id="82"/>
      <w:bookmarkEnd w:id="83"/>
    </w:p>
    <w:p>
      <w:pPr>
        <w:pStyle w:val="4"/>
        <w:spacing w:line="440" w:lineRule="atLeast"/>
        <w:rPr>
          <w:rFonts w:hint="default" w:ascii="Times New Roman" w:hAnsi="Times New Roman" w:eastAsia="宋体" w:cs="Times New Roman"/>
          <w:color w:val="auto"/>
        </w:rPr>
      </w:pPr>
      <w:bookmarkStart w:id="84" w:name="_Toc30587"/>
      <w:bookmarkStart w:id="85" w:name="_Toc496979011"/>
      <w:bookmarkStart w:id="86" w:name="_Toc23987"/>
      <w:bookmarkStart w:id="87" w:name="_Toc30661"/>
      <w:bookmarkStart w:id="88" w:name="_Toc497001447"/>
      <w:bookmarkStart w:id="89" w:name="_Toc11895"/>
      <w:r>
        <w:rPr>
          <w:rFonts w:hint="default" w:ascii="Times New Roman" w:hAnsi="Times New Roman" w:eastAsia="宋体" w:cs="Times New Roman"/>
        </w:rPr>
        <w:t>2.5.</w:t>
      </w:r>
      <w:r>
        <w:rPr>
          <w:rFonts w:hint="default" w:ascii="Times New Roman" w:hAnsi="Times New Roman" w:eastAsia="宋体" w:cs="Times New Roman"/>
          <w:color w:val="auto"/>
        </w:rPr>
        <w:t>1给排水</w:t>
      </w:r>
      <w:bookmarkEnd w:id="84"/>
      <w:bookmarkEnd w:id="85"/>
      <w:bookmarkEnd w:id="86"/>
      <w:bookmarkEnd w:id="87"/>
      <w:bookmarkEnd w:id="88"/>
      <w:bookmarkEnd w:id="89"/>
    </w:p>
    <w:p>
      <w:pPr>
        <w:pStyle w:val="4"/>
        <w:spacing w:line="440" w:lineRule="atLeast"/>
        <w:ind w:firstLine="480" w:firstLineChars="200"/>
        <w:rPr>
          <w:rFonts w:hint="eastAsia" w:ascii="Times New Roman" w:hAnsi="Times New Roman" w:eastAsia="宋体" w:cs="Times New Roman"/>
          <w:color w:val="auto"/>
          <w:lang w:eastAsia="zh-CN"/>
        </w:rPr>
      </w:pPr>
      <w:bookmarkStart w:id="90" w:name="_Toc497001448"/>
      <w:bookmarkStart w:id="91" w:name="_Toc496979012"/>
      <w:bookmarkStart w:id="92" w:name="_Toc922"/>
      <w:r>
        <w:rPr>
          <w:rFonts w:hint="default" w:ascii="Times New Roman" w:hAnsi="Times New Roman" w:eastAsia="宋体" w:cs="Times New Roman"/>
          <w:color w:val="auto"/>
        </w:rPr>
        <w:t>1）给水：项目用水由</w:t>
      </w:r>
      <w:r>
        <w:rPr>
          <w:rFonts w:hint="eastAsia" w:ascii="Times New Roman" w:hAnsi="Times New Roman" w:cs="Times New Roman"/>
          <w:color w:val="auto"/>
          <w:lang w:eastAsia="zh-CN"/>
        </w:rPr>
        <w:t>当地供水管网供水</w:t>
      </w:r>
      <w:r>
        <w:rPr>
          <w:rFonts w:hint="default" w:ascii="Times New Roman" w:hAnsi="Times New Roman" w:eastAsia="宋体" w:cs="Times New Roman"/>
          <w:color w:val="auto"/>
        </w:rPr>
        <w:t>。</w:t>
      </w:r>
    </w:p>
    <w:p>
      <w:pPr>
        <w:pStyle w:val="4"/>
        <w:spacing w:line="440" w:lineRule="atLeast"/>
        <w:ind w:firstLine="480" w:firstLineChars="200"/>
        <w:rPr>
          <w:rFonts w:ascii="Times New Roman" w:hAnsi="Times New Roman" w:eastAsia="宋体"/>
          <w:color w:val="auto"/>
          <w:kern w:val="28"/>
          <w:sz w:val="24"/>
        </w:rPr>
      </w:pPr>
      <w:bookmarkStart w:id="93" w:name="_Toc30676"/>
      <w:r>
        <w:rPr>
          <w:rFonts w:hint="default" w:ascii="Times New Roman" w:hAnsi="Times New Roman" w:eastAsia="宋体" w:cs="Times New Roman"/>
          <w:color w:val="auto"/>
        </w:rPr>
        <w:t>2）排水</w:t>
      </w:r>
      <w:r>
        <w:rPr>
          <w:rFonts w:ascii="Times New Roman" w:hAnsi="Times New Roman" w:eastAsia="宋体"/>
          <w:color w:val="auto"/>
          <w:kern w:val="28"/>
          <w:sz w:val="24"/>
        </w:rPr>
        <w:t>：</w:t>
      </w:r>
      <w:bookmarkEnd w:id="93"/>
      <w:r>
        <w:rPr>
          <w:rFonts w:hint="eastAsia" w:ascii="Times New Roman" w:hAnsi="Times New Roman" w:eastAsia="宋体"/>
          <w:color w:val="auto"/>
          <w:kern w:val="28"/>
          <w:sz w:val="24"/>
          <w:lang w:eastAsia="zh-CN"/>
        </w:rPr>
        <w:t>项目冷却水循环使用不外排。生活污水泼洒厂区地面抑尘。</w:t>
      </w:r>
    </w:p>
    <w:p>
      <w:pPr>
        <w:pStyle w:val="4"/>
        <w:spacing w:line="440" w:lineRule="atLeast"/>
        <w:rPr>
          <w:rFonts w:hint="default" w:ascii="Times New Roman" w:hAnsi="Times New Roman" w:eastAsia="宋体" w:cs="Times New Roman"/>
          <w:color w:val="auto"/>
        </w:rPr>
      </w:pPr>
      <w:bookmarkStart w:id="94" w:name="_Toc24223"/>
      <w:bookmarkStart w:id="95" w:name="_Toc26592"/>
      <w:bookmarkStart w:id="96" w:name="_Toc21823"/>
      <w:r>
        <w:rPr>
          <w:rFonts w:hint="default" w:ascii="Times New Roman" w:hAnsi="Times New Roman" w:eastAsia="宋体" w:cs="Times New Roman"/>
          <w:color w:val="auto"/>
        </w:rPr>
        <w:t>2.5.2供电</w:t>
      </w:r>
      <w:bookmarkEnd w:id="90"/>
      <w:bookmarkEnd w:id="91"/>
      <w:bookmarkEnd w:id="92"/>
      <w:bookmarkEnd w:id="94"/>
      <w:bookmarkEnd w:id="95"/>
      <w:bookmarkEnd w:id="96"/>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项目用电由</w:t>
      </w:r>
      <w:r>
        <w:rPr>
          <w:rFonts w:hint="eastAsia" w:ascii="Times New Roman" w:hAnsi="Times New Roman" w:cs="Times New Roman"/>
          <w:color w:val="auto"/>
          <w:sz w:val="24"/>
          <w:szCs w:val="24"/>
          <w:lang w:eastAsia="zh-CN"/>
        </w:rPr>
        <w:t>青县马厂镇</w:t>
      </w:r>
      <w:r>
        <w:rPr>
          <w:rFonts w:hint="default" w:ascii="Times New Roman" w:hAnsi="Times New Roman" w:eastAsia="宋体" w:cs="Times New Roman"/>
          <w:color w:val="auto"/>
          <w:sz w:val="24"/>
          <w:szCs w:val="24"/>
        </w:rPr>
        <w:t>电网供给</w:t>
      </w:r>
      <w:r>
        <w:rPr>
          <w:rFonts w:hint="eastAsia" w:ascii="Times New Roman" w:hAnsi="Times New Roman" w:cs="Times New Roman"/>
          <w:color w:val="auto"/>
          <w:sz w:val="24"/>
          <w:szCs w:val="24"/>
          <w:lang w:eastAsia="zh-CN"/>
        </w:rPr>
        <w:t>。</w:t>
      </w:r>
    </w:p>
    <w:p>
      <w:pPr>
        <w:pStyle w:val="4"/>
        <w:rPr>
          <w:rFonts w:hint="default" w:ascii="Times New Roman" w:hAnsi="Times New Roman" w:eastAsia="宋体" w:cs="Times New Roman"/>
          <w:color w:val="auto"/>
        </w:rPr>
      </w:pPr>
      <w:bookmarkStart w:id="97" w:name="_Toc138"/>
      <w:bookmarkStart w:id="98" w:name="_Toc2253"/>
      <w:bookmarkStart w:id="99" w:name="_Toc11980"/>
      <w:bookmarkStart w:id="100" w:name="_Toc27473"/>
      <w:r>
        <w:rPr>
          <w:rFonts w:hint="default" w:ascii="Times New Roman" w:hAnsi="Times New Roman" w:eastAsia="宋体" w:cs="Times New Roman"/>
          <w:color w:val="auto"/>
        </w:rPr>
        <w:t>2.5.3供暖</w:t>
      </w:r>
      <w:bookmarkEnd w:id="97"/>
      <w:bookmarkEnd w:id="98"/>
      <w:bookmarkEnd w:id="99"/>
      <w:bookmarkEnd w:id="100"/>
    </w:p>
    <w:p>
      <w:pPr>
        <w:spacing w:line="360" w:lineRule="auto"/>
        <w:ind w:firstLine="480" w:firstLineChars="200"/>
        <w:rPr>
          <w:rFonts w:hint="eastAsia" w:ascii="Times New Roman" w:hAnsi="Times New Roman" w:eastAsia="宋体" w:cs="Times New Roman"/>
          <w:lang w:eastAsia="zh-CN"/>
        </w:rPr>
      </w:pPr>
      <w:bookmarkStart w:id="101" w:name="_Toc12064"/>
      <w:bookmarkStart w:id="102" w:name="_Toc21958"/>
      <w:bookmarkStart w:id="103" w:name="_Toc23930"/>
      <w:bookmarkStart w:id="104" w:name="_Toc14595"/>
      <w:r>
        <w:rPr>
          <w:rFonts w:hint="default" w:ascii="Times New Roman" w:hAnsi="Times New Roman" w:eastAsia="宋体" w:cs="Times New Roman"/>
          <w:color w:val="auto"/>
          <w:sz w:val="24"/>
          <w:szCs w:val="24"/>
        </w:rPr>
        <w:t>项目生产过程中生产用热由电源提供。</w:t>
      </w:r>
    </w:p>
    <w:p>
      <w:pPr>
        <w:pStyle w:val="3"/>
        <w:spacing w:line="440" w:lineRule="atLeast"/>
        <w:rPr>
          <w:rFonts w:hint="default" w:ascii="Times New Roman" w:hAnsi="Times New Roman" w:eastAsia="宋体" w:cs="Times New Roman"/>
        </w:rPr>
      </w:pPr>
      <w:r>
        <w:rPr>
          <w:rFonts w:hint="default" w:ascii="Times New Roman" w:hAnsi="Times New Roman" w:eastAsia="宋体" w:cs="Times New Roman"/>
        </w:rPr>
        <w:t>2.6环评审批情况</w:t>
      </w:r>
      <w:bookmarkEnd w:id="101"/>
      <w:bookmarkEnd w:id="102"/>
      <w:bookmarkEnd w:id="103"/>
      <w:bookmarkEnd w:id="10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val="en-US" w:eastAsia="zh-CN"/>
        </w:rPr>
        <w:t>项目《河北成利朋电器设备有限公司</w:t>
      </w:r>
      <w:r>
        <w:rPr>
          <w:rFonts w:hint="eastAsia" w:ascii="Times New Roman" w:hAnsi="Times New Roman" w:cs="Times New Roman"/>
          <w:sz w:val="24"/>
          <w:szCs w:val="24"/>
          <w:lang w:val="en-US" w:eastAsia="zh-CN"/>
        </w:rPr>
        <w:t>机箱机柜制造和机箱设备电器组装项目</w:t>
      </w:r>
      <w:r>
        <w:rPr>
          <w:rFonts w:hint="eastAsia" w:ascii="Times New Roman" w:hAnsi="Times New Roman" w:eastAsia="宋体" w:cs="Times New Roman"/>
          <w:sz w:val="24"/>
          <w:szCs w:val="24"/>
          <w:lang w:val="en-US" w:eastAsia="zh-CN"/>
        </w:rPr>
        <w:t>环境影响报告表》2012年3月22日取得原青县环境保护局批复，批复文号为青环表[2012]23号，2020年4月企业完成了项目环境影响补充报告，并在沧州市生态环境局青县分局备案。企业于2020年4月27日办理了排污登记，登记编号为91130922592486904U001X。</w:t>
      </w:r>
    </w:p>
    <w:p>
      <w:pPr>
        <w:pStyle w:val="3"/>
        <w:keepNext w:val="0"/>
        <w:keepLines w:val="0"/>
        <w:pageBreakBefore w:val="0"/>
        <w:widowControl w:val="0"/>
        <w:kinsoku/>
        <w:wordWrap/>
        <w:overflowPunct/>
        <w:topLinePunct w:val="0"/>
        <w:autoSpaceDE/>
        <w:autoSpaceDN/>
        <w:bidi w:val="0"/>
        <w:adjustRightInd/>
        <w:snapToGrid/>
        <w:spacing w:before="157" w:beforeLines="50" w:line="440" w:lineRule="atLeast"/>
        <w:ind w:left="0" w:leftChars="0" w:right="0" w:rightChars="0" w:firstLine="0" w:firstLineChars="0"/>
        <w:jc w:val="both"/>
        <w:textAlignment w:val="auto"/>
        <w:outlineLvl w:val="1"/>
        <w:rPr>
          <w:rFonts w:hint="default" w:ascii="Times New Roman" w:hAnsi="Times New Roman" w:eastAsia="宋体" w:cs="Times New Roman"/>
          <w:szCs w:val="22"/>
        </w:rPr>
      </w:pPr>
      <w:bookmarkStart w:id="105" w:name="_Toc31951"/>
      <w:bookmarkStart w:id="106" w:name="_Toc29987"/>
      <w:bookmarkStart w:id="107" w:name="_Toc27205"/>
      <w:bookmarkStart w:id="108" w:name="_Toc6019"/>
      <w:r>
        <w:rPr>
          <w:rFonts w:hint="default" w:ascii="Times New Roman" w:hAnsi="Times New Roman" w:eastAsia="宋体" w:cs="Times New Roman"/>
          <w:szCs w:val="22"/>
        </w:rPr>
        <w:t>2.7项目投资</w:t>
      </w:r>
      <w:bookmarkEnd w:id="105"/>
      <w:bookmarkEnd w:id="106"/>
      <w:bookmarkEnd w:id="107"/>
      <w:bookmarkEnd w:id="108"/>
    </w:p>
    <w:p>
      <w:pPr>
        <w:pStyle w:val="3"/>
        <w:ind w:firstLine="480" w:firstLineChars="200"/>
        <w:rPr>
          <w:rFonts w:hint="default" w:ascii="Times New Roman" w:hAnsi="Times New Roman" w:eastAsia="宋体" w:cs="Times New Roman"/>
          <w:b w:val="0"/>
          <w:bCs/>
          <w:color w:val="auto"/>
          <w:kern w:val="2"/>
          <w:sz w:val="24"/>
          <w:szCs w:val="24"/>
          <w:lang w:val="en-US" w:eastAsia="zh-CN" w:bidi="ar-SA"/>
        </w:rPr>
      </w:pPr>
      <w:bookmarkStart w:id="109" w:name="_Toc3229"/>
      <w:bookmarkStart w:id="110" w:name="_Toc21008"/>
      <w:bookmarkStart w:id="111" w:name="_Toc15687"/>
      <w:r>
        <w:rPr>
          <w:rFonts w:hint="default" w:ascii="Times New Roman" w:hAnsi="Times New Roman" w:eastAsia="宋体" w:cs="Times New Roman"/>
          <w:b w:val="0"/>
          <w:bCs/>
          <w:color w:val="auto"/>
          <w:kern w:val="2"/>
          <w:sz w:val="24"/>
          <w:szCs w:val="24"/>
          <w:lang w:val="en-US" w:eastAsia="zh-CN" w:bidi="ar-SA"/>
        </w:rPr>
        <w:t>本项目</w:t>
      </w:r>
      <w:r>
        <w:rPr>
          <w:rFonts w:hint="eastAsia" w:ascii="Times New Roman" w:hAnsi="Times New Roman" w:eastAsia="宋体" w:cs="Times New Roman"/>
          <w:b w:val="0"/>
          <w:bCs/>
          <w:color w:val="auto"/>
          <w:kern w:val="2"/>
          <w:sz w:val="24"/>
          <w:szCs w:val="24"/>
          <w:lang w:val="en-US" w:eastAsia="zh-CN" w:bidi="ar-SA"/>
        </w:rPr>
        <w:t>设计</w:t>
      </w:r>
      <w:r>
        <w:rPr>
          <w:rFonts w:hint="default" w:ascii="Times New Roman" w:hAnsi="Times New Roman" w:eastAsia="宋体" w:cs="Times New Roman"/>
          <w:b w:val="0"/>
          <w:bCs/>
          <w:color w:val="auto"/>
          <w:kern w:val="2"/>
          <w:sz w:val="24"/>
          <w:szCs w:val="24"/>
          <w:lang w:val="en-US" w:eastAsia="zh-CN" w:bidi="ar-SA"/>
        </w:rPr>
        <w:t>总投资为</w:t>
      </w:r>
      <w:r>
        <w:rPr>
          <w:rFonts w:hint="eastAsia" w:ascii="Times New Roman" w:hAnsi="Times New Roman" w:cs="Times New Roman"/>
          <w:b w:val="0"/>
          <w:bCs/>
          <w:color w:val="auto"/>
          <w:kern w:val="2"/>
          <w:sz w:val="24"/>
          <w:szCs w:val="24"/>
          <w:lang w:val="en-US" w:eastAsia="zh-CN" w:bidi="ar-SA"/>
        </w:rPr>
        <w:t>200</w:t>
      </w:r>
      <w:r>
        <w:rPr>
          <w:rFonts w:hint="default" w:ascii="Times New Roman" w:hAnsi="Times New Roman" w:eastAsia="宋体" w:cs="Times New Roman"/>
          <w:b w:val="0"/>
          <w:bCs/>
          <w:color w:val="auto"/>
          <w:kern w:val="2"/>
          <w:sz w:val="24"/>
          <w:szCs w:val="24"/>
          <w:lang w:val="en-US" w:eastAsia="zh-CN" w:bidi="ar-SA"/>
        </w:rPr>
        <w:t>万元，其中</w:t>
      </w:r>
      <w:r>
        <w:rPr>
          <w:rFonts w:hint="eastAsia" w:ascii="Times New Roman" w:hAnsi="Times New Roman" w:eastAsia="宋体" w:cs="Times New Roman"/>
          <w:b w:val="0"/>
          <w:bCs/>
          <w:color w:val="auto"/>
          <w:kern w:val="2"/>
          <w:sz w:val="24"/>
          <w:szCs w:val="24"/>
          <w:lang w:val="en-US" w:eastAsia="zh-CN" w:bidi="ar-SA"/>
        </w:rPr>
        <w:t>设计</w:t>
      </w:r>
      <w:r>
        <w:rPr>
          <w:rFonts w:hint="default" w:ascii="Times New Roman" w:hAnsi="Times New Roman" w:eastAsia="宋体" w:cs="Times New Roman"/>
          <w:b w:val="0"/>
          <w:bCs/>
          <w:color w:val="auto"/>
          <w:kern w:val="2"/>
          <w:sz w:val="24"/>
          <w:szCs w:val="24"/>
          <w:lang w:val="en-US" w:eastAsia="zh-CN" w:bidi="ar-SA"/>
        </w:rPr>
        <w:t>环境保护总投资</w:t>
      </w:r>
      <w:r>
        <w:rPr>
          <w:rFonts w:hint="eastAsia" w:ascii="Times New Roman" w:hAnsi="Times New Roman" w:cs="Times New Roman"/>
          <w:b w:val="0"/>
          <w:bCs/>
          <w:color w:val="auto"/>
          <w:kern w:val="2"/>
          <w:sz w:val="24"/>
          <w:szCs w:val="24"/>
          <w:lang w:val="en-US" w:eastAsia="zh-CN" w:bidi="ar-SA"/>
        </w:rPr>
        <w:t>1.5</w:t>
      </w:r>
      <w:r>
        <w:rPr>
          <w:rFonts w:hint="default" w:ascii="Times New Roman" w:hAnsi="Times New Roman" w:eastAsia="宋体" w:cs="Times New Roman"/>
          <w:b w:val="0"/>
          <w:bCs/>
          <w:color w:val="auto"/>
          <w:kern w:val="2"/>
          <w:sz w:val="24"/>
          <w:szCs w:val="24"/>
          <w:lang w:val="en-US" w:eastAsia="zh-CN" w:bidi="ar-SA"/>
        </w:rPr>
        <w:t>万元，占总投资的</w:t>
      </w:r>
      <w:r>
        <w:rPr>
          <w:rFonts w:hint="eastAsia" w:ascii="Times New Roman" w:hAnsi="Times New Roman" w:cs="Times New Roman"/>
          <w:b w:val="0"/>
          <w:bCs/>
          <w:color w:val="auto"/>
          <w:kern w:val="2"/>
          <w:sz w:val="24"/>
          <w:szCs w:val="24"/>
          <w:lang w:val="en-US" w:eastAsia="zh-CN" w:bidi="ar-SA"/>
        </w:rPr>
        <w:t>0.75</w:t>
      </w:r>
      <w:r>
        <w:rPr>
          <w:rFonts w:hint="default" w:ascii="Times New Roman" w:hAnsi="Times New Roman" w:eastAsia="宋体" w:cs="Times New Roman"/>
          <w:b w:val="0"/>
          <w:bCs/>
          <w:color w:val="auto"/>
          <w:kern w:val="2"/>
          <w:sz w:val="24"/>
          <w:szCs w:val="24"/>
          <w:lang w:val="en-US" w:eastAsia="zh-CN" w:bidi="ar-SA"/>
        </w:rPr>
        <w:t>%。</w:t>
      </w:r>
      <w:bookmarkStart w:id="112" w:name="_Toc15491"/>
      <w:r>
        <w:rPr>
          <w:rFonts w:hint="eastAsia" w:ascii="Times New Roman" w:hAnsi="Times New Roman" w:eastAsia="宋体" w:cs="Times New Roman"/>
          <w:b w:val="0"/>
          <w:bCs/>
          <w:i w:val="0"/>
          <w:iCs w:val="0"/>
          <w:color w:val="auto"/>
          <w:kern w:val="2"/>
          <w:sz w:val="24"/>
          <w:szCs w:val="24"/>
          <w:lang w:val="en-US" w:eastAsia="zh-CN" w:bidi="ar-SA"/>
        </w:rPr>
        <w:t>实际总投资为</w:t>
      </w:r>
      <w:r>
        <w:rPr>
          <w:rFonts w:hint="eastAsia" w:ascii="Times New Roman" w:hAnsi="Times New Roman" w:cs="Times New Roman"/>
          <w:b w:val="0"/>
          <w:bCs/>
          <w:i w:val="0"/>
          <w:iCs w:val="0"/>
          <w:color w:val="auto"/>
          <w:kern w:val="2"/>
          <w:sz w:val="24"/>
          <w:szCs w:val="24"/>
          <w:lang w:val="en-US" w:eastAsia="zh-CN" w:bidi="ar-SA"/>
        </w:rPr>
        <w:t>200</w:t>
      </w:r>
      <w:r>
        <w:rPr>
          <w:rFonts w:hint="eastAsia" w:ascii="Times New Roman" w:hAnsi="Times New Roman" w:eastAsia="宋体" w:cs="Times New Roman"/>
          <w:b w:val="0"/>
          <w:bCs/>
          <w:i w:val="0"/>
          <w:iCs w:val="0"/>
          <w:color w:val="auto"/>
          <w:kern w:val="2"/>
          <w:sz w:val="24"/>
          <w:szCs w:val="24"/>
          <w:lang w:val="en-US" w:eastAsia="zh-CN" w:bidi="ar-SA"/>
        </w:rPr>
        <w:t>万元，其中环境保护总投资</w:t>
      </w:r>
      <w:r>
        <w:rPr>
          <w:rFonts w:hint="eastAsia" w:ascii="Times New Roman" w:hAnsi="Times New Roman" w:cs="Times New Roman"/>
          <w:b w:val="0"/>
          <w:bCs/>
          <w:i w:val="0"/>
          <w:iCs w:val="0"/>
          <w:color w:val="auto"/>
          <w:kern w:val="2"/>
          <w:sz w:val="24"/>
          <w:szCs w:val="24"/>
          <w:lang w:val="en-US" w:eastAsia="zh-CN" w:bidi="ar-SA"/>
        </w:rPr>
        <w:t>1.5</w:t>
      </w:r>
      <w:r>
        <w:rPr>
          <w:rFonts w:hint="eastAsia" w:ascii="Times New Roman" w:hAnsi="Times New Roman" w:eastAsia="宋体" w:cs="Times New Roman"/>
          <w:b w:val="0"/>
          <w:bCs/>
          <w:i w:val="0"/>
          <w:iCs w:val="0"/>
          <w:color w:val="auto"/>
          <w:kern w:val="2"/>
          <w:sz w:val="24"/>
          <w:szCs w:val="24"/>
          <w:lang w:val="en-US" w:eastAsia="zh-CN" w:bidi="ar-SA"/>
        </w:rPr>
        <w:t>万元，占总投资的</w:t>
      </w:r>
      <w:r>
        <w:rPr>
          <w:rFonts w:hint="eastAsia" w:ascii="Times New Roman" w:hAnsi="Times New Roman" w:cs="Times New Roman"/>
          <w:b w:val="0"/>
          <w:bCs/>
          <w:i w:val="0"/>
          <w:iCs w:val="0"/>
          <w:color w:val="auto"/>
          <w:kern w:val="2"/>
          <w:sz w:val="24"/>
          <w:szCs w:val="24"/>
          <w:lang w:val="en-US" w:eastAsia="zh-CN" w:bidi="ar-SA"/>
        </w:rPr>
        <w:t>0.75</w:t>
      </w:r>
      <w:r>
        <w:rPr>
          <w:rFonts w:hint="eastAsia" w:ascii="Times New Roman" w:hAnsi="Times New Roman" w:eastAsia="宋体" w:cs="Times New Roman"/>
          <w:b w:val="0"/>
          <w:bCs/>
          <w:i w:val="0"/>
          <w:iCs w:val="0"/>
          <w:color w:val="auto"/>
          <w:kern w:val="2"/>
          <w:sz w:val="24"/>
          <w:szCs w:val="24"/>
          <w:lang w:val="en-US" w:eastAsia="zh-CN" w:bidi="ar-SA"/>
        </w:rPr>
        <w:t>%。</w:t>
      </w:r>
      <w:bookmarkEnd w:id="109"/>
      <w:bookmarkEnd w:id="110"/>
      <w:bookmarkEnd w:id="111"/>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13" w:name="_Toc3625"/>
      <w:bookmarkStart w:id="114" w:name="_Toc2981"/>
      <w:bookmarkStart w:id="115" w:name="_Toc22160"/>
      <w:r>
        <w:rPr>
          <w:rFonts w:hint="default" w:ascii="Times New Roman" w:hAnsi="Times New Roman" w:eastAsia="宋体" w:cs="Times New Roman"/>
        </w:rPr>
        <w:t>2.8项目变更情况说明</w:t>
      </w:r>
      <w:bookmarkEnd w:id="112"/>
      <w:bookmarkEnd w:id="113"/>
      <w:bookmarkEnd w:id="114"/>
      <w:bookmarkEnd w:id="11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rPr>
      </w:pPr>
      <w:bookmarkStart w:id="116" w:name="_Toc7013"/>
      <w:bookmarkStart w:id="117" w:name="_Toc18868"/>
      <w:bookmarkStart w:id="118" w:name="_Toc30604"/>
      <w:bookmarkStart w:id="119" w:name="_Toc3130"/>
      <w:r>
        <w:rPr>
          <w:rFonts w:hint="default" w:ascii="Times New Roman" w:hAnsi="Times New Roman" w:eastAsia="宋体" w:cs="Times New Roman"/>
          <w:b w:val="0"/>
          <w:bCs/>
          <w:color w:val="auto"/>
          <w:kern w:val="2"/>
          <w:sz w:val="24"/>
          <w:szCs w:val="24"/>
          <w:lang w:val="en-US" w:eastAsia="zh-CN" w:bidi="ar-SA"/>
        </w:rPr>
        <w:t>经现场调查和与建设单位核实，建设项目基本一致。</w:t>
      </w: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2.9环境保护“三同时”落实情况</w:t>
      </w:r>
      <w:bookmarkEnd w:id="116"/>
      <w:bookmarkEnd w:id="117"/>
      <w:bookmarkEnd w:id="118"/>
      <w:bookmarkEnd w:id="119"/>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bookmarkStart w:id="120" w:name="_Hlk496992852"/>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bookmarkEnd w:id="120"/>
    </w:p>
    <w:tbl>
      <w:tblPr>
        <w:tblStyle w:val="21"/>
        <w:tblW w:w="845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31"/>
        <w:gridCol w:w="815"/>
        <w:gridCol w:w="836"/>
        <w:gridCol w:w="2149"/>
        <w:gridCol w:w="1413"/>
        <w:gridCol w:w="2185"/>
        <w:gridCol w:w="7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30" w:hRule="atLeast"/>
          <w:jc w:val="center"/>
        </w:trPr>
        <w:tc>
          <w:tcPr>
            <w:tcW w:w="331" w:type="dxa"/>
            <w:noWrap w:val="0"/>
            <w:vAlign w:val="center"/>
          </w:tcPr>
          <w:p>
            <w:pPr>
              <w:pStyle w:val="39"/>
              <w:snapToGrid/>
              <w:spacing w:line="260" w:lineRule="exact"/>
              <w:ind w:firstLine="0" w:firstLineChars="0"/>
              <w:rPr>
                <w:rFonts w:hint="default" w:ascii="Times New Roman" w:hAnsi="Times New Roman" w:cs="Times New Roman"/>
                <w:b/>
                <w:bCs/>
                <w:color w:val="auto"/>
                <w:spacing w:val="0"/>
                <w:kern w:val="0"/>
                <w:szCs w:val="21"/>
              </w:rPr>
            </w:pPr>
            <w:bookmarkStart w:id="121" w:name="_Toc5108"/>
            <w:bookmarkStart w:id="122" w:name="_Toc1887"/>
            <w:bookmarkStart w:id="123" w:name="_Toc24447"/>
            <w:bookmarkStart w:id="124" w:name="_Toc1554"/>
            <w:r>
              <w:rPr>
                <w:rFonts w:hint="default" w:ascii="Times New Roman" w:hAnsi="Times New Roman" w:cs="Times New Roman"/>
                <w:b/>
                <w:bCs/>
                <w:color w:val="auto"/>
                <w:spacing w:val="0"/>
                <w:kern w:val="0"/>
                <w:szCs w:val="21"/>
              </w:rPr>
              <w:t>项目</w:t>
            </w:r>
          </w:p>
        </w:tc>
        <w:tc>
          <w:tcPr>
            <w:tcW w:w="815" w:type="dxa"/>
            <w:noWrap w:val="0"/>
            <w:vAlign w:val="center"/>
          </w:tcPr>
          <w:p>
            <w:pPr>
              <w:pStyle w:val="39"/>
              <w:snapToGrid/>
              <w:spacing w:line="260" w:lineRule="exact"/>
              <w:ind w:firstLine="0" w:firstLineChars="0"/>
              <w:rPr>
                <w:rFonts w:hint="default" w:ascii="Times New Roman" w:hAnsi="Times New Roman" w:cs="Times New Roman"/>
                <w:b/>
                <w:bCs/>
                <w:color w:val="auto"/>
                <w:spacing w:val="0"/>
                <w:kern w:val="0"/>
                <w:szCs w:val="21"/>
              </w:rPr>
            </w:pPr>
            <w:r>
              <w:rPr>
                <w:rFonts w:hint="default" w:ascii="Times New Roman" w:hAnsi="Times New Roman" w:cs="Times New Roman"/>
                <w:b/>
                <w:bCs/>
                <w:color w:val="auto"/>
                <w:spacing w:val="0"/>
                <w:kern w:val="0"/>
                <w:szCs w:val="21"/>
              </w:rPr>
              <w:t>污染源</w:t>
            </w:r>
          </w:p>
        </w:tc>
        <w:tc>
          <w:tcPr>
            <w:tcW w:w="836" w:type="dxa"/>
            <w:noWrap w:val="0"/>
            <w:vAlign w:val="center"/>
          </w:tcPr>
          <w:p>
            <w:pPr>
              <w:pStyle w:val="39"/>
              <w:snapToGrid/>
              <w:spacing w:line="260" w:lineRule="exact"/>
              <w:ind w:firstLine="0" w:firstLineChars="0"/>
              <w:rPr>
                <w:rFonts w:hint="default" w:ascii="Times New Roman" w:hAnsi="Times New Roman" w:cs="Times New Roman"/>
                <w:b/>
                <w:bCs/>
                <w:color w:val="auto"/>
                <w:spacing w:val="0"/>
                <w:kern w:val="0"/>
                <w:szCs w:val="21"/>
              </w:rPr>
            </w:pPr>
            <w:r>
              <w:rPr>
                <w:rFonts w:hint="default" w:ascii="Times New Roman" w:hAnsi="Times New Roman" w:cs="Times New Roman"/>
                <w:b/>
                <w:bCs/>
                <w:color w:val="auto"/>
                <w:spacing w:val="0"/>
                <w:kern w:val="0"/>
                <w:szCs w:val="21"/>
              </w:rPr>
              <w:t>污染物</w:t>
            </w:r>
          </w:p>
        </w:tc>
        <w:tc>
          <w:tcPr>
            <w:tcW w:w="2149" w:type="dxa"/>
            <w:noWrap w:val="0"/>
            <w:vAlign w:val="center"/>
          </w:tcPr>
          <w:p>
            <w:pPr>
              <w:pStyle w:val="39"/>
              <w:snapToGrid/>
              <w:spacing w:line="260" w:lineRule="exact"/>
              <w:ind w:firstLine="0" w:firstLineChars="0"/>
              <w:rPr>
                <w:rFonts w:hint="default" w:ascii="Times New Roman" w:hAnsi="Times New Roman" w:cs="Times New Roman"/>
                <w:b/>
                <w:bCs/>
                <w:color w:val="auto"/>
                <w:spacing w:val="0"/>
                <w:kern w:val="0"/>
                <w:szCs w:val="21"/>
              </w:rPr>
            </w:pPr>
            <w:r>
              <w:rPr>
                <w:rFonts w:hint="default" w:ascii="Times New Roman" w:hAnsi="Times New Roman" w:cs="Times New Roman"/>
                <w:b/>
                <w:bCs/>
                <w:color w:val="auto"/>
                <w:spacing w:val="0"/>
                <w:kern w:val="0"/>
                <w:szCs w:val="21"/>
              </w:rPr>
              <w:t>治理措施</w:t>
            </w:r>
          </w:p>
        </w:tc>
        <w:tc>
          <w:tcPr>
            <w:tcW w:w="1413" w:type="dxa"/>
            <w:noWrap w:val="0"/>
            <w:vAlign w:val="center"/>
          </w:tcPr>
          <w:p>
            <w:pPr>
              <w:pStyle w:val="39"/>
              <w:snapToGrid/>
              <w:spacing w:line="260" w:lineRule="exact"/>
              <w:ind w:firstLine="0" w:firstLineChars="0"/>
              <w:rPr>
                <w:rFonts w:hint="default" w:ascii="Times New Roman" w:hAnsi="Times New Roman" w:cs="Times New Roman"/>
                <w:b/>
                <w:bCs/>
                <w:color w:val="auto"/>
                <w:spacing w:val="0"/>
                <w:kern w:val="0"/>
                <w:szCs w:val="21"/>
              </w:rPr>
            </w:pPr>
            <w:r>
              <w:rPr>
                <w:rFonts w:hint="default" w:ascii="Times New Roman" w:hAnsi="Times New Roman" w:cs="Times New Roman"/>
                <w:b/>
                <w:bCs/>
                <w:color w:val="auto"/>
                <w:spacing w:val="0"/>
                <w:kern w:val="0"/>
                <w:szCs w:val="21"/>
              </w:rPr>
              <w:t>验收指标</w:t>
            </w:r>
          </w:p>
        </w:tc>
        <w:tc>
          <w:tcPr>
            <w:tcW w:w="2185" w:type="dxa"/>
            <w:noWrap w:val="0"/>
            <w:vAlign w:val="center"/>
          </w:tcPr>
          <w:p>
            <w:pPr>
              <w:pStyle w:val="39"/>
              <w:snapToGrid/>
              <w:spacing w:line="260" w:lineRule="exact"/>
              <w:ind w:firstLine="0" w:firstLineChars="0"/>
              <w:rPr>
                <w:rFonts w:hint="default" w:ascii="Times New Roman" w:hAnsi="Times New Roman" w:cs="Times New Roman"/>
                <w:b/>
                <w:bCs/>
                <w:color w:val="auto"/>
                <w:spacing w:val="0"/>
                <w:kern w:val="0"/>
                <w:szCs w:val="21"/>
              </w:rPr>
            </w:pPr>
            <w:r>
              <w:rPr>
                <w:rFonts w:hint="default" w:ascii="Times New Roman" w:hAnsi="Times New Roman" w:cs="Times New Roman"/>
                <w:b/>
                <w:bCs/>
                <w:color w:val="auto"/>
                <w:spacing w:val="0"/>
                <w:kern w:val="0"/>
                <w:szCs w:val="21"/>
              </w:rPr>
              <w:t>验收标准</w:t>
            </w:r>
          </w:p>
        </w:tc>
        <w:tc>
          <w:tcPr>
            <w:tcW w:w="727" w:type="dxa"/>
            <w:noWrap w:val="0"/>
            <w:vAlign w:val="center"/>
          </w:tcPr>
          <w:p>
            <w:pPr>
              <w:pStyle w:val="39"/>
              <w:snapToGrid/>
              <w:spacing w:line="260" w:lineRule="exact"/>
              <w:ind w:firstLine="0" w:firstLineChars="0"/>
              <w:rPr>
                <w:rFonts w:hint="eastAsia" w:ascii="Times New Roman" w:hAnsi="Times New Roman" w:eastAsia="宋体" w:cs="Times New Roman"/>
                <w:b/>
                <w:bCs/>
                <w:color w:val="auto"/>
                <w:spacing w:val="0"/>
                <w:kern w:val="0"/>
                <w:szCs w:val="21"/>
                <w:lang w:val="en-US" w:eastAsia="zh-CN"/>
              </w:rPr>
            </w:pPr>
            <w:r>
              <w:rPr>
                <w:rFonts w:hint="eastAsia" w:cs="Times New Roman"/>
                <w:b/>
                <w:bCs/>
                <w:color w:val="auto"/>
                <w:spacing w:val="0"/>
                <w:kern w:val="0"/>
                <w:szCs w:val="21"/>
                <w:lang w:val="en-US" w:eastAsia="zh-CN"/>
              </w:rPr>
              <w:t>落实情况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27" w:hRule="atLeast"/>
          <w:jc w:val="center"/>
        </w:trPr>
        <w:tc>
          <w:tcPr>
            <w:tcW w:w="331" w:type="dxa"/>
            <w:vMerge w:val="restart"/>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r>
              <w:rPr>
                <w:rFonts w:hint="default" w:ascii="Times New Roman" w:hAnsi="Times New Roman" w:cs="Times New Roman"/>
                <w:color w:val="auto"/>
                <w:spacing w:val="0"/>
                <w:kern w:val="0"/>
                <w:szCs w:val="21"/>
              </w:rPr>
              <w:t>废气</w:t>
            </w:r>
          </w:p>
        </w:tc>
        <w:tc>
          <w:tcPr>
            <w:tcW w:w="815" w:type="dxa"/>
            <w:noWrap w:val="0"/>
            <w:vAlign w:val="center"/>
          </w:tcPr>
          <w:p>
            <w:pPr>
              <w:ind w:firstLine="0" w:firstLineChars="0"/>
              <w:jc w:val="center"/>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打磨工序</w:t>
            </w:r>
          </w:p>
        </w:tc>
        <w:tc>
          <w:tcPr>
            <w:tcW w:w="836" w:type="dxa"/>
            <w:vMerge w:val="restart"/>
            <w:noWrap w:val="0"/>
            <w:vAlign w:val="center"/>
          </w:tcPr>
          <w:p>
            <w:pPr>
              <w:ind w:firstLine="0" w:firstLineChars="0"/>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颗粒物</w:t>
            </w:r>
          </w:p>
        </w:tc>
        <w:tc>
          <w:tcPr>
            <w:tcW w:w="2149" w:type="dxa"/>
            <w:noWrap w:val="0"/>
            <w:vAlign w:val="center"/>
          </w:tcPr>
          <w:p>
            <w:pPr>
              <w:spacing w:line="260" w:lineRule="exact"/>
              <w:ind w:firstLine="0" w:firstLineChars="0"/>
              <w:jc w:val="center"/>
              <w:rPr>
                <w:rFonts w:hint="eastAsia"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集气罩+布袋除尘器（与焊接、喷涂共用）+1根15m排气筒（P1）</w:t>
            </w:r>
          </w:p>
        </w:tc>
        <w:tc>
          <w:tcPr>
            <w:tcW w:w="1413" w:type="dxa"/>
            <w:vMerge w:val="restart"/>
            <w:noWrap w:val="0"/>
            <w:vAlign w:val="center"/>
          </w:tcPr>
          <w:p>
            <w:pPr>
              <w:ind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最高允许排放浓度</w:t>
            </w:r>
            <w:r>
              <w:rPr>
                <w:rFonts w:hint="default" w:ascii="Times New Roman" w:hAnsi="Times New Roman" w:cs="Times New Roman"/>
                <w:color w:val="auto"/>
                <w:sz w:val="21"/>
                <w:szCs w:val="21"/>
                <w:lang w:val="en-US" w:eastAsia="zh-CN"/>
              </w:rPr>
              <w:t>18</w:t>
            </w:r>
            <w:r>
              <w:rPr>
                <w:rFonts w:hint="default" w:ascii="Times New Roman" w:hAnsi="Times New Roman" w:cs="Times New Roman"/>
                <w:color w:val="auto"/>
                <w:sz w:val="21"/>
                <w:szCs w:val="21"/>
              </w:rPr>
              <w:t>mg/m</w:t>
            </w:r>
            <w:r>
              <w:rPr>
                <w:rFonts w:hint="default" w:ascii="Times New Roman" w:hAnsi="Times New Roman" w:cs="Times New Roman"/>
                <w:color w:val="auto"/>
                <w:sz w:val="21"/>
                <w:szCs w:val="21"/>
                <w:vertAlign w:val="superscript"/>
              </w:rPr>
              <w:t>3</w:t>
            </w:r>
          </w:p>
          <w:p>
            <w:pPr>
              <w:ind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最高允许排放速率</w:t>
            </w:r>
            <w:r>
              <w:rPr>
                <w:rFonts w:hint="default" w:ascii="Times New Roman" w:hAnsi="Times New Roman" w:cs="Times New Roman"/>
                <w:color w:val="auto"/>
                <w:sz w:val="21"/>
                <w:szCs w:val="21"/>
                <w:lang w:val="en-US" w:eastAsia="zh-CN"/>
              </w:rPr>
              <w:t>0.51</w:t>
            </w:r>
            <w:r>
              <w:rPr>
                <w:rFonts w:hint="default" w:ascii="Times New Roman" w:hAnsi="Times New Roman" w:cs="Times New Roman"/>
                <w:color w:val="auto"/>
                <w:sz w:val="21"/>
                <w:szCs w:val="21"/>
              </w:rPr>
              <w:t>kg/h</w:t>
            </w:r>
          </w:p>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排气筒高度不低于15米</w:t>
            </w:r>
          </w:p>
        </w:tc>
        <w:tc>
          <w:tcPr>
            <w:tcW w:w="2185" w:type="dxa"/>
            <w:vMerge w:val="restart"/>
            <w:noWrap w:val="0"/>
            <w:vAlign w:val="center"/>
          </w:tcPr>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《大气污染物综合排放标准》（GB16297-1996）表2中颗粒物（染料尘）排放监控浓度限值</w:t>
            </w:r>
          </w:p>
        </w:tc>
        <w:tc>
          <w:tcPr>
            <w:tcW w:w="727" w:type="dxa"/>
            <w:vMerge w:val="restart"/>
            <w:noWrap w:val="0"/>
            <w:vAlign w:val="center"/>
          </w:tcPr>
          <w:p>
            <w:pPr>
              <w:ind w:firstLine="0" w:firstLineChars="0"/>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27" w:hRule="atLeast"/>
          <w:jc w:val="center"/>
        </w:trPr>
        <w:tc>
          <w:tcPr>
            <w:tcW w:w="331" w:type="dxa"/>
            <w:vMerge w:val="continue"/>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p>
        </w:tc>
        <w:tc>
          <w:tcPr>
            <w:tcW w:w="815" w:type="dxa"/>
            <w:noWrap w:val="0"/>
            <w:vAlign w:val="center"/>
          </w:tcPr>
          <w:p>
            <w:pPr>
              <w:ind w:firstLine="0" w:firstLineChars="0"/>
              <w:jc w:val="center"/>
              <w:rPr>
                <w:rFonts w:hint="default" w:ascii="Times New Roman" w:hAnsi="Times New Roman" w:cs="Times New Roman"/>
                <w:color w:val="auto"/>
                <w:kern w:val="0"/>
                <w:szCs w:val="21"/>
                <w:u w:val="none" w:color="000000"/>
              </w:rPr>
            </w:pPr>
            <w:r>
              <w:rPr>
                <w:rFonts w:hint="default" w:ascii="Times New Roman" w:hAnsi="Times New Roman" w:cs="Times New Roman"/>
                <w:color w:val="auto"/>
                <w:szCs w:val="21"/>
              </w:rPr>
              <w:t>焊接工序</w:t>
            </w:r>
          </w:p>
        </w:tc>
        <w:tc>
          <w:tcPr>
            <w:tcW w:w="836" w:type="dxa"/>
            <w:vMerge w:val="continue"/>
            <w:noWrap w:val="0"/>
            <w:vAlign w:val="center"/>
          </w:tcPr>
          <w:p>
            <w:pPr>
              <w:ind w:firstLine="0" w:firstLineChars="0"/>
              <w:jc w:val="center"/>
              <w:rPr>
                <w:rFonts w:hint="eastAsia" w:ascii="Times New Roman" w:hAnsi="Times New Roman" w:eastAsia="宋体" w:cs="Times New Roman"/>
                <w:color w:val="auto"/>
                <w:szCs w:val="21"/>
                <w:lang w:val="en-US" w:eastAsia="zh-CN"/>
              </w:rPr>
            </w:pPr>
          </w:p>
        </w:tc>
        <w:tc>
          <w:tcPr>
            <w:tcW w:w="2149" w:type="dxa"/>
            <w:noWrap w:val="0"/>
            <w:vAlign w:val="center"/>
          </w:tcPr>
          <w:p>
            <w:pPr>
              <w:spacing w:line="260" w:lineRule="exact"/>
              <w:ind w:firstLine="0" w:firstLineChars="0"/>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集气罩+布袋除尘器（与打磨、喷涂共用）+1根15m排气筒（P1）</w:t>
            </w:r>
          </w:p>
        </w:tc>
        <w:tc>
          <w:tcPr>
            <w:tcW w:w="1413" w:type="dxa"/>
            <w:vMerge w:val="continue"/>
            <w:noWrap w:val="0"/>
            <w:vAlign w:val="center"/>
          </w:tcPr>
          <w:p>
            <w:pPr>
              <w:ind w:firstLine="0" w:firstLineChars="0"/>
              <w:jc w:val="center"/>
              <w:rPr>
                <w:rFonts w:hint="default" w:ascii="Times New Roman" w:hAnsi="Times New Roman" w:cs="Times New Roman"/>
                <w:color w:val="auto"/>
                <w:szCs w:val="21"/>
              </w:rPr>
            </w:pPr>
          </w:p>
        </w:tc>
        <w:tc>
          <w:tcPr>
            <w:tcW w:w="2185" w:type="dxa"/>
            <w:vMerge w:val="continue"/>
            <w:noWrap w:val="0"/>
            <w:vAlign w:val="center"/>
          </w:tcPr>
          <w:p>
            <w:pPr>
              <w:ind w:firstLine="0" w:firstLineChars="0"/>
              <w:jc w:val="center"/>
              <w:rPr>
                <w:rFonts w:hint="default" w:ascii="Times New Roman" w:hAnsi="Times New Roman" w:cs="Times New Roman"/>
                <w:color w:val="auto"/>
                <w:szCs w:val="21"/>
              </w:rPr>
            </w:pPr>
          </w:p>
        </w:tc>
        <w:tc>
          <w:tcPr>
            <w:tcW w:w="727" w:type="dxa"/>
            <w:vMerge w:val="continue"/>
            <w:noWrap w:val="0"/>
            <w:vAlign w:val="center"/>
          </w:tcPr>
          <w:p>
            <w:pPr>
              <w:ind w:firstLine="0" w:firstLineChars="0"/>
              <w:jc w:val="center"/>
              <w:rPr>
                <w:rFonts w:hint="default" w:ascii="Times New Roman" w:hAnsi="Times New Roman" w:cs="Times New Roman"/>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27" w:hRule="atLeast"/>
          <w:jc w:val="center"/>
        </w:trPr>
        <w:tc>
          <w:tcPr>
            <w:tcW w:w="331" w:type="dxa"/>
            <w:vMerge w:val="continue"/>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p>
        </w:tc>
        <w:tc>
          <w:tcPr>
            <w:tcW w:w="815" w:type="dxa"/>
            <w:noWrap w:val="0"/>
            <w:vAlign w:val="center"/>
          </w:tcPr>
          <w:p>
            <w:pPr>
              <w:ind w:firstLine="0" w:firstLineChars="0"/>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喷涂工序</w:t>
            </w:r>
          </w:p>
        </w:tc>
        <w:tc>
          <w:tcPr>
            <w:tcW w:w="836" w:type="dxa"/>
            <w:vMerge w:val="continue"/>
            <w:noWrap w:val="0"/>
            <w:vAlign w:val="center"/>
          </w:tcPr>
          <w:p>
            <w:pPr>
              <w:ind w:firstLine="0" w:firstLineChars="0"/>
              <w:jc w:val="center"/>
              <w:rPr>
                <w:rFonts w:hint="eastAsia" w:ascii="Times New Roman" w:hAnsi="Times New Roman" w:eastAsia="宋体" w:cs="Times New Roman"/>
                <w:color w:val="auto"/>
                <w:szCs w:val="21"/>
                <w:lang w:val="en-US" w:eastAsia="zh-CN"/>
              </w:rPr>
            </w:pPr>
          </w:p>
        </w:tc>
        <w:tc>
          <w:tcPr>
            <w:tcW w:w="2149" w:type="dxa"/>
            <w:noWrap w:val="0"/>
            <w:vAlign w:val="center"/>
          </w:tcPr>
          <w:p>
            <w:pPr>
              <w:spacing w:line="260" w:lineRule="exact"/>
              <w:ind w:firstLine="0" w:firstLineChars="0"/>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滤芯+布袋除尘器（与焊接共用）+1根15m排气筒（P1）</w:t>
            </w:r>
          </w:p>
        </w:tc>
        <w:tc>
          <w:tcPr>
            <w:tcW w:w="1413" w:type="dxa"/>
            <w:vMerge w:val="continue"/>
            <w:noWrap w:val="0"/>
            <w:vAlign w:val="center"/>
          </w:tcPr>
          <w:p>
            <w:pPr>
              <w:ind w:firstLine="0" w:firstLineChars="0"/>
              <w:jc w:val="center"/>
              <w:rPr>
                <w:rFonts w:hint="default" w:ascii="Times New Roman" w:hAnsi="Times New Roman" w:cs="Times New Roman"/>
                <w:color w:val="auto"/>
                <w:szCs w:val="21"/>
              </w:rPr>
            </w:pPr>
          </w:p>
        </w:tc>
        <w:tc>
          <w:tcPr>
            <w:tcW w:w="2185" w:type="dxa"/>
            <w:vMerge w:val="continue"/>
            <w:noWrap w:val="0"/>
            <w:vAlign w:val="center"/>
          </w:tcPr>
          <w:p>
            <w:pPr>
              <w:ind w:firstLine="0" w:firstLineChars="0"/>
              <w:jc w:val="center"/>
              <w:rPr>
                <w:rFonts w:hint="default" w:ascii="Times New Roman" w:hAnsi="Times New Roman" w:cs="Times New Roman"/>
                <w:color w:val="auto"/>
                <w:szCs w:val="21"/>
              </w:rPr>
            </w:pPr>
          </w:p>
        </w:tc>
        <w:tc>
          <w:tcPr>
            <w:tcW w:w="727" w:type="dxa"/>
            <w:vMerge w:val="continue"/>
            <w:noWrap w:val="0"/>
            <w:vAlign w:val="center"/>
          </w:tcPr>
          <w:p>
            <w:pPr>
              <w:ind w:firstLine="0" w:firstLineChars="0"/>
              <w:jc w:val="center"/>
              <w:rPr>
                <w:rFonts w:hint="default" w:ascii="Times New Roman" w:hAnsi="Times New Roman" w:cs="Times New Roman"/>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845" w:hRule="atLeast"/>
          <w:jc w:val="center"/>
        </w:trPr>
        <w:tc>
          <w:tcPr>
            <w:tcW w:w="331" w:type="dxa"/>
            <w:vMerge w:val="continue"/>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p>
        </w:tc>
        <w:tc>
          <w:tcPr>
            <w:tcW w:w="815" w:type="dxa"/>
            <w:noWrap w:val="0"/>
            <w:vAlign w:val="center"/>
          </w:tcPr>
          <w:p>
            <w:pPr>
              <w:ind w:firstLine="0" w:firstLineChars="0"/>
              <w:jc w:val="center"/>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厂界无组织</w:t>
            </w:r>
          </w:p>
        </w:tc>
        <w:tc>
          <w:tcPr>
            <w:tcW w:w="836" w:type="dxa"/>
            <w:vMerge w:val="continue"/>
            <w:noWrap w:val="0"/>
            <w:vAlign w:val="center"/>
          </w:tcPr>
          <w:p>
            <w:pPr>
              <w:ind w:firstLine="0" w:firstLineChars="0"/>
              <w:jc w:val="center"/>
              <w:rPr>
                <w:rFonts w:hint="eastAsia" w:ascii="Times New Roman" w:hAnsi="Times New Roman" w:eastAsia="宋体" w:cs="Times New Roman"/>
                <w:color w:val="auto"/>
                <w:szCs w:val="21"/>
                <w:lang w:val="en-US" w:eastAsia="zh-CN"/>
              </w:rPr>
            </w:pPr>
          </w:p>
        </w:tc>
        <w:tc>
          <w:tcPr>
            <w:tcW w:w="2149" w:type="dxa"/>
            <w:noWrap w:val="0"/>
            <w:vAlign w:val="center"/>
          </w:tcPr>
          <w:p>
            <w:pPr>
              <w:spacing w:line="260" w:lineRule="exact"/>
              <w:ind w:firstLine="0" w:firstLineChars="0"/>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厂房密闭</w:t>
            </w:r>
          </w:p>
        </w:tc>
        <w:tc>
          <w:tcPr>
            <w:tcW w:w="1413" w:type="dxa"/>
            <w:noWrap w:val="0"/>
            <w:vAlign w:val="center"/>
          </w:tcPr>
          <w:p>
            <w:pPr>
              <w:ind w:firstLine="0" w:firstLineChars="0"/>
              <w:jc w:val="center"/>
              <w:rPr>
                <w:rFonts w:hint="default" w:ascii="Times New Roman" w:hAnsi="Times New Roman" w:cs="Times New Roman"/>
                <w:b/>
                <w:bCs/>
                <w:color w:val="auto"/>
                <w:kern w:val="2"/>
                <w:sz w:val="21"/>
                <w:szCs w:val="21"/>
                <w:lang w:val="en-US" w:eastAsia="zh-CN" w:bidi="ar-SA"/>
              </w:rPr>
            </w:pPr>
            <w:r>
              <w:rPr>
                <w:rFonts w:hint="default" w:ascii="Times New Roman" w:hAnsi="Times New Roman" w:cs="Times New Roman"/>
                <w:color w:val="auto"/>
                <w:sz w:val="21"/>
                <w:szCs w:val="21"/>
              </w:rPr>
              <w:t>肉眼不可见</w:t>
            </w:r>
          </w:p>
        </w:tc>
        <w:tc>
          <w:tcPr>
            <w:tcW w:w="2185" w:type="dxa"/>
            <w:noWrap w:val="0"/>
            <w:vAlign w:val="center"/>
          </w:tcPr>
          <w:p>
            <w:pPr>
              <w:ind w:firstLine="0" w:firstLineChars="0"/>
              <w:jc w:val="center"/>
              <w:rPr>
                <w:rFonts w:hint="default" w:ascii="Times New Roman" w:hAnsi="Times New Roman" w:cs="Times New Roman"/>
                <w:b/>
                <w:bCs/>
                <w:color w:val="auto"/>
                <w:kern w:val="2"/>
                <w:sz w:val="21"/>
                <w:szCs w:val="21"/>
                <w:lang w:val="en-US" w:eastAsia="zh-CN" w:bidi="ar-SA"/>
              </w:rPr>
            </w:pPr>
            <w:r>
              <w:rPr>
                <w:rFonts w:hint="default" w:ascii="Times New Roman" w:hAnsi="Times New Roman" w:cs="Times New Roman"/>
                <w:color w:val="auto"/>
                <w:sz w:val="21"/>
                <w:szCs w:val="21"/>
              </w:rPr>
              <w:t>《大气污染物综合排放标准》（GB16297-1996）表2中颗粒物（染料尘）无组织排放监控浓度限值</w:t>
            </w:r>
          </w:p>
        </w:tc>
        <w:tc>
          <w:tcPr>
            <w:tcW w:w="727" w:type="dxa"/>
            <w:noWrap w:val="0"/>
            <w:vAlign w:val="center"/>
          </w:tcPr>
          <w:p>
            <w:pPr>
              <w:ind w:firstLine="0" w:firstLineChars="0"/>
              <w:jc w:val="center"/>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845" w:hRule="atLeast"/>
          <w:jc w:val="center"/>
        </w:trPr>
        <w:tc>
          <w:tcPr>
            <w:tcW w:w="331" w:type="dxa"/>
            <w:vMerge w:val="continue"/>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p>
        </w:tc>
        <w:tc>
          <w:tcPr>
            <w:tcW w:w="815" w:type="dxa"/>
            <w:noWrap w:val="0"/>
            <w:vAlign w:val="center"/>
          </w:tcPr>
          <w:p>
            <w:pPr>
              <w:ind w:firstLine="0" w:firstLineChars="0"/>
              <w:jc w:val="center"/>
              <w:rPr>
                <w:rFonts w:hint="default" w:ascii="Times New Roman" w:hAnsi="Times New Roman" w:cs="Times New Roman"/>
                <w:color w:val="auto"/>
                <w:kern w:val="0"/>
                <w:szCs w:val="21"/>
                <w:u w:val="none" w:color="000000"/>
              </w:rPr>
            </w:pPr>
            <w:r>
              <w:rPr>
                <w:rFonts w:hint="default" w:ascii="Times New Roman" w:hAnsi="Times New Roman" w:cs="Times New Roman"/>
                <w:color w:val="auto"/>
                <w:szCs w:val="21"/>
              </w:rPr>
              <w:t>固化</w:t>
            </w:r>
            <w:r>
              <w:rPr>
                <w:rFonts w:hint="eastAsia" w:ascii="Times New Roman" w:hAnsi="Times New Roman" w:cs="Times New Roman"/>
                <w:color w:val="auto"/>
                <w:szCs w:val="21"/>
                <w:lang w:eastAsia="zh-CN"/>
              </w:rPr>
              <w:t>、</w:t>
            </w:r>
            <w:r>
              <w:rPr>
                <w:rFonts w:hint="eastAsia" w:ascii="Times New Roman" w:hAnsi="Times New Roman" w:cs="Times New Roman"/>
                <w:color w:val="auto"/>
                <w:szCs w:val="21"/>
                <w:lang w:val="en-US" w:eastAsia="zh-CN"/>
              </w:rPr>
              <w:t>烘干</w:t>
            </w:r>
            <w:r>
              <w:rPr>
                <w:rFonts w:hint="default" w:ascii="Times New Roman" w:hAnsi="Times New Roman" w:cs="Times New Roman"/>
                <w:color w:val="auto"/>
                <w:szCs w:val="21"/>
              </w:rPr>
              <w:t>工序</w:t>
            </w:r>
          </w:p>
        </w:tc>
        <w:tc>
          <w:tcPr>
            <w:tcW w:w="836" w:type="dxa"/>
            <w:vMerge w:val="restart"/>
            <w:noWrap w:val="0"/>
            <w:vAlign w:val="center"/>
          </w:tcPr>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非甲烷总烃</w:t>
            </w:r>
          </w:p>
        </w:tc>
        <w:tc>
          <w:tcPr>
            <w:tcW w:w="2149" w:type="dxa"/>
            <w:noWrap w:val="0"/>
            <w:vAlign w:val="center"/>
          </w:tcPr>
          <w:p>
            <w:pPr>
              <w:spacing w:line="260" w:lineRule="exact"/>
              <w:ind w:firstLine="0" w:firstLineChars="0"/>
              <w:jc w:val="center"/>
              <w:rPr>
                <w:rFonts w:hint="default" w:ascii="Times New Roman" w:hAnsi="Times New Roman" w:cs="Times New Roman"/>
                <w:color w:val="auto"/>
                <w:szCs w:val="21"/>
              </w:rPr>
            </w:pPr>
            <w:r>
              <w:rPr>
                <w:rFonts w:hint="eastAsia" w:ascii="Times New Roman" w:hAnsi="Times New Roman" w:cs="Times New Roman"/>
                <w:color w:val="auto"/>
                <w:szCs w:val="21"/>
                <w:lang w:val="en-US" w:eastAsia="zh-CN"/>
              </w:rPr>
              <w:t>集气罩</w:t>
            </w:r>
            <w:r>
              <w:rPr>
                <w:rFonts w:hint="default" w:ascii="Times New Roman" w:hAnsi="Times New Roman" w:cs="Times New Roman"/>
                <w:color w:val="auto"/>
                <w:szCs w:val="21"/>
              </w:rPr>
              <w:t>+光催化氧化装置</w:t>
            </w:r>
            <w:r>
              <w:rPr>
                <w:rFonts w:hint="eastAsia" w:ascii="Times New Roman" w:hAnsi="Times New Roman" w:cs="Times New Roman"/>
                <w:color w:val="auto"/>
                <w:szCs w:val="21"/>
                <w:lang w:val="en-US" w:eastAsia="zh-CN"/>
              </w:rPr>
              <w:t>+活性炭吸附装置</w:t>
            </w:r>
            <w:r>
              <w:rPr>
                <w:rFonts w:hint="default" w:ascii="Times New Roman" w:hAnsi="Times New Roman" w:cs="Times New Roman"/>
                <w:color w:val="auto"/>
                <w:szCs w:val="21"/>
              </w:rPr>
              <w:t>+15米高排气筒（</w:t>
            </w:r>
            <w:r>
              <w:rPr>
                <w:rFonts w:hint="eastAsia" w:ascii="Times New Roman" w:hAnsi="Times New Roman" w:cs="Times New Roman"/>
                <w:color w:val="auto"/>
                <w:szCs w:val="21"/>
                <w:lang w:val="en-US" w:eastAsia="zh-CN"/>
              </w:rPr>
              <w:t>P2</w:t>
            </w:r>
            <w:r>
              <w:rPr>
                <w:rFonts w:hint="default" w:ascii="Times New Roman" w:hAnsi="Times New Roman" w:cs="Times New Roman"/>
                <w:color w:val="auto"/>
                <w:szCs w:val="21"/>
              </w:rPr>
              <w:t>）</w:t>
            </w:r>
          </w:p>
        </w:tc>
        <w:tc>
          <w:tcPr>
            <w:tcW w:w="1413" w:type="dxa"/>
            <w:noWrap w:val="0"/>
            <w:vAlign w:val="center"/>
          </w:tcPr>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最高允许排放浓度：60mg/m</w:t>
            </w:r>
            <w:r>
              <w:rPr>
                <w:rFonts w:hint="default" w:ascii="Times New Roman" w:hAnsi="Times New Roman" w:cs="Times New Roman"/>
                <w:color w:val="auto"/>
                <w:szCs w:val="21"/>
                <w:vertAlign w:val="superscript"/>
              </w:rPr>
              <w:t>3</w:t>
            </w:r>
          </w:p>
          <w:p>
            <w:pPr>
              <w:pStyle w:val="5"/>
              <w:adjustRightInd/>
              <w:spacing w:line="240" w:lineRule="auto"/>
              <w:ind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最低去除效率：70%</w:t>
            </w:r>
          </w:p>
        </w:tc>
        <w:tc>
          <w:tcPr>
            <w:tcW w:w="2185" w:type="dxa"/>
            <w:noWrap w:val="0"/>
            <w:vAlign w:val="center"/>
          </w:tcPr>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《工业企业挥发性有机物排放控制标准》（DB13/2322-2016）表1中表面涂装业最高允许排放浓度及</w:t>
            </w:r>
            <w:r>
              <w:rPr>
                <w:rFonts w:hint="default" w:ascii="Times New Roman" w:hAnsi="Times New Roman" w:cs="Times New Roman"/>
                <w:color w:val="auto"/>
                <w:szCs w:val="21"/>
                <w:lang w:val="en-US" w:eastAsia="zh-CN"/>
              </w:rPr>
              <w:t>最低</w:t>
            </w:r>
            <w:r>
              <w:rPr>
                <w:rFonts w:hint="default" w:ascii="Times New Roman" w:hAnsi="Times New Roman" w:cs="Times New Roman"/>
                <w:color w:val="auto"/>
                <w:szCs w:val="21"/>
              </w:rPr>
              <w:t>去除效率要求</w:t>
            </w:r>
          </w:p>
        </w:tc>
        <w:tc>
          <w:tcPr>
            <w:tcW w:w="727" w:type="dxa"/>
            <w:vMerge w:val="restart"/>
            <w:noWrap w:val="0"/>
            <w:vAlign w:val="center"/>
          </w:tcPr>
          <w:p>
            <w:pPr>
              <w:ind w:firstLine="0" w:firstLineChars="0"/>
              <w:jc w:val="center"/>
              <w:rPr>
                <w:rFonts w:hint="default" w:ascii="Times New Roman" w:hAnsi="Times New Roman" w:cs="Times New Roman"/>
                <w:color w:val="auto"/>
                <w:szCs w:val="21"/>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539" w:hRule="atLeast"/>
          <w:jc w:val="center"/>
        </w:trPr>
        <w:tc>
          <w:tcPr>
            <w:tcW w:w="331" w:type="dxa"/>
            <w:vMerge w:val="continue"/>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p>
        </w:tc>
        <w:tc>
          <w:tcPr>
            <w:tcW w:w="815" w:type="dxa"/>
            <w:noWrap w:val="0"/>
            <w:vAlign w:val="center"/>
          </w:tcPr>
          <w:p>
            <w:pPr>
              <w:ind w:firstLine="0" w:firstLineChars="0"/>
              <w:jc w:val="center"/>
              <w:rPr>
                <w:rFonts w:hint="default" w:ascii="Times New Roman" w:hAnsi="Times New Roman" w:eastAsia="宋体" w:cs="Times New Roman"/>
                <w:color w:val="auto"/>
                <w:kern w:val="0"/>
                <w:szCs w:val="21"/>
                <w:u w:val="none" w:color="000000"/>
                <w:lang w:val="en-US" w:eastAsia="zh-CN"/>
              </w:rPr>
            </w:pPr>
            <w:r>
              <w:rPr>
                <w:rFonts w:hint="eastAsia" w:ascii="Times New Roman" w:hAnsi="Times New Roman" w:cs="Times New Roman"/>
                <w:color w:val="auto"/>
                <w:kern w:val="0"/>
                <w:szCs w:val="21"/>
                <w:u w:val="none" w:color="000000"/>
                <w:lang w:val="en-US" w:eastAsia="zh-CN"/>
              </w:rPr>
              <w:t>厂界无组织</w:t>
            </w:r>
          </w:p>
        </w:tc>
        <w:tc>
          <w:tcPr>
            <w:tcW w:w="836" w:type="dxa"/>
            <w:vMerge w:val="continue"/>
            <w:noWrap w:val="0"/>
            <w:vAlign w:val="center"/>
          </w:tcPr>
          <w:p>
            <w:pPr>
              <w:ind w:firstLine="0" w:firstLineChars="0"/>
              <w:jc w:val="center"/>
              <w:rPr>
                <w:rFonts w:hint="default" w:ascii="Times New Roman" w:hAnsi="Times New Roman" w:cs="Times New Roman"/>
                <w:color w:val="auto"/>
                <w:szCs w:val="21"/>
                <w:u w:val="none" w:color="000000"/>
              </w:rPr>
            </w:pPr>
          </w:p>
        </w:tc>
        <w:tc>
          <w:tcPr>
            <w:tcW w:w="2149" w:type="dxa"/>
            <w:vMerge w:val="restart"/>
            <w:noWrap w:val="0"/>
            <w:vAlign w:val="center"/>
          </w:tcPr>
          <w:p>
            <w:pPr>
              <w:spacing w:line="260" w:lineRule="exact"/>
              <w:ind w:firstLine="0" w:firstLineChars="0"/>
              <w:jc w:val="center"/>
              <w:rPr>
                <w:rFonts w:hint="default" w:ascii="Times New Roman" w:hAnsi="Times New Roman" w:cs="Times New Roman"/>
                <w:color w:val="auto"/>
                <w:szCs w:val="21"/>
              </w:rPr>
            </w:pPr>
            <w:r>
              <w:rPr>
                <w:rFonts w:hint="eastAsia" w:ascii="Times New Roman" w:hAnsi="Times New Roman" w:cs="Times New Roman"/>
                <w:color w:val="auto"/>
                <w:kern w:val="0"/>
                <w:szCs w:val="21"/>
                <w:lang w:val="en-US" w:eastAsia="zh-CN"/>
              </w:rPr>
              <w:t>厂房密闭</w:t>
            </w:r>
          </w:p>
        </w:tc>
        <w:tc>
          <w:tcPr>
            <w:tcW w:w="1413" w:type="dxa"/>
            <w:noWrap w:val="0"/>
            <w:vAlign w:val="center"/>
          </w:tcPr>
          <w:p>
            <w:pPr>
              <w:ind w:firstLine="0" w:firstLineChars="0"/>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color w:val="auto"/>
                <w:szCs w:val="21"/>
              </w:rPr>
              <w:t>企业边界：2.0mg/m</w:t>
            </w:r>
            <w:r>
              <w:rPr>
                <w:rFonts w:hint="default" w:ascii="Times New Roman" w:hAnsi="Times New Roman" w:cs="Times New Roman"/>
                <w:color w:val="auto"/>
                <w:szCs w:val="21"/>
                <w:vertAlign w:val="superscript"/>
              </w:rPr>
              <w:t>3</w:t>
            </w:r>
          </w:p>
        </w:tc>
        <w:tc>
          <w:tcPr>
            <w:tcW w:w="2185" w:type="dxa"/>
            <w:noWrap w:val="0"/>
            <w:vAlign w:val="center"/>
          </w:tcPr>
          <w:p>
            <w:pPr>
              <w:ind w:firstLine="0" w:firstLineChars="0"/>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color w:val="auto"/>
                <w:szCs w:val="21"/>
              </w:rPr>
              <w:t>《工业企业挥发性有机物排放控制标准》（DB13/2322-2016）中表2中其他行业排放限值</w:t>
            </w:r>
          </w:p>
        </w:tc>
        <w:tc>
          <w:tcPr>
            <w:tcW w:w="727" w:type="dxa"/>
            <w:vMerge w:val="continue"/>
            <w:noWrap w:val="0"/>
            <w:vAlign w:val="center"/>
          </w:tcPr>
          <w:p>
            <w:pPr>
              <w:ind w:firstLine="0" w:firstLineChars="0"/>
              <w:jc w:val="center"/>
              <w:rPr>
                <w:rFonts w:hint="default" w:ascii="Times New Roman" w:hAnsi="Times New Roman" w:cs="Times New Roman"/>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28" w:hRule="atLeast"/>
          <w:jc w:val="center"/>
        </w:trPr>
        <w:tc>
          <w:tcPr>
            <w:tcW w:w="331" w:type="dxa"/>
            <w:vMerge w:val="continue"/>
            <w:noWrap w:val="0"/>
            <w:vAlign w:val="center"/>
          </w:tcPr>
          <w:p>
            <w:pPr>
              <w:ind w:firstLine="0" w:firstLineChars="0"/>
              <w:jc w:val="center"/>
              <w:rPr>
                <w:color w:val="auto"/>
              </w:rPr>
            </w:pPr>
          </w:p>
        </w:tc>
        <w:tc>
          <w:tcPr>
            <w:tcW w:w="815" w:type="dxa"/>
            <w:vMerge w:val="restart"/>
            <w:noWrap w:val="0"/>
            <w:vAlign w:val="center"/>
          </w:tcPr>
          <w:p>
            <w:pPr>
              <w:ind w:firstLine="0" w:firstLineChars="0"/>
              <w:jc w:val="center"/>
              <w:rPr>
                <w:rFonts w:hint="eastAsia" w:eastAsia="宋体"/>
                <w:color w:val="auto"/>
                <w:lang w:val="en-US" w:eastAsia="zh-CN"/>
              </w:rPr>
            </w:pPr>
            <w:r>
              <w:rPr>
                <w:rFonts w:hint="eastAsia"/>
                <w:color w:val="auto"/>
                <w:lang w:val="en-US" w:eastAsia="zh-CN"/>
              </w:rPr>
              <w:t>厂区无组织</w:t>
            </w:r>
          </w:p>
        </w:tc>
        <w:tc>
          <w:tcPr>
            <w:tcW w:w="836" w:type="dxa"/>
            <w:vMerge w:val="continue"/>
            <w:noWrap w:val="0"/>
            <w:vAlign w:val="center"/>
          </w:tcPr>
          <w:p>
            <w:pPr>
              <w:ind w:firstLine="0" w:firstLineChars="0"/>
              <w:jc w:val="center"/>
              <w:rPr>
                <w:color w:val="auto"/>
              </w:rPr>
            </w:pPr>
          </w:p>
        </w:tc>
        <w:tc>
          <w:tcPr>
            <w:tcW w:w="2149" w:type="dxa"/>
            <w:vMerge w:val="continue"/>
            <w:noWrap w:val="0"/>
            <w:vAlign w:val="center"/>
          </w:tcPr>
          <w:p>
            <w:pPr>
              <w:ind w:firstLine="0" w:firstLineChars="0"/>
              <w:jc w:val="center"/>
              <w:rPr>
                <w:color w:val="auto"/>
              </w:rPr>
            </w:pPr>
          </w:p>
        </w:tc>
        <w:tc>
          <w:tcPr>
            <w:tcW w:w="1413" w:type="dxa"/>
            <w:noWrap w:val="0"/>
            <w:vAlign w:val="center"/>
          </w:tcPr>
          <w:p>
            <w:pPr>
              <w:pStyle w:val="37"/>
              <w:ind w:left="0" w:leftChars="0" w:firstLine="0" w:firstLineChars="0"/>
              <w:jc w:val="both"/>
              <w:rPr>
                <w:rFonts w:hint="default" w:ascii="Times New Roman" w:hAnsi="Times New Roman" w:cs="Times New Roman"/>
                <w:color w:val="auto"/>
                <w:kern w:val="0"/>
                <w:sz w:val="21"/>
                <w:szCs w:val="21"/>
                <w:lang w:val="en-US" w:eastAsia="zh-CN" w:bidi="ar-SA"/>
              </w:rPr>
            </w:pPr>
            <w:r>
              <w:rPr>
                <w:rFonts w:hint="default" w:ascii="Times New Roman" w:hAnsi="Times New Roman" w:cs="Times New Roman"/>
                <w:color w:val="auto"/>
                <w:sz w:val="21"/>
                <w:szCs w:val="21"/>
                <w:lang w:val="en-US" w:eastAsia="zh-CN"/>
              </w:rPr>
              <w:t>监控点处1h平均浓度值：6mg/m</w:t>
            </w:r>
            <w:r>
              <w:rPr>
                <w:rFonts w:hint="default" w:ascii="Times New Roman" w:hAnsi="Times New Roman" w:cs="Times New Roman"/>
                <w:color w:val="auto"/>
                <w:sz w:val="21"/>
                <w:szCs w:val="21"/>
                <w:vertAlign w:val="superscript"/>
                <w:lang w:val="en-US" w:eastAsia="zh-CN"/>
              </w:rPr>
              <w:t>3</w:t>
            </w:r>
          </w:p>
        </w:tc>
        <w:tc>
          <w:tcPr>
            <w:tcW w:w="2185" w:type="dxa"/>
            <w:vMerge w:val="restart"/>
            <w:noWrap w:val="0"/>
            <w:vAlign w:val="center"/>
          </w:tcPr>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《挥发性有机物无组织排放控制标准》（GB37822-2019）（2019.7.1号实施）表A.1厂区内VOCs无组织排放限值中特别排放限值</w:t>
            </w:r>
          </w:p>
        </w:tc>
        <w:tc>
          <w:tcPr>
            <w:tcW w:w="727" w:type="dxa"/>
            <w:vMerge w:val="continue"/>
            <w:noWrap w:val="0"/>
            <w:vAlign w:val="center"/>
          </w:tcPr>
          <w:p>
            <w:pPr>
              <w:ind w:firstLine="0" w:firstLineChars="0"/>
              <w:jc w:val="center"/>
              <w:rPr>
                <w:rFonts w:hint="default" w:ascii="Times New Roman" w:hAnsi="Times New Roman" w:cs="Times New Roman"/>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452" w:hRule="atLeast"/>
          <w:jc w:val="center"/>
        </w:trPr>
        <w:tc>
          <w:tcPr>
            <w:tcW w:w="331" w:type="dxa"/>
            <w:vMerge w:val="continue"/>
            <w:noWrap w:val="0"/>
            <w:vAlign w:val="center"/>
          </w:tcPr>
          <w:p>
            <w:pPr>
              <w:ind w:firstLine="0" w:firstLineChars="0"/>
              <w:jc w:val="center"/>
              <w:rPr>
                <w:rFonts w:hint="default" w:ascii="Times New Roman" w:hAnsi="Times New Roman" w:cs="Times New Roman"/>
                <w:color w:val="FF0000"/>
                <w:szCs w:val="21"/>
              </w:rPr>
            </w:pPr>
          </w:p>
        </w:tc>
        <w:tc>
          <w:tcPr>
            <w:tcW w:w="815" w:type="dxa"/>
            <w:vMerge w:val="continue"/>
            <w:noWrap w:val="0"/>
            <w:vAlign w:val="center"/>
          </w:tcPr>
          <w:p>
            <w:pPr>
              <w:ind w:firstLine="0" w:firstLineChars="0"/>
              <w:jc w:val="center"/>
              <w:rPr>
                <w:rFonts w:hint="default" w:ascii="Times New Roman" w:hAnsi="Times New Roman" w:cs="Times New Roman"/>
                <w:color w:val="FF0000"/>
                <w:szCs w:val="21"/>
              </w:rPr>
            </w:pPr>
          </w:p>
        </w:tc>
        <w:tc>
          <w:tcPr>
            <w:tcW w:w="836" w:type="dxa"/>
            <w:vMerge w:val="continue"/>
            <w:noWrap w:val="0"/>
            <w:vAlign w:val="center"/>
          </w:tcPr>
          <w:p>
            <w:pPr>
              <w:ind w:firstLine="0" w:firstLineChars="0"/>
              <w:jc w:val="center"/>
              <w:rPr>
                <w:rFonts w:hint="default" w:ascii="Times New Roman" w:hAnsi="Times New Roman" w:cs="Times New Roman"/>
                <w:color w:val="FF0000"/>
                <w:szCs w:val="21"/>
              </w:rPr>
            </w:pPr>
          </w:p>
        </w:tc>
        <w:tc>
          <w:tcPr>
            <w:tcW w:w="2149" w:type="dxa"/>
            <w:vMerge w:val="continue"/>
            <w:noWrap w:val="0"/>
            <w:vAlign w:val="center"/>
          </w:tcPr>
          <w:p>
            <w:pPr>
              <w:ind w:firstLine="0" w:firstLineChars="0"/>
              <w:jc w:val="center"/>
              <w:rPr>
                <w:rFonts w:hint="default" w:ascii="Times New Roman" w:hAnsi="Times New Roman" w:cs="Times New Roman"/>
                <w:color w:val="FF0000"/>
                <w:szCs w:val="21"/>
              </w:rPr>
            </w:pPr>
          </w:p>
        </w:tc>
        <w:tc>
          <w:tcPr>
            <w:tcW w:w="1413" w:type="dxa"/>
            <w:noWrap w:val="0"/>
            <w:vAlign w:val="center"/>
          </w:tcPr>
          <w:p>
            <w:pPr>
              <w:ind w:firstLine="0" w:firstLineChars="0"/>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color w:val="auto"/>
                <w:sz w:val="21"/>
                <w:szCs w:val="21"/>
              </w:rPr>
              <w:t>监控点处任意一次浓度值：20mg/m</w:t>
            </w:r>
            <w:r>
              <w:rPr>
                <w:rFonts w:hint="default" w:ascii="Times New Roman" w:hAnsi="Times New Roman" w:cs="Times New Roman"/>
                <w:color w:val="auto"/>
                <w:sz w:val="21"/>
                <w:szCs w:val="21"/>
                <w:vertAlign w:val="superscript"/>
              </w:rPr>
              <w:t>3</w:t>
            </w:r>
          </w:p>
        </w:tc>
        <w:tc>
          <w:tcPr>
            <w:tcW w:w="2185" w:type="dxa"/>
            <w:vMerge w:val="continue"/>
            <w:noWrap w:val="0"/>
            <w:vAlign w:val="center"/>
          </w:tcPr>
          <w:p>
            <w:pPr>
              <w:ind w:firstLine="0" w:firstLineChars="0"/>
              <w:jc w:val="center"/>
              <w:rPr>
                <w:rFonts w:hint="default" w:ascii="Times New Roman" w:hAnsi="Times New Roman" w:cs="Times New Roman"/>
                <w:color w:val="FF0000"/>
                <w:szCs w:val="21"/>
              </w:rPr>
            </w:pPr>
          </w:p>
        </w:tc>
        <w:tc>
          <w:tcPr>
            <w:tcW w:w="727" w:type="dxa"/>
            <w:vMerge w:val="continue"/>
            <w:noWrap w:val="0"/>
            <w:vAlign w:val="center"/>
          </w:tcPr>
          <w:p>
            <w:pPr>
              <w:ind w:firstLine="0" w:firstLineChars="0"/>
              <w:jc w:val="center"/>
              <w:rPr>
                <w:rFonts w:hint="default" w:ascii="Times New Roman" w:hAnsi="Times New Roman" w:cs="Times New Roman"/>
                <w:color w:val="FF0000"/>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222" w:hRule="atLeast"/>
          <w:jc w:val="center"/>
        </w:trPr>
        <w:tc>
          <w:tcPr>
            <w:tcW w:w="331" w:type="dxa"/>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r>
              <w:rPr>
                <w:rFonts w:hint="default" w:ascii="Times New Roman" w:hAnsi="Times New Roman" w:cs="Times New Roman"/>
                <w:color w:val="auto"/>
                <w:spacing w:val="0"/>
                <w:kern w:val="0"/>
                <w:szCs w:val="21"/>
              </w:rPr>
              <w:t>废水</w:t>
            </w:r>
          </w:p>
        </w:tc>
        <w:tc>
          <w:tcPr>
            <w:tcW w:w="815" w:type="dxa"/>
            <w:noWrap w:val="0"/>
            <w:vAlign w:val="center"/>
          </w:tcPr>
          <w:p>
            <w:pPr>
              <w:spacing w:line="260" w:lineRule="exact"/>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厂区职工</w:t>
            </w:r>
          </w:p>
          <w:p>
            <w:pPr>
              <w:spacing w:line="260" w:lineRule="exact"/>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盥洗废水</w:t>
            </w:r>
          </w:p>
        </w:tc>
        <w:tc>
          <w:tcPr>
            <w:tcW w:w="836" w:type="dxa"/>
            <w:noWrap w:val="0"/>
            <w:vAlign w:val="center"/>
          </w:tcPr>
          <w:p>
            <w:pPr>
              <w:spacing w:line="260" w:lineRule="exact"/>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COD、氨氮、SS</w:t>
            </w:r>
          </w:p>
        </w:tc>
        <w:tc>
          <w:tcPr>
            <w:tcW w:w="2149" w:type="dxa"/>
            <w:noWrap w:val="0"/>
            <w:vAlign w:val="center"/>
          </w:tcPr>
          <w:p>
            <w:pPr>
              <w:spacing w:line="260" w:lineRule="exact"/>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泼洒厂区抑尘</w:t>
            </w:r>
          </w:p>
        </w:tc>
        <w:tc>
          <w:tcPr>
            <w:tcW w:w="1413" w:type="dxa"/>
            <w:noWrap w:val="0"/>
            <w:vAlign w:val="center"/>
          </w:tcPr>
          <w:p>
            <w:pPr>
              <w:ind w:firstLine="0" w:firstLineChars="0"/>
              <w:jc w:val="center"/>
              <w:textAlignment w:val="baseline"/>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2185" w:type="dxa"/>
            <w:noWrap w:val="0"/>
            <w:vAlign w:val="center"/>
          </w:tcPr>
          <w:p>
            <w:pPr>
              <w:pStyle w:val="1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不外排</w:t>
            </w:r>
          </w:p>
        </w:tc>
        <w:tc>
          <w:tcPr>
            <w:tcW w:w="727" w:type="dxa"/>
            <w:noWrap w:val="0"/>
            <w:vAlign w:val="center"/>
          </w:tcPr>
          <w:p>
            <w:pPr>
              <w:pStyle w:val="10"/>
              <w:jc w:val="center"/>
              <w:rPr>
                <w:rFonts w:hint="default"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742" w:hRule="atLeast"/>
          <w:jc w:val="center"/>
        </w:trPr>
        <w:tc>
          <w:tcPr>
            <w:tcW w:w="331" w:type="dxa"/>
            <w:vMerge w:val="restart"/>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r>
              <w:rPr>
                <w:rFonts w:hint="default" w:ascii="Times New Roman" w:hAnsi="Times New Roman" w:cs="Times New Roman"/>
                <w:color w:val="auto"/>
                <w:spacing w:val="0"/>
                <w:kern w:val="0"/>
                <w:szCs w:val="21"/>
              </w:rPr>
              <w:t>固废</w:t>
            </w:r>
          </w:p>
        </w:tc>
        <w:tc>
          <w:tcPr>
            <w:tcW w:w="815" w:type="dxa"/>
            <w:noWrap w:val="0"/>
            <w:vAlign w:val="center"/>
          </w:tcPr>
          <w:p>
            <w:pPr>
              <w:ind w:firstLine="0" w:firstLineChars="0"/>
              <w:jc w:val="center"/>
              <w:rPr>
                <w:rFonts w:hint="default" w:ascii="Times New Roman" w:hAnsi="Times New Roman" w:cs="Times New Roman"/>
                <w:color w:val="auto"/>
                <w:spacing w:val="-20"/>
                <w:szCs w:val="21"/>
                <w:u w:val="none" w:color="000000"/>
              </w:rPr>
            </w:pPr>
            <w:r>
              <w:rPr>
                <w:rFonts w:hint="default" w:ascii="Times New Roman" w:hAnsi="Times New Roman" w:cs="Times New Roman"/>
                <w:color w:val="auto"/>
                <w:kern w:val="0"/>
                <w:szCs w:val="21"/>
                <w:u w:val="none" w:color="000000"/>
              </w:rPr>
              <w:t>生产过程</w:t>
            </w:r>
          </w:p>
        </w:tc>
        <w:tc>
          <w:tcPr>
            <w:tcW w:w="836" w:type="dxa"/>
            <w:noWrap w:val="0"/>
            <w:vAlign w:val="center"/>
          </w:tcPr>
          <w:p>
            <w:pPr>
              <w:ind w:firstLine="0" w:firstLineChars="0"/>
              <w:jc w:val="center"/>
              <w:rPr>
                <w:rFonts w:hint="eastAsia" w:ascii="Times New Roman" w:hAnsi="Times New Roman" w:eastAsia="宋体" w:cs="Times New Roman"/>
                <w:color w:val="auto"/>
                <w:spacing w:val="-20"/>
                <w:szCs w:val="21"/>
                <w:u w:val="none" w:color="000000"/>
                <w:lang w:val="en-US" w:eastAsia="zh-CN"/>
              </w:rPr>
            </w:pPr>
            <w:r>
              <w:rPr>
                <w:rFonts w:hint="eastAsia" w:ascii="Times New Roman" w:hAnsi="Times New Roman" w:cs="Times New Roman"/>
                <w:color w:val="auto"/>
                <w:kern w:val="0"/>
                <w:szCs w:val="21"/>
                <w:u w:val="none" w:color="000000"/>
                <w:lang w:val="en-US" w:eastAsia="zh-CN"/>
              </w:rPr>
              <w:t>下脚料</w:t>
            </w:r>
          </w:p>
        </w:tc>
        <w:tc>
          <w:tcPr>
            <w:tcW w:w="2149" w:type="dxa"/>
            <w:noWrap w:val="0"/>
            <w:vAlign w:val="center"/>
          </w:tcPr>
          <w:p>
            <w:pPr>
              <w:pStyle w:val="40"/>
              <w:spacing w:line="260" w:lineRule="exact"/>
              <w:ind w:firstLine="0" w:firstLineChars="0"/>
              <w:jc w:val="center"/>
              <w:rPr>
                <w:rFonts w:hint="default" w:ascii="Times New Roman" w:hAnsi="Times New Roman" w:eastAsia="宋体" w:cs="Times New Roman"/>
                <w:color w:val="auto"/>
                <w:spacing w:val="-20"/>
                <w:sz w:val="21"/>
                <w:szCs w:val="21"/>
                <w:u w:val="none" w:color="000000"/>
                <w:lang w:val="en-US" w:eastAsia="zh-CN"/>
              </w:rPr>
            </w:pPr>
            <w:r>
              <w:rPr>
                <w:rFonts w:hint="eastAsia" w:ascii="Times New Roman" w:hAnsi="Times New Roman" w:cs="Times New Roman"/>
                <w:color w:val="auto"/>
                <w:spacing w:val="-20"/>
                <w:sz w:val="21"/>
                <w:szCs w:val="21"/>
                <w:u w:val="none" w:color="000000"/>
                <w:lang w:val="en-US" w:eastAsia="zh-CN"/>
              </w:rPr>
              <w:t>收集后外售</w:t>
            </w:r>
          </w:p>
        </w:tc>
        <w:tc>
          <w:tcPr>
            <w:tcW w:w="1413" w:type="dxa"/>
            <w:vMerge w:val="restart"/>
            <w:noWrap w:val="0"/>
            <w:vAlign w:val="center"/>
          </w:tcPr>
          <w:p>
            <w:pPr>
              <w:spacing w:line="260" w:lineRule="exact"/>
              <w:ind w:firstLine="0" w:firstLineChars="0"/>
              <w:jc w:val="center"/>
              <w:rPr>
                <w:rFonts w:hint="eastAsia" w:ascii="Times New Roman" w:hAnsi="Times New Roman" w:eastAsia="宋体" w:cs="Times New Roman"/>
                <w:color w:val="auto"/>
                <w:spacing w:val="-20"/>
                <w:szCs w:val="21"/>
                <w:u w:val="none" w:color="000000"/>
                <w:lang w:val="en-US" w:eastAsia="zh-CN"/>
              </w:rPr>
            </w:pPr>
            <w:r>
              <w:rPr>
                <w:rFonts w:hint="default" w:ascii="Times New Roman" w:hAnsi="Times New Roman" w:cs="Times New Roman"/>
                <w:color w:val="auto"/>
                <w:kern w:val="0"/>
                <w:szCs w:val="21"/>
              </w:rPr>
              <w:t>—</w:t>
            </w:r>
          </w:p>
        </w:tc>
        <w:tc>
          <w:tcPr>
            <w:tcW w:w="2185" w:type="dxa"/>
            <w:vMerge w:val="restart"/>
            <w:noWrap w:val="0"/>
            <w:vAlign w:val="center"/>
          </w:tcPr>
          <w:p>
            <w:pPr>
              <w:pStyle w:val="39"/>
              <w:snapToGrid/>
              <w:spacing w:line="260" w:lineRule="exact"/>
              <w:ind w:firstLine="0" w:firstLineChars="0"/>
              <w:rPr>
                <w:rFonts w:hint="default" w:ascii="Times New Roman" w:hAnsi="Times New Roman" w:cs="Times New Roman"/>
                <w:color w:val="auto"/>
                <w:spacing w:val="-20"/>
                <w:szCs w:val="21"/>
                <w:u w:val="none" w:color="000000"/>
              </w:rPr>
            </w:pPr>
            <w:r>
              <w:rPr>
                <w:rFonts w:hint="default" w:ascii="Times New Roman" w:hAnsi="Times New Roman" w:cs="Times New Roman"/>
                <w:color w:val="auto"/>
                <w:spacing w:val="0"/>
                <w:kern w:val="0"/>
                <w:szCs w:val="21"/>
              </w:rPr>
              <w:t>不外排</w:t>
            </w:r>
          </w:p>
        </w:tc>
        <w:tc>
          <w:tcPr>
            <w:tcW w:w="727" w:type="dxa"/>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748" w:hRule="atLeast"/>
          <w:jc w:val="center"/>
        </w:trPr>
        <w:tc>
          <w:tcPr>
            <w:tcW w:w="331"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815" w:type="dxa"/>
            <w:noWrap w:val="0"/>
            <w:vAlign w:val="center"/>
          </w:tcPr>
          <w:p>
            <w:pPr>
              <w:ind w:firstLine="0" w:firstLineChars="0"/>
              <w:jc w:val="center"/>
              <w:rPr>
                <w:rFonts w:hint="default" w:ascii="Times New Roman" w:hAnsi="Times New Roman" w:cs="Times New Roman"/>
                <w:color w:val="auto"/>
                <w:spacing w:val="-20"/>
                <w:szCs w:val="21"/>
                <w:u w:val="none" w:color="000000"/>
              </w:rPr>
            </w:pPr>
            <w:r>
              <w:rPr>
                <w:rFonts w:hint="default" w:ascii="Times New Roman" w:hAnsi="Times New Roman" w:cs="Times New Roman"/>
                <w:color w:val="auto"/>
                <w:kern w:val="0"/>
                <w:szCs w:val="21"/>
                <w:u w:val="none" w:color="000000"/>
              </w:rPr>
              <w:t>办公生活</w:t>
            </w:r>
          </w:p>
        </w:tc>
        <w:tc>
          <w:tcPr>
            <w:tcW w:w="836" w:type="dxa"/>
            <w:noWrap w:val="0"/>
            <w:vAlign w:val="center"/>
          </w:tcPr>
          <w:p>
            <w:pPr>
              <w:ind w:firstLine="0" w:firstLineChars="0"/>
              <w:jc w:val="center"/>
              <w:rPr>
                <w:rFonts w:hint="default" w:ascii="Times New Roman" w:hAnsi="Times New Roman" w:cs="Times New Roman"/>
                <w:color w:val="auto"/>
                <w:spacing w:val="-20"/>
                <w:szCs w:val="21"/>
                <w:u w:val="none" w:color="000000"/>
              </w:rPr>
            </w:pPr>
            <w:r>
              <w:rPr>
                <w:rFonts w:hint="default" w:ascii="Times New Roman" w:hAnsi="Times New Roman" w:cs="Times New Roman"/>
                <w:color w:val="auto"/>
                <w:szCs w:val="21"/>
              </w:rPr>
              <w:t>生活垃圾</w:t>
            </w:r>
          </w:p>
        </w:tc>
        <w:tc>
          <w:tcPr>
            <w:tcW w:w="2149" w:type="dxa"/>
            <w:noWrap w:val="0"/>
            <w:vAlign w:val="center"/>
          </w:tcPr>
          <w:p>
            <w:pPr>
              <w:pStyle w:val="40"/>
              <w:spacing w:line="260" w:lineRule="exact"/>
              <w:ind w:firstLine="0" w:firstLineChars="0"/>
              <w:jc w:val="center"/>
              <w:rPr>
                <w:rFonts w:hint="default" w:ascii="Times New Roman" w:hAnsi="Times New Roman" w:cs="Times New Roman"/>
                <w:color w:val="auto"/>
                <w:spacing w:val="-20"/>
                <w:sz w:val="21"/>
                <w:szCs w:val="21"/>
                <w:u w:val="none" w:color="000000"/>
              </w:rPr>
            </w:pPr>
            <w:r>
              <w:rPr>
                <w:rFonts w:hint="default" w:ascii="Times New Roman" w:hAnsi="Times New Roman" w:cs="Times New Roman"/>
                <w:color w:val="auto"/>
                <w:sz w:val="21"/>
                <w:szCs w:val="21"/>
              </w:rPr>
              <w:t>收集后环卫部门清运</w:t>
            </w:r>
          </w:p>
        </w:tc>
        <w:tc>
          <w:tcPr>
            <w:tcW w:w="1413"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2185"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727" w:type="dxa"/>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748" w:hRule="atLeast"/>
          <w:jc w:val="center"/>
        </w:trPr>
        <w:tc>
          <w:tcPr>
            <w:tcW w:w="331"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815" w:type="dxa"/>
            <w:noWrap w:val="0"/>
            <w:vAlign w:val="center"/>
          </w:tcPr>
          <w:p>
            <w:pPr>
              <w:ind w:firstLine="0" w:firstLineChars="0"/>
              <w:jc w:val="center"/>
              <w:rPr>
                <w:rFonts w:hint="eastAsia" w:ascii="Times New Roman" w:hAnsi="Times New Roman" w:eastAsia="宋体" w:cs="Times New Roman"/>
                <w:color w:val="auto"/>
                <w:spacing w:val="-20"/>
                <w:szCs w:val="21"/>
                <w:u w:val="none" w:color="000000"/>
                <w:lang w:eastAsia="zh-CN"/>
              </w:rPr>
            </w:pPr>
            <w:r>
              <w:rPr>
                <w:rFonts w:hint="eastAsia" w:ascii="Times New Roman" w:hAnsi="Times New Roman" w:cs="Times New Roman"/>
                <w:color w:val="auto"/>
                <w:kern w:val="0"/>
                <w:szCs w:val="21"/>
                <w:u w:val="none" w:color="000000"/>
                <w:lang w:val="en-US" w:eastAsia="zh-CN"/>
              </w:rPr>
              <w:t>布袋除尘器</w:t>
            </w:r>
          </w:p>
        </w:tc>
        <w:tc>
          <w:tcPr>
            <w:tcW w:w="836" w:type="dxa"/>
            <w:noWrap w:val="0"/>
            <w:vAlign w:val="center"/>
          </w:tcPr>
          <w:p>
            <w:pPr>
              <w:ind w:firstLine="0" w:firstLineChars="0"/>
              <w:jc w:val="center"/>
              <w:rPr>
                <w:rFonts w:hint="eastAsia" w:ascii="Times New Roman" w:hAnsi="Times New Roman" w:eastAsia="宋体" w:cs="Times New Roman"/>
                <w:color w:val="auto"/>
                <w:spacing w:val="-20"/>
                <w:szCs w:val="21"/>
                <w:u w:val="none" w:color="000000"/>
                <w:lang w:eastAsia="zh-CN"/>
              </w:rPr>
            </w:pPr>
            <w:r>
              <w:rPr>
                <w:rFonts w:hint="eastAsia" w:ascii="Times New Roman" w:hAnsi="Times New Roman" w:cs="Times New Roman"/>
                <w:color w:val="auto"/>
                <w:szCs w:val="21"/>
                <w:lang w:val="en-US" w:eastAsia="zh-CN"/>
              </w:rPr>
              <w:t>除尘灰</w:t>
            </w:r>
          </w:p>
        </w:tc>
        <w:tc>
          <w:tcPr>
            <w:tcW w:w="2149" w:type="dxa"/>
            <w:noWrap w:val="0"/>
            <w:vAlign w:val="center"/>
          </w:tcPr>
          <w:p>
            <w:pPr>
              <w:pStyle w:val="40"/>
              <w:spacing w:line="260" w:lineRule="exact"/>
              <w:ind w:firstLine="0" w:firstLineChars="0"/>
              <w:jc w:val="center"/>
              <w:rPr>
                <w:rFonts w:hint="eastAsia" w:ascii="Times New Roman" w:hAnsi="Times New Roman" w:eastAsia="宋体" w:cs="Times New Roman"/>
                <w:color w:val="auto"/>
                <w:spacing w:val="-20"/>
                <w:sz w:val="21"/>
                <w:szCs w:val="21"/>
                <w:u w:val="none" w:color="000000"/>
                <w:lang w:val="en-US" w:eastAsia="zh-CN"/>
              </w:rPr>
            </w:pPr>
            <w:r>
              <w:rPr>
                <w:rFonts w:hint="default" w:ascii="Times New Roman" w:hAnsi="Times New Roman" w:cs="Times New Roman"/>
                <w:color w:val="auto"/>
                <w:sz w:val="21"/>
                <w:szCs w:val="21"/>
              </w:rPr>
              <w:t>收集后</w:t>
            </w:r>
            <w:r>
              <w:rPr>
                <w:rFonts w:hint="eastAsia" w:ascii="Times New Roman" w:hAnsi="Times New Roman" w:cs="Times New Roman"/>
                <w:color w:val="auto"/>
                <w:sz w:val="21"/>
                <w:szCs w:val="21"/>
                <w:lang w:val="en-US" w:eastAsia="zh-CN"/>
              </w:rPr>
              <w:t>外售</w:t>
            </w:r>
          </w:p>
        </w:tc>
        <w:tc>
          <w:tcPr>
            <w:tcW w:w="1413"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2185"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727" w:type="dxa"/>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91" w:hRule="atLeast"/>
          <w:jc w:val="center"/>
        </w:trPr>
        <w:tc>
          <w:tcPr>
            <w:tcW w:w="331"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815" w:type="dxa"/>
            <w:noWrap w:val="0"/>
            <w:vAlign w:val="center"/>
          </w:tcPr>
          <w:p>
            <w:pPr>
              <w:ind w:firstLine="0" w:firstLineChars="0"/>
              <w:jc w:val="center"/>
              <w:rPr>
                <w:rFonts w:hint="default" w:ascii="Times New Roman" w:hAnsi="Times New Roman" w:cs="Times New Roman"/>
                <w:color w:val="auto"/>
                <w:kern w:val="0"/>
                <w:szCs w:val="21"/>
                <w:u w:val="none" w:color="000000"/>
                <w:lang w:val="en-US" w:eastAsia="zh-CN"/>
              </w:rPr>
            </w:pPr>
            <w:r>
              <w:rPr>
                <w:rFonts w:hint="eastAsia" w:ascii="Times New Roman" w:hAnsi="Times New Roman" w:cs="Times New Roman"/>
                <w:color w:val="auto"/>
                <w:kern w:val="0"/>
                <w:szCs w:val="21"/>
                <w:u w:val="none" w:color="000000"/>
                <w:lang w:val="en-US" w:eastAsia="zh-CN"/>
              </w:rPr>
              <w:t>滤芯</w:t>
            </w:r>
          </w:p>
        </w:tc>
        <w:tc>
          <w:tcPr>
            <w:tcW w:w="836" w:type="dxa"/>
            <w:noWrap w:val="0"/>
            <w:vAlign w:val="center"/>
          </w:tcPr>
          <w:p>
            <w:pPr>
              <w:ind w:firstLine="0" w:firstLineChars="0"/>
              <w:jc w:val="center"/>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粉尘</w:t>
            </w:r>
          </w:p>
        </w:tc>
        <w:tc>
          <w:tcPr>
            <w:tcW w:w="2149" w:type="dxa"/>
            <w:noWrap w:val="0"/>
            <w:vAlign w:val="center"/>
          </w:tcPr>
          <w:p>
            <w:pPr>
              <w:pStyle w:val="40"/>
              <w:spacing w:line="260" w:lineRule="exact"/>
              <w:ind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收集后回用于生产</w:t>
            </w:r>
          </w:p>
        </w:tc>
        <w:tc>
          <w:tcPr>
            <w:tcW w:w="1413"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2185"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727" w:type="dxa"/>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748" w:hRule="atLeast"/>
          <w:jc w:val="center"/>
        </w:trPr>
        <w:tc>
          <w:tcPr>
            <w:tcW w:w="331"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815" w:type="dxa"/>
            <w:noWrap w:val="0"/>
            <w:vAlign w:val="center"/>
          </w:tcPr>
          <w:p>
            <w:pPr>
              <w:ind w:firstLine="0" w:firstLineChars="0"/>
              <w:jc w:val="center"/>
              <w:rPr>
                <w:rFonts w:hint="eastAsia" w:ascii="Times New Roman" w:hAnsi="Times New Roman" w:eastAsia="宋体" w:cs="Times New Roman"/>
                <w:color w:val="auto"/>
                <w:kern w:val="0"/>
                <w:szCs w:val="21"/>
                <w:u w:val="none" w:color="000000"/>
                <w:lang w:val="en-US" w:eastAsia="zh-CN"/>
              </w:rPr>
            </w:pPr>
            <w:r>
              <w:rPr>
                <w:rFonts w:hint="eastAsia" w:ascii="Times New Roman" w:hAnsi="Times New Roman" w:cs="Times New Roman"/>
                <w:color w:val="auto"/>
                <w:kern w:val="0"/>
                <w:szCs w:val="21"/>
                <w:u w:val="none" w:color="000000"/>
                <w:lang w:val="en-US" w:eastAsia="zh-CN"/>
              </w:rPr>
              <w:t>检验工序</w:t>
            </w:r>
          </w:p>
        </w:tc>
        <w:tc>
          <w:tcPr>
            <w:tcW w:w="836" w:type="dxa"/>
            <w:noWrap w:val="0"/>
            <w:vAlign w:val="center"/>
          </w:tcPr>
          <w:p>
            <w:pPr>
              <w:ind w:firstLine="0" w:firstLineChars="0"/>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不合格品</w:t>
            </w:r>
          </w:p>
        </w:tc>
        <w:tc>
          <w:tcPr>
            <w:tcW w:w="2149" w:type="dxa"/>
            <w:noWrap w:val="0"/>
            <w:vAlign w:val="center"/>
          </w:tcPr>
          <w:p>
            <w:pPr>
              <w:pStyle w:val="40"/>
              <w:spacing w:line="260" w:lineRule="exact"/>
              <w:ind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收集后</w:t>
            </w:r>
            <w:r>
              <w:rPr>
                <w:rFonts w:hint="eastAsia" w:ascii="Times New Roman" w:hAnsi="Times New Roman" w:cs="Times New Roman"/>
                <w:color w:val="auto"/>
                <w:sz w:val="21"/>
                <w:szCs w:val="21"/>
                <w:lang w:val="en-US" w:eastAsia="zh-CN"/>
              </w:rPr>
              <w:t>外售</w:t>
            </w:r>
          </w:p>
        </w:tc>
        <w:tc>
          <w:tcPr>
            <w:tcW w:w="1413"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2185"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727" w:type="dxa"/>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101" w:hRule="atLeast"/>
          <w:jc w:val="center"/>
        </w:trPr>
        <w:tc>
          <w:tcPr>
            <w:tcW w:w="331"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815" w:type="dxa"/>
            <w:noWrap w:val="0"/>
            <w:vAlign w:val="center"/>
          </w:tcPr>
          <w:p>
            <w:pPr>
              <w:ind w:firstLine="0" w:firstLineChars="0"/>
              <w:jc w:val="center"/>
              <w:rPr>
                <w:rFonts w:hint="eastAsia" w:ascii="Times New Roman" w:hAnsi="Times New Roman" w:eastAsia="宋体" w:cs="Times New Roman"/>
                <w:color w:val="auto"/>
                <w:kern w:val="0"/>
                <w:szCs w:val="21"/>
                <w:u w:val="none" w:color="000000"/>
                <w:lang w:val="en-US" w:eastAsia="zh-CN"/>
              </w:rPr>
            </w:pPr>
            <w:r>
              <w:rPr>
                <w:rFonts w:hint="eastAsia" w:ascii="Times New Roman" w:hAnsi="Times New Roman" w:cs="Times New Roman"/>
                <w:color w:val="auto"/>
                <w:kern w:val="0"/>
                <w:szCs w:val="21"/>
                <w:u w:val="none" w:color="000000"/>
                <w:lang w:val="en-US" w:eastAsia="zh-CN"/>
              </w:rPr>
              <w:t>活性炭吸附装置</w:t>
            </w:r>
          </w:p>
        </w:tc>
        <w:tc>
          <w:tcPr>
            <w:tcW w:w="836" w:type="dxa"/>
            <w:noWrap w:val="0"/>
            <w:vAlign w:val="center"/>
          </w:tcPr>
          <w:p>
            <w:pPr>
              <w:ind w:firstLine="0" w:firstLineChars="0"/>
              <w:jc w:val="center"/>
              <w:rPr>
                <w:rFonts w:hint="eastAsia"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废活性炭</w:t>
            </w:r>
          </w:p>
        </w:tc>
        <w:tc>
          <w:tcPr>
            <w:tcW w:w="2149" w:type="dxa"/>
            <w:noWrap w:val="0"/>
            <w:vAlign w:val="center"/>
          </w:tcPr>
          <w:p>
            <w:pPr>
              <w:pStyle w:val="40"/>
              <w:spacing w:line="260" w:lineRule="exact"/>
              <w:ind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暂存危废间交有资质单位处理</w:t>
            </w:r>
          </w:p>
        </w:tc>
        <w:tc>
          <w:tcPr>
            <w:tcW w:w="1413" w:type="dxa"/>
            <w:vMerge w:val="continue"/>
            <w:noWrap w:val="0"/>
            <w:vAlign w:val="center"/>
          </w:tcPr>
          <w:p>
            <w:pPr>
              <w:spacing w:line="260" w:lineRule="exact"/>
              <w:ind w:firstLine="0" w:firstLineChars="0"/>
              <w:jc w:val="center"/>
              <w:rPr>
                <w:rFonts w:hint="eastAsia" w:ascii="Times New Roman" w:hAnsi="Times New Roman" w:eastAsia="宋体" w:cs="Times New Roman"/>
                <w:color w:val="auto"/>
                <w:spacing w:val="-20"/>
                <w:szCs w:val="21"/>
                <w:u w:val="none" w:color="000000"/>
                <w:lang w:val="en-US" w:eastAsia="zh-CN"/>
              </w:rPr>
            </w:pPr>
          </w:p>
        </w:tc>
        <w:tc>
          <w:tcPr>
            <w:tcW w:w="2185" w:type="dxa"/>
            <w:vMerge w:val="continue"/>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p>
        </w:tc>
        <w:tc>
          <w:tcPr>
            <w:tcW w:w="727" w:type="dxa"/>
            <w:noWrap w:val="0"/>
            <w:vAlign w:val="center"/>
          </w:tcPr>
          <w:p>
            <w:pPr>
              <w:spacing w:line="260" w:lineRule="exact"/>
              <w:ind w:firstLine="0" w:firstLineChars="0"/>
              <w:jc w:val="center"/>
              <w:rPr>
                <w:rFonts w:hint="default" w:ascii="Times New Roman" w:hAnsi="Times New Roman" w:cs="Times New Roman"/>
                <w:color w:val="auto"/>
                <w:spacing w:val="-20"/>
                <w:szCs w:val="21"/>
                <w:u w:val="none" w:color="000000"/>
              </w:rPr>
            </w:pPr>
            <w:r>
              <w:rPr>
                <w:rFonts w:hint="eastAsia" w:ascii="Times New Roman" w:hAnsi="Times New Roman" w:cs="Times New Roman"/>
                <w:color w:val="auto"/>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258" w:hRule="atLeast"/>
          <w:jc w:val="center"/>
        </w:trPr>
        <w:tc>
          <w:tcPr>
            <w:tcW w:w="331" w:type="dxa"/>
            <w:noWrap w:val="0"/>
            <w:vAlign w:val="center"/>
          </w:tcPr>
          <w:p>
            <w:pPr>
              <w:pStyle w:val="39"/>
              <w:snapToGrid/>
              <w:spacing w:line="260" w:lineRule="exact"/>
              <w:ind w:firstLine="0" w:firstLineChars="0"/>
              <w:rPr>
                <w:rFonts w:hint="default" w:ascii="Times New Roman" w:hAnsi="Times New Roman" w:cs="Times New Roman"/>
                <w:color w:val="auto"/>
                <w:spacing w:val="0"/>
                <w:kern w:val="0"/>
                <w:szCs w:val="21"/>
              </w:rPr>
            </w:pPr>
            <w:r>
              <w:rPr>
                <w:rFonts w:hint="default" w:ascii="Times New Roman" w:hAnsi="Times New Roman" w:cs="Times New Roman"/>
                <w:color w:val="auto"/>
                <w:spacing w:val="0"/>
                <w:kern w:val="0"/>
                <w:szCs w:val="21"/>
              </w:rPr>
              <w:t>噪声</w:t>
            </w:r>
          </w:p>
        </w:tc>
        <w:tc>
          <w:tcPr>
            <w:tcW w:w="815" w:type="dxa"/>
            <w:noWrap w:val="0"/>
            <w:vAlign w:val="center"/>
          </w:tcPr>
          <w:p>
            <w:pPr>
              <w:spacing w:line="260" w:lineRule="exact"/>
              <w:ind w:firstLine="0" w:firstLineChars="0"/>
              <w:jc w:val="center"/>
              <w:rPr>
                <w:rFonts w:hint="default" w:ascii="Times New Roman" w:hAnsi="Times New Roman" w:cs="Times New Roman"/>
                <w:color w:val="auto"/>
                <w:kern w:val="0"/>
                <w:szCs w:val="21"/>
              </w:rPr>
            </w:pPr>
            <w:r>
              <w:rPr>
                <w:rFonts w:hint="default" w:ascii="Times New Roman" w:hAnsi="Times New Roman" w:cs="Times New Roman"/>
                <w:color w:val="auto"/>
                <w:szCs w:val="21"/>
              </w:rPr>
              <w:t>生产设备运行噪声</w:t>
            </w:r>
          </w:p>
        </w:tc>
        <w:tc>
          <w:tcPr>
            <w:tcW w:w="836" w:type="dxa"/>
            <w:noWrap w:val="0"/>
            <w:vAlign w:val="center"/>
          </w:tcPr>
          <w:p>
            <w:pPr>
              <w:spacing w:line="260" w:lineRule="exact"/>
              <w:ind w:firstLine="0" w:firstLineChars="0"/>
              <w:jc w:val="center"/>
              <w:rPr>
                <w:rFonts w:hint="default" w:ascii="Times New Roman" w:hAnsi="Times New Roman" w:cs="Times New Roman"/>
                <w:color w:val="auto"/>
                <w:szCs w:val="21"/>
                <w:u w:val="none" w:color="000000"/>
              </w:rPr>
            </w:pPr>
            <w:r>
              <w:rPr>
                <w:rFonts w:hint="default" w:ascii="Times New Roman" w:hAnsi="Times New Roman" w:cs="Times New Roman"/>
                <w:color w:val="auto"/>
                <w:szCs w:val="21"/>
                <w:u w:val="none" w:color="000000"/>
              </w:rPr>
              <w:t>等效A声级</w:t>
            </w:r>
          </w:p>
        </w:tc>
        <w:tc>
          <w:tcPr>
            <w:tcW w:w="2149" w:type="dxa"/>
            <w:noWrap w:val="0"/>
            <w:vAlign w:val="center"/>
          </w:tcPr>
          <w:p>
            <w:pPr>
              <w:spacing w:line="260" w:lineRule="exact"/>
              <w:ind w:firstLine="0" w:firstLineChars="0"/>
              <w:jc w:val="center"/>
              <w:rPr>
                <w:rFonts w:hint="default" w:ascii="Times New Roman" w:hAnsi="Times New Roman" w:cs="Times New Roman"/>
                <w:color w:val="auto"/>
                <w:szCs w:val="21"/>
                <w:u w:val="none" w:color="000000"/>
              </w:rPr>
            </w:pPr>
            <w:r>
              <w:rPr>
                <w:rFonts w:hint="default" w:ascii="Times New Roman" w:hAnsi="Times New Roman" w:cs="Times New Roman"/>
                <w:color w:val="auto"/>
                <w:szCs w:val="21"/>
              </w:rPr>
              <w:t>优先选用低噪声设备、布局合理，做基础减振，经建筑隔声及距离衰减</w:t>
            </w:r>
          </w:p>
        </w:tc>
        <w:tc>
          <w:tcPr>
            <w:tcW w:w="1413" w:type="dxa"/>
            <w:noWrap w:val="0"/>
            <w:vAlign w:val="center"/>
          </w:tcPr>
          <w:p>
            <w:pPr>
              <w:widowControl/>
              <w:spacing w:line="260" w:lineRule="exact"/>
              <w:ind w:firstLine="0" w:firstLineChars="0"/>
              <w:jc w:val="center"/>
              <w:textAlignment w:val="baseline"/>
              <w:rPr>
                <w:rFonts w:hint="default" w:ascii="Times New Roman" w:hAnsi="Times New Roman" w:cs="Times New Roman"/>
                <w:color w:val="auto"/>
                <w:kern w:val="0"/>
                <w:szCs w:val="21"/>
                <w:u w:val="none" w:color="000000"/>
              </w:rPr>
            </w:pPr>
            <w:r>
              <w:rPr>
                <w:rFonts w:hint="default" w:ascii="Times New Roman" w:hAnsi="Times New Roman" w:cs="Times New Roman"/>
                <w:color w:val="auto"/>
                <w:kern w:val="0"/>
                <w:szCs w:val="21"/>
                <w:u w:val="none" w:color="000000"/>
              </w:rPr>
              <w:t>昼间60dB（A）</w:t>
            </w:r>
          </w:p>
          <w:p>
            <w:pPr>
              <w:widowControl/>
              <w:spacing w:line="260" w:lineRule="exact"/>
              <w:ind w:firstLine="0" w:firstLineChars="0"/>
              <w:jc w:val="center"/>
              <w:textAlignment w:val="baseline"/>
              <w:rPr>
                <w:rFonts w:hint="default" w:ascii="Times New Roman" w:hAnsi="Times New Roman" w:cs="Times New Roman"/>
                <w:color w:val="auto"/>
                <w:kern w:val="0"/>
                <w:szCs w:val="21"/>
                <w:u w:val="none" w:color="000000"/>
              </w:rPr>
            </w:pPr>
            <w:r>
              <w:rPr>
                <w:rFonts w:hint="default" w:ascii="Times New Roman" w:hAnsi="Times New Roman" w:cs="Times New Roman"/>
                <w:color w:val="auto"/>
                <w:kern w:val="0"/>
                <w:szCs w:val="21"/>
                <w:u w:val="none" w:color="000000"/>
              </w:rPr>
              <w:t>夜间50dB（A）</w:t>
            </w:r>
          </w:p>
        </w:tc>
        <w:tc>
          <w:tcPr>
            <w:tcW w:w="2185" w:type="dxa"/>
            <w:noWrap w:val="0"/>
            <w:vAlign w:val="center"/>
          </w:tcPr>
          <w:p>
            <w:pPr>
              <w:widowControl/>
              <w:spacing w:line="260" w:lineRule="exact"/>
              <w:ind w:firstLine="0" w:firstLineChars="0"/>
              <w:jc w:val="center"/>
              <w:textAlignment w:val="baseline"/>
              <w:rPr>
                <w:rFonts w:hint="default" w:ascii="Times New Roman" w:hAnsi="Times New Roman" w:cs="Times New Roman"/>
                <w:color w:val="auto"/>
                <w:kern w:val="0"/>
                <w:szCs w:val="21"/>
                <w:u w:val="none" w:color="000000"/>
              </w:rPr>
            </w:pPr>
            <w:r>
              <w:rPr>
                <w:rFonts w:hint="default" w:ascii="Times New Roman" w:hAnsi="Times New Roman" w:cs="Times New Roman"/>
                <w:snapToGrid w:val="0"/>
                <w:color w:val="auto"/>
                <w:spacing w:val="-4"/>
                <w:kern w:val="0"/>
                <w:szCs w:val="21"/>
                <w:u w:val="none" w:color="000000"/>
              </w:rPr>
              <w:t>《工业企业厂界环境噪声排放标准》(</w:t>
            </w:r>
            <w:r>
              <w:rPr>
                <w:rFonts w:hint="default" w:ascii="Times New Roman" w:hAnsi="Times New Roman" w:cs="Times New Roman"/>
                <w:color w:val="auto"/>
                <w:kern w:val="0"/>
                <w:szCs w:val="21"/>
                <w:u w:val="none" w:color="000000"/>
              </w:rPr>
              <w:t>GB12348-2008)中的2类标准</w:t>
            </w:r>
          </w:p>
        </w:tc>
        <w:tc>
          <w:tcPr>
            <w:tcW w:w="727" w:type="dxa"/>
            <w:noWrap w:val="0"/>
            <w:vAlign w:val="center"/>
          </w:tcPr>
          <w:p>
            <w:pPr>
              <w:widowControl/>
              <w:spacing w:line="260" w:lineRule="exact"/>
              <w:ind w:firstLine="0" w:firstLineChars="0"/>
              <w:jc w:val="center"/>
              <w:textAlignment w:val="baseline"/>
              <w:rPr>
                <w:rFonts w:hint="default" w:ascii="Times New Roman" w:hAnsi="Times New Roman" w:cs="Times New Roman"/>
                <w:snapToGrid w:val="0"/>
                <w:color w:val="auto"/>
                <w:spacing w:val="-4"/>
                <w:kern w:val="0"/>
                <w:szCs w:val="21"/>
                <w:u w:val="none" w:color="000000"/>
              </w:rPr>
            </w:pPr>
            <w:r>
              <w:rPr>
                <w:rFonts w:hint="eastAsia" w:ascii="Times New Roman" w:hAnsi="Times New Roman" w:cs="Times New Roman"/>
                <w:color w:val="auto"/>
                <w:sz w:val="21"/>
                <w:szCs w:val="21"/>
                <w:lang w:val="en-US" w:eastAsia="zh-CN"/>
              </w:rPr>
              <w:t>落实</w:t>
            </w:r>
          </w:p>
        </w:tc>
      </w:tr>
    </w:tbl>
    <w:p>
      <w:pPr>
        <w:pStyle w:val="3"/>
        <w:rPr>
          <w:rFonts w:hint="default" w:ascii="Times New Roman" w:hAnsi="Times New Roman" w:eastAsia="宋体" w:cs="Times New Roman"/>
        </w:rPr>
      </w:pPr>
      <w:r>
        <w:rPr>
          <w:rFonts w:hint="default" w:ascii="Times New Roman" w:hAnsi="Times New Roman" w:eastAsia="宋体" w:cs="Times New Roman"/>
        </w:rPr>
        <w:t>2.10验收范围及内容</w:t>
      </w:r>
      <w:bookmarkEnd w:id="121"/>
      <w:bookmarkEnd w:id="122"/>
      <w:bookmarkEnd w:id="123"/>
      <w:bookmarkEnd w:id="124"/>
    </w:p>
    <w:p>
      <w:pPr>
        <w:adjustRightInd w:val="0"/>
        <w:snapToGrid w:val="0"/>
        <w:spacing w:line="480" w:lineRule="atLeast"/>
        <w:ind w:firstLine="480" w:firstLineChars="200"/>
        <w:rPr>
          <w:rFonts w:hint="default" w:ascii="Times New Roman" w:hAnsi="Times New Roman" w:eastAsia="宋体"/>
        </w:rPr>
      </w:pPr>
      <w:r>
        <w:rPr>
          <w:rFonts w:hint="default" w:ascii="Times New Roman" w:hAnsi="Times New Roman" w:eastAsia="宋体" w:cs="Times New Roman"/>
          <w:sz w:val="24"/>
          <w:szCs w:val="24"/>
        </w:rPr>
        <w:t>项目</w:t>
      </w:r>
      <w:r>
        <w:rPr>
          <w:rFonts w:hint="eastAsia" w:ascii="Times New Roman" w:hAnsi="Times New Roman" w:cs="Times New Roman"/>
          <w:sz w:val="24"/>
          <w:szCs w:val="24"/>
          <w:lang w:val="en-US" w:eastAsia="zh-CN"/>
        </w:rPr>
        <w:t>位于</w:t>
      </w:r>
      <w:r>
        <w:rPr>
          <w:rFonts w:hint="eastAsia" w:ascii="Times New Roman" w:hAnsi="Times New Roman" w:cs="Times New Roman"/>
          <w:sz w:val="24"/>
          <w:szCs w:val="24"/>
          <w:lang w:eastAsia="zh-CN"/>
        </w:rPr>
        <w:t>青县马厂镇杨官店一村</w:t>
      </w:r>
      <w:r>
        <w:rPr>
          <w:rFonts w:hint="eastAsia" w:ascii="Times New Roman" w:hAnsi="Times New Roman" w:cs="Times New Roman"/>
          <w:spacing w:val="0"/>
          <w:kern w:val="0"/>
          <w:sz w:val="24"/>
          <w:szCs w:val="24"/>
          <w:lang w:val="en-US" w:eastAsia="zh-CN"/>
        </w:rPr>
        <w:t>，</w:t>
      </w:r>
      <w:r>
        <w:rPr>
          <w:rFonts w:hint="eastAsia" w:ascii="Times New Roman" w:hAnsi="Times New Roman" w:eastAsia="宋体" w:cs="Times New Roman"/>
          <w:sz w:val="24"/>
          <w:szCs w:val="24"/>
          <w:lang w:eastAsia="zh-CN"/>
        </w:rPr>
        <w:t>总投资</w:t>
      </w:r>
      <w:r>
        <w:rPr>
          <w:rFonts w:hint="eastAsia" w:ascii="Times New Roman" w:hAnsi="Times New Roman" w:cs="Times New Roman"/>
          <w:sz w:val="24"/>
          <w:szCs w:val="24"/>
          <w:lang w:val="en-US" w:eastAsia="zh-CN"/>
        </w:rPr>
        <w:t>200</w:t>
      </w:r>
      <w:r>
        <w:rPr>
          <w:rFonts w:hint="eastAsia" w:ascii="Times New Roman" w:hAnsi="Times New Roman" w:eastAsia="宋体" w:cs="Times New Roman"/>
          <w:sz w:val="24"/>
          <w:szCs w:val="24"/>
          <w:lang w:val="en-US" w:eastAsia="zh-CN"/>
        </w:rPr>
        <w:t>万元</w:t>
      </w:r>
      <w:r>
        <w:rPr>
          <w:rFonts w:hint="eastAsia" w:ascii="Times New Roman" w:hAnsi="Times New Roman" w:cs="Times New Roman"/>
          <w:sz w:val="24"/>
          <w:szCs w:val="24"/>
          <w:lang w:val="en-US" w:eastAsia="zh-CN"/>
        </w:rPr>
        <w:t>，年加工、喷涂机箱机柜5000套。</w:t>
      </w:r>
      <w:r>
        <w:rPr>
          <w:rFonts w:hint="eastAsia" w:ascii="Times New Roman" w:hAnsi="Times New Roman" w:eastAsia="宋体" w:cs="Times New Roman"/>
          <w:sz w:val="24"/>
          <w:szCs w:val="24"/>
          <w:lang w:val="en-US" w:eastAsia="zh-CN"/>
        </w:rPr>
        <w:t>建设单位按照环评要求落实各项污染防治措施。</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①废气</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打磨、焊接工序设置3个固定工位，废气采用集气罩收集；砂轮打磨采取半封闭操作间，废气采用侧吸收集；这些废气共用1套布袋除尘器处理后，与经滤芯及1套布袋除尘器处理后的喷涂废气共用1根15m高排气筒（P1）排放；喷涂固化废气、磨床产品烘干（热源均为电加热）废气经“集气罩+活性炭吸附装置+光催化氧化装置”处理，处理后废气经1根15米高排气筒（P2）排放。</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②</w:t>
      </w:r>
      <w:r>
        <w:rPr>
          <w:rFonts w:hint="default" w:ascii="Times New Roman" w:hAnsi="Times New Roman" w:eastAsia="宋体" w:cs="Times New Roman"/>
          <w:sz w:val="24"/>
          <w:szCs w:val="24"/>
          <w:lang w:eastAsia="zh-CN"/>
        </w:rPr>
        <w:t>废水—</w:t>
      </w:r>
      <w:r>
        <w:rPr>
          <w:rFonts w:hint="eastAsia" w:ascii="Times New Roman" w:hAnsi="Times New Roman" w:eastAsia="宋体" w:cs="Times New Roman"/>
          <w:color w:val="auto"/>
          <w:sz w:val="24"/>
          <w:szCs w:val="24"/>
          <w:lang w:val="zh-CN" w:eastAsia="zh-CN"/>
        </w:rPr>
        <w:t>本项目废水主要为办公生活污水，厂区设旱厕，定期清掏作农肥。</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③噪声—</w:t>
      </w:r>
      <w:r>
        <w:rPr>
          <w:rFonts w:hint="eastAsia" w:ascii="Times New Roman" w:hAnsi="Times New Roman" w:eastAsia="宋体" w:cs="Times New Roman"/>
          <w:sz w:val="24"/>
          <w:szCs w:val="24"/>
          <w:lang w:eastAsia="zh-CN"/>
        </w:rPr>
        <w:t>本项目主要噪声为设备运行产生的噪声。项目优先选用低噪声设备，厂房隔声、减振基础等措施降噪。</w:t>
      </w:r>
    </w:p>
    <w:p>
      <w:pPr>
        <w:spacing w:line="440" w:lineRule="atLeast"/>
        <w:ind w:firstLine="480" w:firstLineChars="200"/>
        <w:rPr>
          <w:rFonts w:hint="eastAsia" w:ascii="Times New Roman" w:hAnsi="Times New Roman" w:eastAsia="宋体"/>
          <w:sz w:val="24"/>
          <w:szCs w:val="24"/>
          <w:lang w:val="zh-CN"/>
        </w:rPr>
      </w:pPr>
      <w:r>
        <w:rPr>
          <w:rFonts w:hint="default" w:ascii="Times New Roman" w:hAnsi="Times New Roman" w:eastAsia="宋体" w:cs="Times New Roman"/>
          <w:sz w:val="24"/>
          <w:szCs w:val="24"/>
          <w:lang w:eastAsia="zh-CN"/>
        </w:rPr>
        <w:t>④固体废物—</w:t>
      </w:r>
      <w:r>
        <w:rPr>
          <w:rFonts w:hint="eastAsia" w:ascii="Times New Roman" w:hAnsi="Times New Roman" w:eastAsia="宋体"/>
          <w:sz w:val="24"/>
          <w:szCs w:val="24"/>
          <w:lang w:val="zh-CN"/>
        </w:rPr>
        <w:t>本项目生活垃圾由环卫部门清运处理；生产过程中</w:t>
      </w:r>
      <w:r>
        <w:rPr>
          <w:rFonts w:hint="eastAsia" w:ascii="Times New Roman" w:hAnsi="Times New Roman" w:eastAsia="宋体"/>
          <w:sz w:val="24"/>
          <w:szCs w:val="24"/>
          <w:lang w:val="zh-CN" w:eastAsia="zh-CN"/>
        </w:rPr>
        <w:t>下脚料</w:t>
      </w:r>
      <w:r>
        <w:rPr>
          <w:rFonts w:hint="eastAsia" w:ascii="Times New Roman" w:hAnsi="Times New Roman" w:eastAsia="宋体"/>
          <w:sz w:val="24"/>
          <w:szCs w:val="24"/>
          <w:lang w:val="zh-CN"/>
        </w:rPr>
        <w:t>收集外售；</w:t>
      </w:r>
      <w:r>
        <w:rPr>
          <w:rFonts w:hint="eastAsia" w:ascii="Times New Roman" w:hAnsi="Times New Roman" w:eastAsia="宋体"/>
          <w:sz w:val="24"/>
          <w:szCs w:val="24"/>
          <w:lang w:val="zh-CN" w:eastAsia="zh-CN"/>
        </w:rPr>
        <w:t>焊接、打磨、</w:t>
      </w:r>
      <w:r>
        <w:rPr>
          <w:rFonts w:hint="eastAsia" w:ascii="Times New Roman" w:hAnsi="Times New Roman" w:eastAsia="宋体"/>
          <w:sz w:val="24"/>
          <w:szCs w:val="24"/>
          <w:lang w:val="zh-CN"/>
        </w:rPr>
        <w:t>喷涂过程中</w:t>
      </w:r>
      <w:r>
        <w:rPr>
          <w:rFonts w:hint="eastAsia" w:ascii="Times New Roman" w:hAnsi="Times New Roman" w:eastAsia="宋体"/>
          <w:sz w:val="24"/>
          <w:szCs w:val="24"/>
          <w:lang w:val="zh-CN" w:eastAsia="zh-CN"/>
        </w:rPr>
        <w:t>布袋除尘器</w:t>
      </w:r>
      <w:r>
        <w:rPr>
          <w:rFonts w:hint="eastAsia" w:ascii="Times New Roman" w:hAnsi="Times New Roman" w:eastAsia="宋体"/>
          <w:sz w:val="24"/>
          <w:szCs w:val="24"/>
          <w:lang w:val="zh-CN"/>
        </w:rPr>
        <w:t>收集的</w:t>
      </w:r>
      <w:r>
        <w:rPr>
          <w:rFonts w:hint="eastAsia" w:ascii="Times New Roman" w:hAnsi="Times New Roman" w:eastAsia="宋体"/>
          <w:sz w:val="24"/>
          <w:szCs w:val="24"/>
          <w:lang w:val="zh-CN" w:eastAsia="zh-CN"/>
        </w:rPr>
        <w:t>除尘灰收集后外售；滤芯收集的粉尘收集后回用于生产；活性炭吸附装置产生的废活性炭暂存危废间然后交有资质的单位处理、检验工序产生的不合格品收集后外售</w:t>
      </w:r>
      <w:r>
        <w:rPr>
          <w:rFonts w:hint="eastAsia" w:ascii="Times New Roman" w:hAnsi="Times New Roman"/>
          <w:sz w:val="24"/>
          <w:szCs w:val="24"/>
          <w:lang w:val="zh-CN" w:eastAsia="zh-CN"/>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⑤工程环评及环评审批意见落实情况、环保设施的建设运行情况、环保机构及规章制度建设情况等，为本工程验收报告的检查内容。</w:t>
      </w:r>
    </w:p>
    <w:p>
      <w:pPr>
        <w:pStyle w:val="2"/>
        <w:rPr>
          <w:rFonts w:hint="default" w:ascii="Times New Roman" w:hAnsi="Times New Roman" w:eastAsia="宋体" w:cs="Times New Roman"/>
        </w:rPr>
      </w:pPr>
      <w:bookmarkStart w:id="125" w:name="_Toc21809"/>
      <w:r>
        <w:rPr>
          <w:rFonts w:hint="default" w:ascii="Times New Roman" w:hAnsi="Times New Roman" w:eastAsia="宋体" w:cs="Times New Roman"/>
        </w:rPr>
        <w:br w:type="page"/>
      </w:r>
    </w:p>
    <w:p>
      <w:pPr>
        <w:pStyle w:val="2"/>
        <w:rPr>
          <w:rFonts w:hint="default" w:ascii="Times New Roman" w:hAnsi="Times New Roman" w:eastAsia="宋体" w:cs="Times New Roman"/>
        </w:rPr>
      </w:pPr>
      <w:bookmarkStart w:id="126" w:name="_Toc2185"/>
      <w:bookmarkStart w:id="127" w:name="_Toc8056"/>
      <w:bookmarkStart w:id="128" w:name="_Toc12475"/>
      <w:r>
        <w:rPr>
          <w:rFonts w:hint="default" w:ascii="Times New Roman" w:hAnsi="Times New Roman" w:eastAsia="宋体" w:cs="Times New Roman"/>
        </w:rPr>
        <w:t>3主要污染源及治理措施</w:t>
      </w:r>
      <w:bookmarkEnd w:id="125"/>
      <w:bookmarkEnd w:id="126"/>
      <w:bookmarkEnd w:id="127"/>
      <w:bookmarkEnd w:id="128"/>
    </w:p>
    <w:p>
      <w:pPr>
        <w:pStyle w:val="3"/>
        <w:rPr>
          <w:rFonts w:hint="default" w:ascii="Times New Roman" w:hAnsi="Times New Roman" w:eastAsia="宋体" w:cs="Times New Roman"/>
        </w:rPr>
      </w:pPr>
      <w:bookmarkStart w:id="129" w:name="_Toc381"/>
      <w:bookmarkStart w:id="130" w:name="_Toc12186"/>
      <w:bookmarkStart w:id="131" w:name="_Toc31233"/>
      <w:bookmarkStart w:id="132" w:name="_Toc10538"/>
      <w:r>
        <w:rPr>
          <w:rFonts w:hint="default" w:ascii="Times New Roman" w:hAnsi="Times New Roman" w:eastAsia="宋体" w:cs="Times New Roman"/>
        </w:rPr>
        <w:t>3.1施工期主要污染源及治理措施</w:t>
      </w:r>
      <w:bookmarkEnd w:id="129"/>
      <w:bookmarkEnd w:id="130"/>
      <w:bookmarkEnd w:id="131"/>
      <w:bookmarkEnd w:id="13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color w:val="auto"/>
          <w:sz w:val="24"/>
          <w:szCs w:val="24"/>
          <w:lang w:eastAsia="zh-CN"/>
        </w:rPr>
        <w:t>目前项目已经建成，</w:t>
      </w:r>
      <w:r>
        <w:rPr>
          <w:rFonts w:hint="default" w:ascii="Times New Roman" w:hAnsi="Times New Roman" w:eastAsia="宋体" w:cs="Times New Roman"/>
          <w:color w:val="auto"/>
          <w:sz w:val="24"/>
          <w:szCs w:val="24"/>
        </w:rPr>
        <w:t>施工期环境污染已经不存在</w:t>
      </w:r>
      <w:r>
        <w:rPr>
          <w:rFonts w:hint="eastAsia" w:ascii="Times New Roman" w:hAnsi="Times New Roman" w:eastAsia="宋体" w:cs="Times New Roman"/>
          <w:kern w:val="2"/>
          <w:sz w:val="24"/>
          <w:szCs w:val="24"/>
          <w:lang w:val="en-US" w:eastAsia="zh-CN" w:bidi="ar-SA"/>
        </w:rPr>
        <w:t>。</w:t>
      </w:r>
    </w:p>
    <w:p>
      <w:pPr>
        <w:pStyle w:val="3"/>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33" w:name="_Toc22056"/>
      <w:bookmarkStart w:id="134" w:name="_Toc28537"/>
      <w:bookmarkStart w:id="135" w:name="_Toc23781"/>
      <w:bookmarkStart w:id="136" w:name="_Toc25292"/>
      <w:r>
        <w:rPr>
          <w:rFonts w:hint="default" w:ascii="Times New Roman" w:hAnsi="Times New Roman" w:eastAsia="宋体" w:cs="Times New Roman"/>
        </w:rPr>
        <w:t>3.2运行期主要污染源及治理措施</w:t>
      </w:r>
      <w:bookmarkEnd w:id="133"/>
      <w:bookmarkEnd w:id="134"/>
      <w:bookmarkEnd w:id="135"/>
      <w:bookmarkEnd w:id="136"/>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37" w:name="_Toc496979024"/>
      <w:bookmarkStart w:id="138" w:name="_Toc497001461"/>
      <w:bookmarkStart w:id="139" w:name="_Toc8094"/>
      <w:bookmarkStart w:id="140" w:name="_Toc3932"/>
      <w:bookmarkStart w:id="141" w:name="_Toc8524"/>
      <w:bookmarkStart w:id="142" w:name="_Toc3760"/>
      <w:r>
        <w:rPr>
          <w:rFonts w:hint="default" w:ascii="Times New Roman" w:hAnsi="Times New Roman" w:eastAsia="宋体" w:cs="Times New Roman"/>
        </w:rPr>
        <w:t>3.2.1废</w:t>
      </w:r>
      <w:bookmarkEnd w:id="137"/>
      <w:bookmarkEnd w:id="138"/>
      <w:r>
        <w:rPr>
          <w:rFonts w:hint="default" w:ascii="Times New Roman" w:hAnsi="Times New Roman" w:eastAsia="宋体" w:cs="Times New Roman"/>
        </w:rPr>
        <w:t>气</w:t>
      </w:r>
      <w:bookmarkEnd w:id="139"/>
      <w:bookmarkEnd w:id="140"/>
      <w:bookmarkEnd w:id="141"/>
      <w:bookmarkEnd w:id="142"/>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56" w:firstLineChars="200"/>
        <w:jc w:val="both"/>
        <w:textAlignment w:val="auto"/>
        <w:outlineLvl w:val="2"/>
        <w:rPr>
          <w:rFonts w:hint="default" w:ascii="Times New Roman" w:hAnsi="Times New Roman" w:eastAsia="宋体" w:cs="Times New Roman"/>
        </w:rPr>
      </w:pPr>
      <w:r>
        <w:rPr>
          <w:rFonts w:hint="eastAsia" w:ascii="Times New Roman" w:hAnsi="Times New Roman"/>
          <w:color w:val="auto"/>
          <w:spacing w:val="-6"/>
          <w:sz w:val="24"/>
          <w:szCs w:val="24"/>
          <w:lang w:val="zh-CN" w:eastAsia="zh-CN"/>
        </w:rPr>
        <w:t>项目打磨、焊接工序设置3个固定工位，废气采用集气罩收集；砂轮打磨采取半封闭操作间，废气采用侧吸收集；这些废气共用1套布袋除尘器处理后，与经滤芯及1套布袋除尘器处理后的喷涂废气共用1根15m高排气筒（P1）排放；喷涂固化废气、磨床产品烘干（热源均为电加热）废气经“集气罩+活性炭吸附装置+光催化氧化装置”处理，处理后废气经1根15米高排气筒（P2）排放。</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43" w:name="_Toc6473"/>
      <w:bookmarkStart w:id="144" w:name="_Toc18379"/>
      <w:bookmarkStart w:id="145" w:name="_Toc22928"/>
      <w:bookmarkStart w:id="146" w:name="_Toc6853"/>
      <w:r>
        <w:rPr>
          <w:rFonts w:hint="default" w:ascii="Times New Roman" w:hAnsi="Times New Roman" w:eastAsia="宋体" w:cs="Times New Roman"/>
          <w:highlight w:val="none"/>
        </w:rPr>
        <w:t>3.2.</w:t>
      </w:r>
      <w:r>
        <w:rPr>
          <w:rFonts w:hint="eastAsia" w:ascii="Times New Roman" w:hAnsi="Times New Roman" w:eastAsia="宋体" w:cs="Times New Roman"/>
          <w:highlight w:val="none"/>
          <w:lang w:val="en-US" w:eastAsia="zh-CN"/>
        </w:rPr>
        <w:t>2</w:t>
      </w:r>
      <w:r>
        <w:rPr>
          <w:rFonts w:hint="default" w:ascii="Times New Roman" w:hAnsi="Times New Roman" w:eastAsia="宋体" w:cs="Times New Roman"/>
          <w:highlight w:val="none"/>
        </w:rPr>
        <w:t>废水</w:t>
      </w:r>
      <w:bookmarkEnd w:id="143"/>
      <w:bookmarkEnd w:id="144"/>
      <w:bookmarkEnd w:id="145"/>
      <w:bookmarkEnd w:id="146"/>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eastAsia" w:ascii="Times New Roman" w:hAnsi="Times New Roman" w:eastAsia="宋体" w:cs="Times New Roman"/>
          <w:color w:val="auto"/>
          <w:sz w:val="24"/>
          <w:szCs w:val="24"/>
          <w:lang w:val="zh-CN" w:eastAsia="zh-CN"/>
        </w:rPr>
      </w:pPr>
      <w:bookmarkStart w:id="147" w:name="_Toc32691"/>
      <w:bookmarkStart w:id="148" w:name="_Toc30198"/>
      <w:bookmarkStart w:id="149" w:name="_Toc571"/>
      <w:bookmarkStart w:id="150" w:name="_Toc18436"/>
      <w:bookmarkStart w:id="151" w:name="_Toc497001462"/>
      <w:bookmarkStart w:id="152" w:name="_Toc496979025"/>
      <w:r>
        <w:rPr>
          <w:rFonts w:hint="eastAsia" w:ascii="Times New Roman" w:hAnsi="Times New Roman" w:eastAsia="宋体" w:cs="Times New Roman"/>
          <w:color w:val="auto"/>
          <w:sz w:val="24"/>
          <w:szCs w:val="24"/>
          <w:lang w:val="zh-CN" w:eastAsia="zh-CN"/>
        </w:rPr>
        <w:t>项目</w:t>
      </w:r>
      <w:r>
        <w:rPr>
          <w:rFonts w:hint="eastAsia" w:ascii="Times New Roman" w:hAnsi="Times New Roman" w:cs="Times New Roman"/>
          <w:color w:val="auto"/>
          <w:sz w:val="24"/>
          <w:szCs w:val="24"/>
          <w:lang w:val="en-US" w:eastAsia="zh-CN"/>
        </w:rPr>
        <w:t>生产</w:t>
      </w:r>
      <w:r>
        <w:rPr>
          <w:rFonts w:hint="eastAsia" w:ascii="Times New Roman" w:hAnsi="Times New Roman" w:eastAsia="宋体" w:cs="Times New Roman"/>
          <w:color w:val="auto"/>
          <w:sz w:val="24"/>
          <w:szCs w:val="24"/>
          <w:lang w:val="zh-CN" w:eastAsia="zh-CN"/>
        </w:rPr>
        <w:t>用水循环使用不外排；无其它产废水产生；职工生活废水，厂区设旱厕，定期清掏作农肥。</w:t>
      </w:r>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r>
        <w:rPr>
          <w:rFonts w:hint="default" w:ascii="Times New Roman" w:hAnsi="Times New Roman" w:eastAsia="宋体" w:cs="Times New Roman"/>
        </w:rPr>
        <w:t>3.2.</w:t>
      </w:r>
      <w:r>
        <w:rPr>
          <w:rFonts w:hint="eastAsia" w:ascii="Times New Roman" w:hAnsi="Times New Roman" w:eastAsia="宋体" w:cs="Times New Roman"/>
          <w:lang w:val="en-US" w:eastAsia="zh-CN"/>
        </w:rPr>
        <w:t>3</w:t>
      </w:r>
      <w:r>
        <w:rPr>
          <w:rFonts w:hint="default" w:ascii="Times New Roman" w:hAnsi="Times New Roman" w:eastAsia="宋体" w:cs="Times New Roman"/>
        </w:rPr>
        <w:t>噪声</w:t>
      </w:r>
      <w:bookmarkEnd w:id="147"/>
      <w:bookmarkEnd w:id="148"/>
      <w:bookmarkEnd w:id="149"/>
      <w:bookmarkEnd w:id="150"/>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eastAsia" w:ascii="Times New Roman" w:hAnsi="Times New Roman" w:eastAsia="宋体" w:cstheme="minorEastAsia"/>
          <w:kern w:val="2"/>
          <w:sz w:val="24"/>
          <w:szCs w:val="24"/>
          <w:lang w:val="en-US" w:eastAsia="zh-CN" w:bidi="ar-SA"/>
        </w:rPr>
      </w:pPr>
      <w:bookmarkStart w:id="153" w:name="_Toc5318"/>
      <w:bookmarkStart w:id="154" w:name="_Toc16750"/>
      <w:bookmarkStart w:id="155" w:name="_Toc2397"/>
      <w:bookmarkStart w:id="156" w:name="_Toc1473"/>
      <w:r>
        <w:rPr>
          <w:rFonts w:hint="eastAsia" w:ascii="Times New Roman" w:hAnsi="Times New Roman" w:eastAsia="宋体" w:cstheme="minorEastAsia"/>
          <w:kern w:val="2"/>
          <w:sz w:val="24"/>
          <w:szCs w:val="24"/>
          <w:lang w:val="en-US" w:eastAsia="zh-CN" w:bidi="ar-SA"/>
        </w:rPr>
        <w:t>本项目主要噪声为设备运行产生的噪声。项目优先选用低噪声设备，厂房隔声、减振基础等措施降噪。</w:t>
      </w:r>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r>
        <w:rPr>
          <w:rFonts w:hint="default" w:ascii="Times New Roman" w:hAnsi="Times New Roman" w:eastAsia="宋体" w:cs="Times New Roman"/>
          <w:highlight w:val="none"/>
        </w:rPr>
        <w:t>3.2.</w:t>
      </w:r>
      <w:r>
        <w:rPr>
          <w:rFonts w:hint="eastAsia" w:ascii="Times New Roman" w:hAnsi="Times New Roman" w:eastAsia="宋体" w:cs="Times New Roman"/>
          <w:highlight w:val="none"/>
          <w:lang w:val="en-US" w:eastAsia="zh-CN"/>
        </w:rPr>
        <w:t>4</w:t>
      </w:r>
      <w:r>
        <w:rPr>
          <w:rFonts w:hint="default" w:ascii="Times New Roman" w:hAnsi="Times New Roman" w:eastAsia="宋体" w:cs="Times New Roman"/>
          <w:highlight w:val="none"/>
        </w:rPr>
        <w:t>固体废物</w:t>
      </w:r>
      <w:bookmarkEnd w:id="153"/>
      <w:bookmarkEnd w:id="154"/>
      <w:bookmarkEnd w:id="155"/>
      <w:bookmarkEnd w:id="156"/>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157" w:name="_Toc4008"/>
      <w:bookmarkStart w:id="158" w:name="_Toc9823"/>
      <w:r>
        <w:rPr>
          <w:rFonts w:hint="eastAsia" w:ascii="Times New Roman" w:hAnsi="Times New Roman" w:eastAsia="宋体"/>
          <w:sz w:val="24"/>
          <w:szCs w:val="24"/>
          <w:lang w:val="zh-CN"/>
        </w:rPr>
        <w:t>本项目生活垃圾由环卫部门清运处理；生产过程中</w:t>
      </w:r>
      <w:r>
        <w:rPr>
          <w:rFonts w:hint="eastAsia" w:ascii="Times New Roman" w:hAnsi="Times New Roman" w:eastAsia="宋体"/>
          <w:sz w:val="24"/>
          <w:szCs w:val="24"/>
          <w:lang w:val="zh-CN" w:eastAsia="zh-CN"/>
        </w:rPr>
        <w:t>下脚料</w:t>
      </w:r>
      <w:r>
        <w:rPr>
          <w:rFonts w:hint="eastAsia" w:ascii="Times New Roman" w:hAnsi="Times New Roman" w:eastAsia="宋体"/>
          <w:sz w:val="24"/>
          <w:szCs w:val="24"/>
          <w:lang w:val="zh-CN"/>
        </w:rPr>
        <w:t>收集外售；</w:t>
      </w:r>
      <w:r>
        <w:rPr>
          <w:rFonts w:hint="eastAsia" w:ascii="Times New Roman" w:hAnsi="Times New Roman" w:eastAsia="宋体"/>
          <w:sz w:val="24"/>
          <w:szCs w:val="24"/>
          <w:lang w:val="zh-CN" w:eastAsia="zh-CN"/>
        </w:rPr>
        <w:t>焊接、打磨、</w:t>
      </w:r>
      <w:r>
        <w:rPr>
          <w:rFonts w:hint="eastAsia" w:ascii="Times New Roman" w:hAnsi="Times New Roman" w:eastAsia="宋体"/>
          <w:sz w:val="24"/>
          <w:szCs w:val="24"/>
          <w:lang w:val="zh-CN"/>
        </w:rPr>
        <w:t>喷涂过程中</w:t>
      </w:r>
      <w:r>
        <w:rPr>
          <w:rFonts w:hint="eastAsia" w:ascii="Times New Roman" w:hAnsi="Times New Roman" w:eastAsia="宋体"/>
          <w:sz w:val="24"/>
          <w:szCs w:val="24"/>
          <w:lang w:val="zh-CN" w:eastAsia="zh-CN"/>
        </w:rPr>
        <w:t>布袋除尘器</w:t>
      </w:r>
      <w:r>
        <w:rPr>
          <w:rFonts w:hint="eastAsia" w:ascii="Times New Roman" w:hAnsi="Times New Roman" w:eastAsia="宋体"/>
          <w:sz w:val="24"/>
          <w:szCs w:val="24"/>
          <w:lang w:val="zh-CN"/>
        </w:rPr>
        <w:t>收集的</w:t>
      </w:r>
      <w:r>
        <w:rPr>
          <w:rFonts w:hint="eastAsia" w:ascii="Times New Roman" w:hAnsi="Times New Roman" w:eastAsia="宋体"/>
          <w:sz w:val="24"/>
          <w:szCs w:val="24"/>
          <w:lang w:val="zh-CN" w:eastAsia="zh-CN"/>
        </w:rPr>
        <w:t>除尘灰收集后外售；滤芯收集的粉尘收集后回用于生产；活性炭吸附装置产生的废活性炭暂存危废间然后交有资质的单位处理、检验工序产生的不合格品收集后外售</w:t>
      </w:r>
      <w:r>
        <w:rPr>
          <w:rFonts w:hint="eastAsia" w:ascii="Times New Roman" w:hAnsi="Times New Roman" w:eastAsia="宋体"/>
          <w:sz w:val="24"/>
          <w:szCs w:val="24"/>
          <w:lang w:val="zh-CN"/>
        </w:rPr>
        <w:t>。</w:t>
      </w:r>
    </w:p>
    <w:bookmarkEnd w:id="151"/>
    <w:bookmarkEnd w:id="152"/>
    <w:bookmarkEnd w:id="157"/>
    <w:bookmarkEnd w:id="158"/>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59" w:name="_Toc14411"/>
      <w:bookmarkStart w:id="160" w:name="_Toc19788"/>
      <w:r>
        <w:rPr>
          <w:rFonts w:hint="default" w:ascii="Times New Roman" w:hAnsi="Times New Roman" w:eastAsia="宋体" w:cs="Times New Roman"/>
        </w:rPr>
        <w:br w:type="page"/>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61" w:name="_Toc32061"/>
      <w:bookmarkStart w:id="162" w:name="_Toc25824"/>
      <w:r>
        <w:rPr>
          <w:rFonts w:hint="default" w:ascii="Times New Roman" w:hAnsi="Times New Roman" w:eastAsia="宋体" w:cs="Times New Roman"/>
        </w:rPr>
        <w:t>4环评主要结论及环评批复要求</w:t>
      </w:r>
      <w:bookmarkEnd w:id="159"/>
      <w:bookmarkEnd w:id="160"/>
      <w:bookmarkEnd w:id="161"/>
      <w:bookmarkEnd w:id="162"/>
    </w:p>
    <w:p>
      <w:pPr>
        <w:pStyle w:val="3"/>
        <w:rPr>
          <w:rFonts w:hint="default" w:ascii="Times New Roman" w:hAnsi="Times New Roman" w:eastAsia="宋体" w:cs="Times New Roman"/>
          <w:sz w:val="24"/>
          <w:szCs w:val="24"/>
        </w:rPr>
      </w:pPr>
      <w:bookmarkStart w:id="163" w:name="_Toc19580"/>
      <w:bookmarkStart w:id="164" w:name="_Toc25915"/>
      <w:bookmarkStart w:id="165" w:name="_Toc21108"/>
      <w:bookmarkStart w:id="166" w:name="_Toc17594"/>
      <w:r>
        <w:rPr>
          <w:rFonts w:hint="default" w:ascii="Times New Roman" w:hAnsi="Times New Roman" w:eastAsia="宋体" w:cs="Times New Roman"/>
          <w:sz w:val="24"/>
          <w:szCs w:val="24"/>
        </w:rPr>
        <w:t>4.1建设项目环评报告表的主要结论与建议</w:t>
      </w:r>
      <w:bookmarkEnd w:id="163"/>
      <w:bookmarkEnd w:id="164"/>
      <w:bookmarkEnd w:id="165"/>
      <w:bookmarkEnd w:id="166"/>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default" w:ascii="Times New Roman" w:hAnsi="Times New Roman" w:eastAsia="宋体" w:cs="Times New Roman"/>
          <w:b/>
          <w:bCs/>
        </w:rPr>
      </w:pPr>
      <w:bookmarkStart w:id="167" w:name="_Toc29423"/>
      <w:bookmarkStart w:id="168" w:name="_Toc17583"/>
      <w:bookmarkStart w:id="169" w:name="_Toc26870"/>
      <w:bookmarkStart w:id="170" w:name="_Toc22609"/>
      <w:bookmarkStart w:id="171" w:name="_Toc496979030"/>
      <w:bookmarkStart w:id="172" w:name="_Toc497001467"/>
      <w:r>
        <w:rPr>
          <w:rFonts w:hint="default" w:ascii="Times New Roman" w:hAnsi="Times New Roman" w:eastAsia="宋体" w:cs="Times New Roman"/>
          <w:b/>
          <w:bCs/>
        </w:rPr>
        <w:t>4.1.1主要结论</w:t>
      </w:r>
      <w:bookmarkEnd w:id="167"/>
      <w:bookmarkEnd w:id="168"/>
      <w:bookmarkEnd w:id="169"/>
      <w:bookmarkEnd w:id="170"/>
      <w:bookmarkEnd w:id="171"/>
      <w:bookmarkEnd w:id="172"/>
    </w:p>
    <w:p>
      <w:pPr>
        <w:widowControl/>
        <w:adjustRightInd w:val="0"/>
        <w:snapToGrid w:val="0"/>
        <w:spacing w:line="360" w:lineRule="auto"/>
        <w:ind w:firstLine="482" w:firstLineChars="200"/>
        <w:jc w:val="left"/>
        <w:textAlignment w:val="baseline"/>
        <w:rPr>
          <w:rFonts w:ascii="Times New Roman" w:hAnsi="Times New Roman" w:eastAsia="宋体" w:cs="Times New Roman"/>
          <w:b/>
          <w:color w:val="000000"/>
          <w:kern w:val="0"/>
          <w:sz w:val="24"/>
          <w:szCs w:val="20"/>
          <w:u w:color="000000"/>
        </w:rPr>
      </w:pPr>
      <w:bookmarkStart w:id="173" w:name="_Toc25204"/>
      <w:r>
        <w:rPr>
          <w:rFonts w:ascii="Times New Roman" w:hAnsi="Times New Roman" w:eastAsia="宋体" w:cs="Times New Roman"/>
          <w:b/>
          <w:color w:val="000000"/>
          <w:kern w:val="0"/>
          <w:sz w:val="24"/>
          <w:szCs w:val="20"/>
          <w:u w:color="000000"/>
        </w:rPr>
        <w:t>1、建设项目概况</w:t>
      </w:r>
    </w:p>
    <w:p>
      <w:pPr>
        <w:spacing w:beforeLines="0" w:afterLines="0" w:line="480" w:lineRule="atLeast"/>
        <w:ind w:firstLine="482" w:firstLineChars="200"/>
        <w:rPr>
          <w:rFonts w:hint="default" w:ascii="Times New Roman" w:hAnsi="Times New Roman" w:cs="Times New Roman" w:eastAsiaTheme="minorEastAsia"/>
          <w:b/>
          <w:color w:val="000000"/>
          <w:sz w:val="24"/>
        </w:rPr>
      </w:pPr>
      <w:r>
        <w:rPr>
          <w:rFonts w:hint="default" w:ascii="Times New Roman" w:hAnsi="Times New Roman" w:cs="Times New Roman" w:eastAsiaTheme="minorEastAsia"/>
          <w:b/>
          <w:color w:val="000000"/>
          <w:sz w:val="24"/>
        </w:rPr>
        <w:t>1、建设项目情况概述</w:t>
      </w:r>
    </w:p>
    <w:p>
      <w:pPr>
        <w:spacing w:beforeLines="0" w:afterLines="0" w:line="480" w:lineRule="atLeast"/>
        <w:ind w:firstLine="480" w:firstLineChars="200"/>
        <w:rPr>
          <w:rFonts w:hint="eastAsia" w:ascii="Times New Roman" w:hAnsi="Times New Roman" w:cs="Times New Roman" w:eastAsiaTheme="minorEastAsia"/>
          <w:color w:val="000000"/>
          <w:sz w:val="24"/>
          <w:lang w:eastAsia="zh-CN"/>
        </w:rPr>
      </w:pPr>
      <w:r>
        <w:rPr>
          <w:rFonts w:hint="default" w:ascii="Times New Roman" w:hAnsi="Times New Roman" w:cs="Times New Roman" w:eastAsiaTheme="minorEastAsia"/>
          <w:color w:val="000000"/>
          <w:sz w:val="24"/>
        </w:rPr>
        <w:t>（1）项目概况项目名称：</w:t>
      </w:r>
      <w:r>
        <w:rPr>
          <w:rFonts w:hint="eastAsia" w:ascii="Times New Roman" w:hAnsi="Times New Roman" w:cs="Times New Roman" w:eastAsiaTheme="minorEastAsia"/>
          <w:color w:val="000000"/>
          <w:sz w:val="24"/>
          <w:lang w:eastAsia="zh-CN"/>
        </w:rPr>
        <w:t>河北成利朋电器设备有限公司机箱机柜制造和机箱设备电器组装项目</w:t>
      </w:r>
    </w:p>
    <w:p>
      <w:pPr>
        <w:spacing w:beforeLines="0" w:afterLines="0" w:line="480" w:lineRule="atLeast"/>
        <w:ind w:firstLine="480" w:firstLineChars="200"/>
        <w:rPr>
          <w:rFonts w:hint="eastAsia" w:ascii="Times New Roman" w:hAnsi="Times New Roman" w:cs="Times New Roman" w:eastAsiaTheme="minorEastAsia"/>
          <w:color w:val="000000"/>
          <w:sz w:val="24"/>
          <w:lang w:eastAsia="zh-CN"/>
        </w:rPr>
      </w:pPr>
      <w:r>
        <w:rPr>
          <w:rFonts w:hint="default" w:ascii="Times New Roman" w:hAnsi="Times New Roman" w:cs="Times New Roman" w:eastAsiaTheme="minorEastAsia"/>
          <w:color w:val="000000"/>
          <w:sz w:val="24"/>
        </w:rPr>
        <w:t>建设性质：</w:t>
      </w:r>
      <w:r>
        <w:rPr>
          <w:rFonts w:hint="eastAsia" w:ascii="Times New Roman" w:hAnsi="Times New Roman" w:cs="Times New Roman" w:eastAsiaTheme="minorEastAsia"/>
          <w:color w:val="000000"/>
          <w:sz w:val="24"/>
          <w:lang w:val="en-US" w:eastAsia="zh-CN"/>
        </w:rPr>
        <w:t>新建</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工程投资：总投资</w:t>
      </w:r>
      <w:r>
        <w:rPr>
          <w:rFonts w:hint="eastAsia" w:ascii="Times New Roman" w:hAnsi="Times New Roman" w:cs="Times New Roman" w:eastAsiaTheme="minorEastAsia"/>
          <w:color w:val="000000"/>
          <w:sz w:val="24"/>
          <w:lang w:val="en-US" w:eastAsia="zh-CN"/>
        </w:rPr>
        <w:t>2</w:t>
      </w:r>
      <w:r>
        <w:rPr>
          <w:rFonts w:hint="default" w:ascii="Times New Roman" w:hAnsi="Times New Roman" w:cs="Times New Roman" w:eastAsiaTheme="minorEastAsia"/>
          <w:color w:val="000000"/>
          <w:sz w:val="24"/>
        </w:rPr>
        <w:t>00万元，其中环保投资</w:t>
      </w:r>
      <w:r>
        <w:rPr>
          <w:rFonts w:hint="eastAsia" w:ascii="Times New Roman" w:hAnsi="Times New Roman" w:cs="Times New Roman" w:eastAsiaTheme="minorEastAsia"/>
          <w:color w:val="000000"/>
          <w:sz w:val="24"/>
          <w:lang w:val="en-US" w:eastAsia="zh-CN"/>
        </w:rPr>
        <w:t>1.5</w:t>
      </w:r>
      <w:r>
        <w:rPr>
          <w:rFonts w:hint="default" w:ascii="Times New Roman" w:hAnsi="Times New Roman" w:cs="Times New Roman" w:eastAsiaTheme="minorEastAsia"/>
          <w:color w:val="000000"/>
          <w:sz w:val="24"/>
        </w:rPr>
        <w:t>万元，环保投资比例为0.</w:t>
      </w:r>
      <w:r>
        <w:rPr>
          <w:rFonts w:hint="eastAsia" w:ascii="Times New Roman" w:hAnsi="Times New Roman" w:cs="Times New Roman" w:eastAsiaTheme="minorEastAsia"/>
          <w:color w:val="000000"/>
          <w:sz w:val="24"/>
          <w:lang w:val="en-US" w:eastAsia="zh-CN"/>
        </w:rPr>
        <w:t>7</w:t>
      </w:r>
      <w:r>
        <w:rPr>
          <w:rFonts w:hint="default" w:ascii="Times New Roman" w:hAnsi="Times New Roman" w:cs="Times New Roman" w:eastAsiaTheme="minorEastAsia"/>
          <w:color w:val="000000"/>
          <w:sz w:val="24"/>
        </w:rPr>
        <w:t>5%</w:t>
      </w:r>
    </w:p>
    <w:p>
      <w:pPr>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劳动定员：</w:t>
      </w:r>
      <w:r>
        <w:rPr>
          <w:rFonts w:hint="eastAsia" w:ascii="Times New Roman" w:hAnsi="Times New Roman" w:cs="Times New Roman" w:eastAsiaTheme="minorEastAsia"/>
          <w:color w:val="000000"/>
          <w:sz w:val="24"/>
          <w:lang w:val="en-US" w:eastAsia="zh-CN"/>
        </w:rPr>
        <w:t>15</w:t>
      </w:r>
      <w:r>
        <w:rPr>
          <w:rFonts w:hint="default" w:ascii="Times New Roman" w:hAnsi="Times New Roman" w:cs="Times New Roman" w:eastAsiaTheme="minorEastAsia"/>
          <w:color w:val="000000"/>
          <w:sz w:val="24"/>
        </w:rPr>
        <w:t>人</w:t>
      </w:r>
    </w:p>
    <w:p>
      <w:pPr>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工作时制：年工作300天，每天1班，每班8小时工作制</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（2）项目选址</w:t>
      </w:r>
    </w:p>
    <w:p>
      <w:pPr>
        <w:widowControl/>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项目位于</w:t>
      </w:r>
      <w:r>
        <w:rPr>
          <w:rFonts w:hint="eastAsia" w:ascii="Times New Roman" w:hAnsi="Times New Roman" w:cs="Times New Roman" w:eastAsiaTheme="minorEastAsia"/>
          <w:color w:val="000000"/>
          <w:sz w:val="24"/>
          <w:lang w:eastAsia="zh-CN"/>
        </w:rPr>
        <w:t>青县马厂镇杨官店一村</w:t>
      </w:r>
      <w:r>
        <w:rPr>
          <w:rFonts w:hint="default" w:ascii="Times New Roman" w:hAnsi="Times New Roman" w:cs="Times New Roman" w:eastAsiaTheme="minorEastAsia"/>
          <w:color w:val="000000"/>
          <w:sz w:val="24"/>
        </w:rPr>
        <w:t>。厂址坐标东经</w:t>
      </w:r>
      <w:r>
        <w:rPr>
          <w:rFonts w:hint="eastAsia" w:ascii="Times New Roman" w:hAnsi="Times New Roman" w:cs="Times New Roman" w:eastAsiaTheme="minorEastAsia"/>
          <w:color w:val="000000"/>
          <w:sz w:val="24"/>
          <w:lang w:eastAsia="zh-CN"/>
        </w:rPr>
        <w:t>116°58'22.09"</w:t>
      </w:r>
      <w:r>
        <w:rPr>
          <w:rFonts w:hint="default" w:ascii="Times New Roman" w:hAnsi="Times New Roman" w:cs="Times New Roman" w:eastAsiaTheme="minorEastAsia"/>
          <w:color w:val="000000"/>
          <w:sz w:val="24"/>
        </w:rPr>
        <w:t>、北纬</w:t>
      </w:r>
      <w:r>
        <w:rPr>
          <w:rFonts w:hint="eastAsia" w:ascii="Times New Roman" w:hAnsi="Times New Roman" w:cs="Times New Roman" w:eastAsiaTheme="minorEastAsia"/>
          <w:color w:val="000000"/>
          <w:sz w:val="24"/>
          <w:lang w:eastAsia="zh-CN"/>
        </w:rPr>
        <w:t>38°40'34.31"</w:t>
      </w:r>
      <w:r>
        <w:rPr>
          <w:rFonts w:hint="default" w:ascii="Times New Roman" w:hAnsi="Times New Roman" w:cs="Times New Roman" w:eastAsiaTheme="minorEastAsia"/>
          <w:color w:val="000000"/>
          <w:sz w:val="24"/>
        </w:rPr>
        <w:t>。</w:t>
      </w:r>
      <w:r>
        <w:rPr>
          <w:rFonts w:hint="eastAsia" w:ascii="Times New Roman" w:hAnsi="Times New Roman" w:cs="Times New Roman" w:eastAsiaTheme="minorEastAsia"/>
          <w:color w:val="000000"/>
          <w:sz w:val="24"/>
          <w:lang w:eastAsia="zh-CN"/>
        </w:rPr>
        <w:t>项目北侧、东侧、西侧、南侧均为工厂</w:t>
      </w:r>
      <w:r>
        <w:rPr>
          <w:rFonts w:hint="default" w:ascii="Times New Roman" w:hAnsi="Times New Roman" w:cs="Times New Roman" w:eastAsiaTheme="minorEastAsia"/>
          <w:color w:val="000000"/>
          <w:sz w:val="24"/>
        </w:rPr>
        <w:t>。</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（3）主要产品规模</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kern w:val="44"/>
          <w:sz w:val="24"/>
        </w:rPr>
      </w:pPr>
      <w:r>
        <w:rPr>
          <w:rFonts w:hint="default" w:ascii="Times New Roman" w:hAnsi="Times New Roman" w:cs="Times New Roman" w:eastAsiaTheme="minorEastAsia"/>
          <w:color w:val="000000"/>
          <w:sz w:val="24"/>
        </w:rPr>
        <w:t>项目</w:t>
      </w:r>
      <w:r>
        <w:rPr>
          <w:rFonts w:hint="default" w:ascii="Times New Roman" w:hAnsi="Times New Roman" w:cs="Times New Roman" w:eastAsiaTheme="minorEastAsia"/>
          <w:color w:val="000000"/>
          <w:sz w:val="24"/>
          <w:lang w:val="en-US" w:eastAsia="zh-CN"/>
        </w:rPr>
        <w:t>年加工、喷涂机箱机柜5000套</w:t>
      </w:r>
      <w:r>
        <w:rPr>
          <w:rFonts w:hint="default" w:ascii="Times New Roman" w:hAnsi="Times New Roman" w:cs="Times New Roman" w:eastAsiaTheme="minorEastAsia"/>
          <w:color w:val="000000"/>
          <w:sz w:val="24"/>
        </w:rPr>
        <w:t>。</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（4）建设内容</w:t>
      </w:r>
    </w:p>
    <w:p>
      <w:pPr>
        <w:adjustRightInd w:val="0"/>
        <w:snapToGrid w:val="0"/>
        <w:spacing w:beforeLines="0" w:afterLines="0" w:line="480" w:lineRule="atLeast"/>
        <w:ind w:right="80" w:rightChars="38" w:firstLine="480" w:firstLineChars="200"/>
        <w:textAlignment w:val="baseline"/>
        <w:rPr>
          <w:rFonts w:hint="default" w:ascii="Times New Roman" w:hAnsi="Times New Roman" w:cs="Times New Roman" w:eastAsiaTheme="minorEastAsia"/>
          <w:color w:val="000000"/>
          <w:sz w:val="24"/>
        </w:rPr>
      </w:pPr>
      <w:r>
        <w:rPr>
          <w:rFonts w:hint="eastAsia" w:ascii="Times New Roman" w:hAnsi="Times New Roman" w:cs="Times New Roman" w:eastAsiaTheme="minorEastAsia"/>
          <w:color w:val="000000"/>
          <w:sz w:val="24"/>
          <w:lang w:eastAsia="zh-CN"/>
        </w:rPr>
        <w:t>河北成利朋电器设备有限公司</w:t>
      </w:r>
      <w:r>
        <w:rPr>
          <w:rFonts w:hint="default" w:ascii="Times New Roman" w:hAnsi="Times New Roman" w:cs="Times New Roman" w:eastAsiaTheme="minorEastAsia"/>
          <w:color w:val="000000"/>
          <w:sz w:val="24"/>
        </w:rPr>
        <w:t>建设</w:t>
      </w:r>
      <w:r>
        <w:rPr>
          <w:rFonts w:hint="default" w:ascii="Times New Roman" w:hAnsi="Times New Roman" w:cs="Times New Roman" w:eastAsiaTheme="minorEastAsia"/>
          <w:color w:val="000000"/>
          <w:sz w:val="24"/>
          <w:lang w:val="en-US" w:eastAsia="zh-CN"/>
        </w:rPr>
        <w:t>年加工、喷涂机箱机柜5000套</w:t>
      </w:r>
      <w:r>
        <w:rPr>
          <w:rFonts w:hint="eastAsia" w:ascii="Times New Roman" w:hAnsi="Times New Roman" w:cs="Times New Roman" w:eastAsiaTheme="minorEastAsia"/>
          <w:color w:val="000000"/>
          <w:sz w:val="24"/>
          <w:lang w:val="en-US" w:eastAsia="zh-CN"/>
        </w:rPr>
        <w:t>项目</w:t>
      </w:r>
      <w:r>
        <w:rPr>
          <w:rFonts w:hint="default" w:ascii="Times New Roman" w:hAnsi="Times New Roman" w:cs="Times New Roman" w:eastAsiaTheme="minorEastAsia"/>
          <w:color w:val="000000"/>
          <w:sz w:val="24"/>
        </w:rPr>
        <w:t>。</w:t>
      </w:r>
    </w:p>
    <w:p>
      <w:pPr>
        <w:widowControl/>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根据国家发展和改革委员会2013年第21号令《产业结构调整指导目录（201</w:t>
      </w:r>
      <w:r>
        <w:rPr>
          <w:rFonts w:hint="eastAsia" w:ascii="Times New Roman" w:hAnsi="Times New Roman" w:cs="Times New Roman" w:eastAsiaTheme="minorEastAsia"/>
          <w:color w:val="000000"/>
          <w:sz w:val="24"/>
          <w:lang w:val="en-US" w:eastAsia="zh-CN"/>
        </w:rPr>
        <w:t>9</w:t>
      </w:r>
      <w:r>
        <w:rPr>
          <w:rFonts w:hint="default" w:ascii="Times New Roman" w:hAnsi="Times New Roman" w:cs="Times New Roman" w:eastAsiaTheme="minorEastAsia"/>
          <w:color w:val="000000"/>
          <w:sz w:val="24"/>
        </w:rPr>
        <w:t>年本）》，项目不属于鼓励类、限制类和淘汰类，为允许建设项目，符合国家产业政策。</w:t>
      </w:r>
    </w:p>
    <w:p>
      <w:pPr>
        <w:widowControl/>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根据《河北省新增限制和淘汰类产业目录（2015年版）》（冀政办发（2015）7号），项目不在其新增限制类和淘汰类产业目录内，符合河北省产业政策。</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（5）项目衔接</w:t>
      </w:r>
    </w:p>
    <w:p>
      <w:pPr>
        <w:spacing w:beforeLines="0" w:afterLines="0" w:line="480" w:lineRule="atLeast"/>
        <w:ind w:firstLine="480" w:firstLineChars="200"/>
        <w:rPr>
          <w:rFonts w:hint="default" w:ascii="Times New Roman" w:hAnsi="Times New Roman" w:cs="Times New Roman" w:eastAsiaTheme="minorEastAsia"/>
          <w:color w:val="000000"/>
          <w:kern w:val="44"/>
          <w:sz w:val="24"/>
        </w:rPr>
      </w:pPr>
      <w:r>
        <w:rPr>
          <w:rFonts w:hint="default" w:ascii="Times New Roman" w:hAnsi="Times New Roman" w:cs="Times New Roman" w:eastAsiaTheme="minorEastAsia"/>
          <w:color w:val="000000"/>
          <w:kern w:val="44"/>
          <w:sz w:val="24"/>
        </w:rPr>
        <w:t>给水：项目用水由</w:t>
      </w:r>
      <w:r>
        <w:rPr>
          <w:rFonts w:hint="eastAsia" w:ascii="Times New Roman" w:hAnsi="Times New Roman" w:cs="Times New Roman" w:eastAsiaTheme="minorEastAsia"/>
          <w:color w:val="000000"/>
          <w:sz w:val="24"/>
          <w:lang w:eastAsia="zh-CN"/>
        </w:rPr>
        <w:t>当地供水管网供水</w:t>
      </w:r>
      <w:r>
        <w:rPr>
          <w:rFonts w:hint="default" w:ascii="Times New Roman" w:hAnsi="Times New Roman" w:cs="Times New Roman" w:eastAsiaTheme="minorEastAsia"/>
          <w:color w:val="000000"/>
          <w:kern w:val="44"/>
          <w:sz w:val="24"/>
        </w:rPr>
        <w:t>。</w:t>
      </w:r>
    </w:p>
    <w:p>
      <w:pPr>
        <w:spacing w:beforeLines="0" w:afterLines="0" w:line="480" w:lineRule="atLeast"/>
        <w:ind w:firstLine="480" w:firstLineChars="200"/>
        <w:rPr>
          <w:rFonts w:hint="default" w:ascii="Times New Roman" w:hAnsi="Times New Roman" w:cs="Times New Roman" w:eastAsiaTheme="minorEastAsia"/>
          <w:color w:val="000000"/>
          <w:kern w:val="44"/>
          <w:sz w:val="24"/>
        </w:rPr>
      </w:pPr>
      <w:r>
        <w:rPr>
          <w:rFonts w:hint="default" w:ascii="Times New Roman" w:hAnsi="Times New Roman" w:cs="Times New Roman" w:eastAsiaTheme="minorEastAsia"/>
          <w:color w:val="000000"/>
          <w:kern w:val="44"/>
          <w:sz w:val="24"/>
        </w:rPr>
        <w:t>排水：</w:t>
      </w:r>
      <w:r>
        <w:rPr>
          <w:rFonts w:hint="default" w:ascii="Times New Roman" w:hAnsi="Times New Roman" w:cs="Times New Roman" w:eastAsiaTheme="minorEastAsia"/>
          <w:color w:val="000000"/>
          <w:kern w:val="44"/>
          <w:sz w:val="24"/>
          <w:lang w:val="zh-CN" w:eastAsia="zh-CN"/>
        </w:rPr>
        <w:t>项目</w:t>
      </w:r>
      <w:r>
        <w:rPr>
          <w:rFonts w:hint="default" w:ascii="Times New Roman" w:hAnsi="Times New Roman" w:cs="Times New Roman" w:eastAsiaTheme="minorEastAsia"/>
          <w:color w:val="000000"/>
          <w:kern w:val="44"/>
          <w:sz w:val="24"/>
          <w:lang w:val="en-US" w:eastAsia="zh-CN"/>
        </w:rPr>
        <w:t>生产</w:t>
      </w:r>
      <w:r>
        <w:rPr>
          <w:rFonts w:hint="default" w:ascii="Times New Roman" w:hAnsi="Times New Roman" w:cs="Times New Roman" w:eastAsiaTheme="minorEastAsia"/>
          <w:color w:val="000000"/>
          <w:kern w:val="44"/>
          <w:sz w:val="24"/>
          <w:lang w:val="zh-CN" w:eastAsia="zh-CN"/>
        </w:rPr>
        <w:t>用水循环使用不外排；无其它产废水产生；职工生活废水，厂区设旱厕，定期清掏作农肥</w:t>
      </w:r>
      <w:r>
        <w:rPr>
          <w:rFonts w:hint="eastAsia" w:ascii="Times New Roman" w:hAnsi="Times New Roman" w:cs="Times New Roman" w:eastAsiaTheme="minorEastAsia"/>
          <w:color w:val="000000"/>
          <w:kern w:val="44"/>
          <w:sz w:val="24"/>
          <w:lang w:val="zh-CN" w:eastAsia="zh-CN"/>
        </w:rPr>
        <w:t>。</w:t>
      </w:r>
    </w:p>
    <w:p>
      <w:pPr>
        <w:spacing w:beforeLines="0" w:afterLines="0" w:line="480" w:lineRule="atLeast"/>
        <w:ind w:firstLine="480" w:firstLineChars="200"/>
        <w:rPr>
          <w:rFonts w:hint="eastAsia" w:ascii="Times New Roman" w:hAnsi="Times New Roman" w:cs="Times New Roman" w:eastAsiaTheme="minorEastAsia"/>
          <w:color w:val="000000"/>
          <w:sz w:val="24"/>
          <w:lang w:eastAsia="zh-CN"/>
        </w:rPr>
      </w:pPr>
      <w:r>
        <w:rPr>
          <w:rFonts w:hint="default" w:ascii="Times New Roman" w:hAnsi="Times New Roman" w:cs="Times New Roman" w:eastAsiaTheme="minorEastAsia"/>
          <w:color w:val="000000"/>
          <w:sz w:val="24"/>
        </w:rPr>
        <w:t>供电：用电由</w:t>
      </w:r>
      <w:r>
        <w:rPr>
          <w:rFonts w:hint="eastAsia" w:ascii="Times New Roman" w:hAnsi="Times New Roman" w:cs="Times New Roman" w:eastAsiaTheme="minorEastAsia"/>
          <w:color w:val="000000"/>
          <w:sz w:val="24"/>
          <w:lang w:eastAsia="zh-CN"/>
        </w:rPr>
        <w:t>青县马厂镇</w:t>
      </w:r>
      <w:r>
        <w:rPr>
          <w:rFonts w:hint="default" w:ascii="Times New Roman" w:hAnsi="Times New Roman" w:cs="Times New Roman" w:eastAsiaTheme="minorEastAsia"/>
          <w:color w:val="000000"/>
          <w:sz w:val="24"/>
        </w:rPr>
        <w:t>电网供给</w:t>
      </w:r>
      <w:r>
        <w:rPr>
          <w:rFonts w:hint="eastAsia" w:ascii="Times New Roman" w:hAnsi="Times New Roman" w:cs="Times New Roman" w:eastAsiaTheme="minorEastAsia"/>
          <w:color w:val="000000"/>
          <w:sz w:val="24"/>
          <w:lang w:eastAsia="zh-CN"/>
        </w:rPr>
        <w:t>。</w:t>
      </w:r>
    </w:p>
    <w:p>
      <w:pPr>
        <w:pStyle w:val="11"/>
        <w:spacing w:beforeLines="0" w:after="0" w:afterLines="0" w:line="480" w:lineRule="atLeast"/>
        <w:ind w:left="0" w:leftChars="0" w:firstLine="482"/>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kern w:val="44"/>
          <w:sz w:val="24"/>
        </w:rPr>
        <w:t>供热：</w:t>
      </w:r>
      <w:r>
        <w:rPr>
          <w:rFonts w:hint="default" w:ascii="Times New Roman" w:hAnsi="Times New Roman" w:cs="Times New Roman" w:eastAsiaTheme="minorEastAsia"/>
          <w:color w:val="000000"/>
          <w:sz w:val="24"/>
        </w:rPr>
        <w:t>项目加热炉采用天然气，冬季采暖电取暖。</w:t>
      </w:r>
    </w:p>
    <w:p>
      <w:pPr>
        <w:adjustRightInd w:val="0"/>
        <w:snapToGrid w:val="0"/>
        <w:spacing w:beforeLines="0" w:afterLines="0" w:line="480" w:lineRule="atLeast"/>
        <w:ind w:firstLine="482" w:firstLineChars="200"/>
        <w:rPr>
          <w:rFonts w:hint="default" w:ascii="Times New Roman" w:hAnsi="Times New Roman" w:cs="Times New Roman" w:eastAsiaTheme="minorEastAsia"/>
          <w:b/>
          <w:color w:val="000000"/>
          <w:sz w:val="24"/>
        </w:rPr>
      </w:pPr>
      <w:r>
        <w:rPr>
          <w:rFonts w:hint="default" w:ascii="Times New Roman" w:hAnsi="Times New Roman" w:cs="Times New Roman" w:eastAsiaTheme="minorEastAsia"/>
          <w:b/>
          <w:color w:val="000000"/>
          <w:sz w:val="24"/>
        </w:rPr>
        <w:t>2、环境质量现状</w:t>
      </w:r>
    </w:p>
    <w:p>
      <w:pPr>
        <w:tabs>
          <w:tab w:val="left" w:pos="4606"/>
        </w:tabs>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根据《2018年河北省生态环境状况公报》沧州市环境空气SO</w:t>
      </w:r>
      <w:r>
        <w:rPr>
          <w:rFonts w:hint="default" w:ascii="Times New Roman" w:hAnsi="Times New Roman" w:cs="Times New Roman" w:eastAsiaTheme="minorEastAsia"/>
          <w:color w:val="000000"/>
          <w:sz w:val="24"/>
          <w:vertAlign w:val="subscript"/>
        </w:rPr>
        <w:t>2</w:t>
      </w:r>
      <w:r>
        <w:rPr>
          <w:rFonts w:hint="default" w:ascii="Times New Roman" w:hAnsi="Times New Roman" w:cs="Times New Roman" w:eastAsiaTheme="minorEastAsia"/>
          <w:color w:val="000000"/>
          <w:sz w:val="24"/>
        </w:rPr>
        <w:t>、NO</w:t>
      </w:r>
      <w:r>
        <w:rPr>
          <w:rFonts w:hint="default" w:ascii="Times New Roman" w:hAnsi="Times New Roman" w:cs="Times New Roman" w:eastAsiaTheme="minorEastAsia"/>
          <w:color w:val="000000"/>
          <w:sz w:val="24"/>
          <w:vertAlign w:val="subscript"/>
        </w:rPr>
        <w:t>2</w:t>
      </w:r>
      <w:r>
        <w:rPr>
          <w:rFonts w:hint="default" w:ascii="Times New Roman" w:hAnsi="Times New Roman" w:cs="Times New Roman" w:eastAsiaTheme="minorEastAsia"/>
          <w:color w:val="000000"/>
          <w:sz w:val="24"/>
        </w:rPr>
        <w:t>、PM</w:t>
      </w:r>
      <w:r>
        <w:rPr>
          <w:rFonts w:hint="default" w:ascii="Times New Roman" w:hAnsi="Times New Roman" w:cs="Times New Roman" w:eastAsiaTheme="minorEastAsia"/>
          <w:color w:val="000000"/>
          <w:sz w:val="24"/>
          <w:vertAlign w:val="subscript"/>
        </w:rPr>
        <w:t>10</w:t>
      </w:r>
      <w:r>
        <w:rPr>
          <w:rFonts w:hint="default" w:ascii="Times New Roman" w:hAnsi="Times New Roman" w:cs="Times New Roman" w:eastAsiaTheme="minorEastAsia"/>
          <w:color w:val="000000"/>
          <w:sz w:val="24"/>
        </w:rPr>
        <w:t>、PM</w:t>
      </w:r>
      <w:r>
        <w:rPr>
          <w:rFonts w:hint="default" w:ascii="Times New Roman" w:hAnsi="Times New Roman" w:cs="Times New Roman" w:eastAsiaTheme="minorEastAsia"/>
          <w:color w:val="000000"/>
          <w:sz w:val="24"/>
          <w:vertAlign w:val="subscript"/>
        </w:rPr>
        <w:t>2.5</w:t>
      </w:r>
      <w:r>
        <w:rPr>
          <w:rFonts w:hint="default" w:ascii="Times New Roman" w:hAnsi="Times New Roman" w:cs="Times New Roman" w:eastAsiaTheme="minorEastAsia"/>
          <w:color w:val="000000"/>
          <w:sz w:val="24"/>
        </w:rPr>
        <w:t>年均值分别为24µg/m</w:t>
      </w:r>
      <w:r>
        <w:rPr>
          <w:rFonts w:hint="default" w:ascii="Times New Roman" w:hAnsi="Times New Roman" w:cs="Times New Roman" w:eastAsiaTheme="minorEastAsia"/>
          <w:color w:val="000000"/>
          <w:sz w:val="24"/>
          <w:vertAlign w:val="superscript"/>
        </w:rPr>
        <w:t>3</w:t>
      </w:r>
      <w:r>
        <w:rPr>
          <w:rFonts w:hint="default" w:ascii="Times New Roman" w:hAnsi="Times New Roman" w:cs="Times New Roman" w:eastAsiaTheme="minorEastAsia"/>
          <w:color w:val="000000"/>
          <w:sz w:val="24"/>
        </w:rPr>
        <w:t>，43µg/m</w:t>
      </w:r>
      <w:r>
        <w:rPr>
          <w:rFonts w:hint="default" w:ascii="Times New Roman" w:hAnsi="Times New Roman" w:cs="Times New Roman" w:eastAsiaTheme="minorEastAsia"/>
          <w:color w:val="000000"/>
          <w:sz w:val="24"/>
          <w:vertAlign w:val="superscript"/>
        </w:rPr>
        <w:t>3</w:t>
      </w:r>
      <w:r>
        <w:rPr>
          <w:rFonts w:hint="default" w:ascii="Times New Roman" w:hAnsi="Times New Roman" w:cs="Times New Roman" w:eastAsiaTheme="minorEastAsia"/>
          <w:color w:val="000000"/>
          <w:sz w:val="24"/>
        </w:rPr>
        <w:t>，102µg/m</w:t>
      </w:r>
      <w:r>
        <w:rPr>
          <w:rFonts w:hint="default" w:ascii="Times New Roman" w:hAnsi="Times New Roman" w:cs="Times New Roman" w:eastAsiaTheme="minorEastAsia"/>
          <w:color w:val="000000"/>
          <w:sz w:val="24"/>
          <w:vertAlign w:val="superscript"/>
        </w:rPr>
        <w:t>3</w:t>
      </w:r>
      <w:r>
        <w:rPr>
          <w:rFonts w:hint="default" w:ascii="Times New Roman" w:hAnsi="Times New Roman" w:cs="Times New Roman" w:eastAsiaTheme="minorEastAsia"/>
          <w:color w:val="000000"/>
          <w:sz w:val="24"/>
        </w:rPr>
        <w:t>，59µg/m</w:t>
      </w:r>
      <w:r>
        <w:rPr>
          <w:rFonts w:hint="default" w:ascii="Times New Roman" w:hAnsi="Times New Roman" w:cs="Times New Roman" w:eastAsiaTheme="minorEastAsia"/>
          <w:color w:val="000000"/>
          <w:sz w:val="24"/>
          <w:vertAlign w:val="superscript"/>
        </w:rPr>
        <w:t>3</w:t>
      </w:r>
      <w:r>
        <w:rPr>
          <w:rFonts w:hint="default" w:ascii="Times New Roman" w:hAnsi="Times New Roman" w:cs="Times New Roman" w:eastAsiaTheme="minorEastAsia"/>
          <w:color w:val="000000"/>
          <w:sz w:val="24"/>
        </w:rPr>
        <w:t>，CO日均浓度95百分位数为1.8mg/m</w:t>
      </w:r>
      <w:r>
        <w:rPr>
          <w:rFonts w:hint="default" w:ascii="Times New Roman" w:hAnsi="Times New Roman" w:cs="Times New Roman" w:eastAsiaTheme="minorEastAsia"/>
          <w:color w:val="000000"/>
          <w:sz w:val="24"/>
          <w:vertAlign w:val="superscript"/>
        </w:rPr>
        <w:t>3</w:t>
      </w:r>
      <w:r>
        <w:rPr>
          <w:rFonts w:hint="default" w:ascii="Times New Roman" w:hAnsi="Times New Roman" w:cs="Times New Roman" w:eastAsiaTheme="minorEastAsia"/>
          <w:color w:val="000000"/>
          <w:sz w:val="24"/>
        </w:rPr>
        <w:t>，O</w:t>
      </w:r>
      <w:r>
        <w:rPr>
          <w:rFonts w:hint="default" w:ascii="Times New Roman" w:hAnsi="Times New Roman" w:cs="Times New Roman" w:eastAsiaTheme="minorEastAsia"/>
          <w:color w:val="000000"/>
          <w:sz w:val="24"/>
          <w:vertAlign w:val="subscript"/>
        </w:rPr>
        <w:t>3</w:t>
      </w:r>
      <w:r>
        <w:rPr>
          <w:rFonts w:hint="default" w:ascii="Times New Roman" w:hAnsi="Times New Roman" w:cs="Times New Roman" w:eastAsiaTheme="minorEastAsia"/>
          <w:color w:val="000000"/>
          <w:sz w:val="24"/>
        </w:rPr>
        <w:t>8小时平均浓度90百分位数为200µg/m</w:t>
      </w:r>
      <w:r>
        <w:rPr>
          <w:rFonts w:hint="default" w:ascii="Times New Roman" w:hAnsi="Times New Roman" w:cs="Times New Roman" w:eastAsiaTheme="minorEastAsia"/>
          <w:color w:val="000000"/>
          <w:sz w:val="24"/>
          <w:vertAlign w:val="superscript"/>
        </w:rPr>
        <w:t>3</w:t>
      </w:r>
      <w:r>
        <w:rPr>
          <w:rFonts w:hint="default" w:ascii="Times New Roman" w:hAnsi="Times New Roman" w:cs="Times New Roman" w:eastAsiaTheme="minorEastAsia"/>
          <w:color w:val="000000"/>
          <w:sz w:val="24"/>
        </w:rPr>
        <w:t>。SO</w:t>
      </w:r>
      <w:r>
        <w:rPr>
          <w:rFonts w:hint="default" w:ascii="Times New Roman" w:hAnsi="Times New Roman" w:cs="Times New Roman" w:eastAsiaTheme="minorEastAsia"/>
          <w:color w:val="000000"/>
          <w:sz w:val="24"/>
          <w:vertAlign w:val="subscript"/>
        </w:rPr>
        <w:t>2</w:t>
      </w:r>
      <w:r>
        <w:rPr>
          <w:rFonts w:hint="default" w:ascii="Times New Roman" w:hAnsi="Times New Roman" w:cs="Times New Roman" w:eastAsiaTheme="minorEastAsia"/>
          <w:color w:val="000000"/>
          <w:sz w:val="24"/>
        </w:rPr>
        <w:t>、CO满足《环境空气质量标准》（GB3095-2012）二级标准及2018年修改单（公告2018年第29号）中相关规定，PM</w:t>
      </w:r>
      <w:r>
        <w:rPr>
          <w:rFonts w:hint="default" w:ascii="Times New Roman" w:hAnsi="Times New Roman" w:cs="Times New Roman" w:eastAsiaTheme="minorEastAsia"/>
          <w:color w:val="000000"/>
          <w:sz w:val="24"/>
          <w:vertAlign w:val="subscript"/>
        </w:rPr>
        <w:t>10</w:t>
      </w:r>
      <w:r>
        <w:rPr>
          <w:rFonts w:hint="default" w:ascii="Times New Roman" w:hAnsi="Times New Roman" w:cs="Times New Roman" w:eastAsiaTheme="minorEastAsia"/>
          <w:color w:val="000000"/>
          <w:sz w:val="24"/>
        </w:rPr>
        <w:t>、PM</w:t>
      </w:r>
      <w:r>
        <w:rPr>
          <w:rFonts w:hint="default" w:ascii="Times New Roman" w:hAnsi="Times New Roman" w:cs="Times New Roman" w:eastAsiaTheme="minorEastAsia"/>
          <w:color w:val="000000"/>
          <w:sz w:val="24"/>
          <w:vertAlign w:val="subscript"/>
        </w:rPr>
        <w:t>2.5</w:t>
      </w:r>
      <w:r>
        <w:rPr>
          <w:rFonts w:hint="default" w:ascii="Times New Roman" w:hAnsi="Times New Roman" w:cs="Times New Roman" w:eastAsiaTheme="minorEastAsia"/>
          <w:color w:val="000000"/>
          <w:sz w:val="24"/>
        </w:rPr>
        <w:t>、NO</w:t>
      </w:r>
      <w:r>
        <w:rPr>
          <w:rFonts w:hint="default" w:ascii="Times New Roman" w:hAnsi="Times New Roman" w:cs="Times New Roman" w:eastAsiaTheme="minorEastAsia"/>
          <w:color w:val="000000"/>
          <w:sz w:val="24"/>
          <w:vertAlign w:val="subscript"/>
        </w:rPr>
        <w:t>2</w:t>
      </w:r>
      <w:r>
        <w:rPr>
          <w:rFonts w:hint="default" w:ascii="Times New Roman" w:hAnsi="Times New Roman" w:cs="Times New Roman" w:eastAsiaTheme="minorEastAsia"/>
          <w:color w:val="000000"/>
          <w:sz w:val="24"/>
        </w:rPr>
        <w:t>、O</w:t>
      </w:r>
      <w:r>
        <w:rPr>
          <w:rFonts w:hint="default" w:ascii="Times New Roman" w:hAnsi="Times New Roman" w:cs="Times New Roman" w:eastAsiaTheme="minorEastAsia"/>
          <w:color w:val="000000"/>
          <w:sz w:val="24"/>
          <w:vertAlign w:val="subscript"/>
        </w:rPr>
        <w:t>3</w:t>
      </w:r>
      <w:r>
        <w:rPr>
          <w:rFonts w:hint="default" w:ascii="Times New Roman" w:hAnsi="Times New Roman" w:cs="Times New Roman" w:eastAsiaTheme="minorEastAsia"/>
          <w:color w:val="000000"/>
          <w:sz w:val="24"/>
        </w:rPr>
        <w:t>不能满足《环境空气质量标准》（GB3095-2012）二级标准及2018年修改单（公告2018年第29号）中相关规定。</w:t>
      </w:r>
    </w:p>
    <w:p>
      <w:pPr>
        <w:tabs>
          <w:tab w:val="left" w:pos="4606"/>
        </w:tabs>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根据《环境空气质量评价技术规范（试行）》（HJ 663-2013），判定项目所在区域为环境空气质量不达标区域。</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项目所在青县，实施《国家打赢蓝天保卫战三年行动计划》（国发〔2018〕22号）、《河北省打赢蓝天保卫战三年行动方案》（冀政发〔2018〕18号），持续改善区域环境空气质量。</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所在区域声环境质量符合《声环境质量标准》（GB3096-2008）中的</w:t>
      </w:r>
      <w:r>
        <w:rPr>
          <w:rFonts w:hint="eastAsia" w:ascii="Times New Roman" w:hAnsi="Times New Roman" w:cs="Times New Roman" w:eastAsiaTheme="minorEastAsia"/>
          <w:color w:val="000000"/>
          <w:sz w:val="24"/>
          <w:lang w:val="en-US" w:eastAsia="zh-CN"/>
        </w:rPr>
        <w:t>2</w:t>
      </w:r>
      <w:r>
        <w:rPr>
          <w:rFonts w:hint="default" w:ascii="Times New Roman" w:hAnsi="Times New Roman" w:cs="Times New Roman" w:eastAsiaTheme="minorEastAsia"/>
          <w:color w:val="000000"/>
          <w:sz w:val="24"/>
        </w:rPr>
        <w:t>类标准。</w:t>
      </w:r>
    </w:p>
    <w:p>
      <w:pPr>
        <w:adjustRightInd w:val="0"/>
        <w:snapToGrid w:val="0"/>
        <w:spacing w:beforeLines="0" w:afterLines="0" w:line="480" w:lineRule="atLeast"/>
        <w:ind w:firstLine="482" w:firstLineChars="200"/>
        <w:rPr>
          <w:rFonts w:hint="default" w:ascii="Times New Roman" w:hAnsi="Times New Roman" w:cs="Times New Roman" w:eastAsiaTheme="minorEastAsia"/>
          <w:b/>
          <w:color w:val="000000"/>
          <w:sz w:val="24"/>
        </w:rPr>
      </w:pPr>
      <w:r>
        <w:rPr>
          <w:rFonts w:hint="default" w:ascii="Times New Roman" w:hAnsi="Times New Roman" w:cs="Times New Roman" w:eastAsiaTheme="minorEastAsia"/>
          <w:b/>
          <w:color w:val="000000"/>
          <w:sz w:val="24"/>
        </w:rPr>
        <w:t>3、可行性分析结论</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（1）项目选址可行性结论</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项目位于</w:t>
      </w:r>
      <w:r>
        <w:rPr>
          <w:rFonts w:hint="eastAsia" w:ascii="Times New Roman" w:hAnsi="Times New Roman" w:cs="Times New Roman" w:eastAsiaTheme="minorEastAsia"/>
          <w:color w:val="000000"/>
          <w:sz w:val="24"/>
          <w:lang w:eastAsia="zh-CN"/>
        </w:rPr>
        <w:t>青县马厂镇杨官店一村</w:t>
      </w:r>
      <w:r>
        <w:rPr>
          <w:rFonts w:hint="default" w:ascii="Times New Roman" w:hAnsi="Times New Roman" w:cs="Times New Roman" w:eastAsiaTheme="minorEastAsia"/>
          <w:color w:val="000000"/>
          <w:sz w:val="24"/>
        </w:rPr>
        <w:t>。根据企业地类证明，企业占地为建设用地。项目采取有效的污染治理措施，污染物均达标排放对周围环境的影响较小。项目周围无风景名胜区、文物保护单位、生态敏感区等。综上分析，拟建项目选址可行。</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（2）营运期环保措施可行性分析</w:t>
      </w:r>
    </w:p>
    <w:p>
      <w:pPr>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废气</w:t>
      </w:r>
    </w:p>
    <w:p>
      <w:pPr>
        <w:spacing w:beforeLines="0" w:afterLines="0" w:line="480" w:lineRule="atLeast"/>
        <w:ind w:firstLine="480" w:firstLineChars="200"/>
        <w:rPr>
          <w:rFonts w:hint="default" w:ascii="Times New Roman" w:hAnsi="Times New Roman" w:cs="Times New Roman" w:eastAsiaTheme="minorEastAsia"/>
          <w:color w:val="000000"/>
          <w:sz w:val="24"/>
          <w:lang w:val="zh-CN"/>
        </w:rPr>
      </w:pPr>
      <w:r>
        <w:rPr>
          <w:rFonts w:hint="default" w:ascii="Times New Roman" w:hAnsi="Times New Roman" w:cs="Times New Roman" w:eastAsiaTheme="minorEastAsia"/>
          <w:color w:val="000000"/>
          <w:sz w:val="24"/>
          <w:lang w:val="zh-CN"/>
        </w:rPr>
        <w:t>项目</w:t>
      </w:r>
      <w:r>
        <w:rPr>
          <w:rFonts w:hint="default" w:ascii="Times New Roman" w:hAnsi="Times New Roman" w:cs="Times New Roman" w:eastAsiaTheme="minorEastAsia"/>
          <w:color w:val="000000"/>
          <w:sz w:val="24"/>
          <w:lang w:val="en-US" w:eastAsia="zh-CN"/>
        </w:rPr>
        <w:t>固化、烘干</w:t>
      </w:r>
      <w:r>
        <w:rPr>
          <w:rFonts w:hint="default" w:ascii="Times New Roman" w:hAnsi="Times New Roman" w:cs="Times New Roman" w:eastAsiaTheme="minorEastAsia"/>
          <w:color w:val="000000"/>
          <w:sz w:val="24"/>
          <w:lang w:val="zh-CN"/>
        </w:rPr>
        <w:t>工序排放的非甲烷总烃浓度为5.52mg/m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，非甲烷总烃去除效率浓度为</w:t>
      </w:r>
      <w:r>
        <w:rPr>
          <w:rFonts w:hint="default" w:ascii="Times New Roman" w:hAnsi="Times New Roman" w:cs="Times New Roman" w:eastAsiaTheme="minorEastAsia"/>
          <w:color w:val="000000"/>
          <w:sz w:val="24"/>
          <w:lang w:val="en-US" w:eastAsia="zh-CN"/>
        </w:rPr>
        <w:t>79</w:t>
      </w:r>
      <w:r>
        <w:rPr>
          <w:rFonts w:hint="default" w:ascii="Times New Roman" w:hAnsi="Times New Roman" w:cs="Times New Roman" w:eastAsiaTheme="minorEastAsia"/>
          <w:color w:val="000000"/>
          <w:sz w:val="24"/>
          <w:lang w:val="zh-CN"/>
        </w:rPr>
        <w:t>.0%满足《工业企业挥发性有机物排放控制标准》（DB13/2322-2016）表1表面涂装业标准要求（非甲烷总烃浓度≤60mg/m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，非甲烷总烃去除效率≥70%）；</w:t>
      </w:r>
      <w:r>
        <w:rPr>
          <w:rFonts w:hint="default" w:ascii="Times New Roman" w:hAnsi="Times New Roman" w:cs="Times New Roman" w:eastAsiaTheme="minorEastAsia"/>
          <w:color w:val="000000"/>
          <w:sz w:val="24"/>
          <w:lang w:val="en-US" w:eastAsia="zh-CN"/>
        </w:rPr>
        <w:t>打磨、焊接、</w:t>
      </w:r>
      <w:r>
        <w:rPr>
          <w:rFonts w:hint="default" w:ascii="Times New Roman" w:hAnsi="Times New Roman" w:cs="Times New Roman" w:eastAsiaTheme="minorEastAsia"/>
          <w:color w:val="000000"/>
          <w:sz w:val="24"/>
          <w:lang w:val="zh-CN"/>
        </w:rPr>
        <w:t>喷涂工序颗粒物排放浓度为8.4mg/m3，颗粒物排放速率为0.0338kg/h，检测结果满足《大气污染物综合排放标准》（GB16297-1996）表2二级标准限值要求（颗粒物浓度≤18mg/m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，颗粒物排放速率≤0.51kg/h）。</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lang w:val="zh-CN"/>
        </w:rPr>
        <w:t>厂界无组织废气中颗粒物最高排放浓度为0.207mg/m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，满足《大气污染物综合排放标准》（GB16297-1996）表2无组织大气污染物排放监控浓度限值（颗粒物浓度≤1.0mg/m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）；非甲烷总烃最高排放浓度为1.16mg/m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，检测结果满足《工业企业挥发性有机物排放控制标准》（DB13/2322-2016）表2其他企业排放浓度限值（非甲烷总烃浓度≤2.0mg/m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）要求；生产车间门口非甲烷总烃最高排放浓度为2.12mg/m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，满足《工业企业挥发性有机物排放控制标准》（DB13/2322-2016）表3生产车间或生产设备边界大气污染物浓度限值要求（非甲烷总烃浓度≤4.0mg/m</w:t>
      </w:r>
      <w:r>
        <w:rPr>
          <w:rFonts w:hint="default" w:ascii="Times New Roman" w:hAnsi="Times New Roman" w:cs="Times New Roman" w:eastAsiaTheme="minorEastAsia"/>
          <w:color w:val="000000"/>
          <w:sz w:val="24"/>
          <w:vertAlign w:val="superscript"/>
          <w:lang w:val="zh-CN"/>
        </w:rPr>
        <w:t>3</w:t>
      </w:r>
      <w:r>
        <w:rPr>
          <w:rFonts w:hint="default" w:ascii="Times New Roman" w:hAnsi="Times New Roman" w:cs="Times New Roman" w:eastAsiaTheme="minorEastAsia"/>
          <w:color w:val="000000"/>
          <w:sz w:val="24"/>
          <w:lang w:val="zh-CN"/>
        </w:rPr>
        <w:t>）</w:t>
      </w:r>
      <w:r>
        <w:rPr>
          <w:rFonts w:hint="eastAsia" w:ascii="Times New Roman" w:hAnsi="Times New Roman" w:cs="Times New Roman" w:eastAsiaTheme="minorEastAsia"/>
          <w:color w:val="000000"/>
          <w:sz w:val="24"/>
          <w:lang w:val="zh-CN"/>
        </w:rPr>
        <w:t>，</w:t>
      </w:r>
      <w:r>
        <w:rPr>
          <w:rFonts w:hint="default" w:ascii="Times New Roman" w:hAnsi="Times New Roman" w:cs="Times New Roman" w:eastAsiaTheme="minorEastAsia"/>
          <w:color w:val="000000"/>
          <w:sz w:val="24"/>
        </w:rPr>
        <w:t>处理措施可行。</w:t>
      </w:r>
    </w:p>
    <w:p>
      <w:pPr>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废水</w:t>
      </w:r>
    </w:p>
    <w:p>
      <w:pPr>
        <w:adjustRightInd w:val="0"/>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lang w:val="zh-CN" w:eastAsia="zh-CN"/>
        </w:rPr>
        <w:t>项目</w:t>
      </w:r>
      <w:r>
        <w:rPr>
          <w:rFonts w:hint="default" w:ascii="Times New Roman" w:hAnsi="Times New Roman" w:cs="Times New Roman" w:eastAsiaTheme="minorEastAsia"/>
          <w:color w:val="000000"/>
          <w:sz w:val="24"/>
          <w:lang w:val="en-US" w:eastAsia="zh-CN"/>
        </w:rPr>
        <w:t>生产</w:t>
      </w:r>
      <w:r>
        <w:rPr>
          <w:rFonts w:hint="default" w:ascii="Times New Roman" w:hAnsi="Times New Roman" w:cs="Times New Roman" w:eastAsiaTheme="minorEastAsia"/>
          <w:color w:val="000000"/>
          <w:sz w:val="24"/>
          <w:lang w:val="zh-CN" w:eastAsia="zh-CN"/>
        </w:rPr>
        <w:t>用水循环使用不外排；无其它产废水产生；职工生活废水，厂区设旱厕，定期清掏作农肥</w:t>
      </w:r>
      <w:r>
        <w:rPr>
          <w:rFonts w:hint="default" w:ascii="Times New Roman" w:hAnsi="Times New Roman" w:cs="Times New Roman" w:eastAsiaTheme="minorEastAsia"/>
          <w:color w:val="000000"/>
          <w:sz w:val="24"/>
        </w:rPr>
        <w:t>。</w:t>
      </w:r>
    </w:p>
    <w:p>
      <w:pPr>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噪声</w:t>
      </w:r>
    </w:p>
    <w:p>
      <w:pPr>
        <w:autoSpaceDE w:val="0"/>
        <w:autoSpaceDN w:val="0"/>
        <w:adjustRightIn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项目噪声来源主要为设备运行产生的噪声。项目优先选用低噪声设备，同时加装减振装置；再经建筑隔声和距离衰减厂界噪声能够满足《工业企业厂界环境噪声排放标准》（GB12348-2008）中的2类标准。对周围环境影响较小，措施可行。</w:t>
      </w:r>
    </w:p>
    <w:p>
      <w:pPr>
        <w:snapToGrid w:val="0"/>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固废</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项目生活垃圾由环卫部门清运处理；生产过程中</w:t>
      </w:r>
      <w:r>
        <w:rPr>
          <w:rFonts w:hint="default" w:ascii="Times New Roman" w:hAnsi="Times New Roman" w:cs="Times New Roman" w:eastAsiaTheme="minorEastAsia"/>
          <w:color w:val="000000"/>
          <w:sz w:val="24"/>
          <w:lang w:eastAsia="zh-CN"/>
        </w:rPr>
        <w:t>下脚料</w:t>
      </w:r>
      <w:r>
        <w:rPr>
          <w:rFonts w:hint="default" w:ascii="Times New Roman" w:hAnsi="Times New Roman" w:cs="Times New Roman" w:eastAsiaTheme="minorEastAsia"/>
          <w:color w:val="000000"/>
          <w:sz w:val="24"/>
        </w:rPr>
        <w:t>收集外售；</w:t>
      </w:r>
      <w:r>
        <w:rPr>
          <w:rFonts w:hint="default" w:ascii="Times New Roman" w:hAnsi="Times New Roman" w:cs="Times New Roman" w:eastAsiaTheme="minorEastAsia"/>
          <w:color w:val="000000"/>
          <w:sz w:val="24"/>
          <w:lang w:val="en-US" w:eastAsia="zh-CN"/>
        </w:rPr>
        <w:t>焊接、打磨、</w:t>
      </w:r>
      <w:r>
        <w:rPr>
          <w:rFonts w:hint="default" w:ascii="Times New Roman" w:hAnsi="Times New Roman" w:cs="Times New Roman" w:eastAsiaTheme="minorEastAsia"/>
          <w:color w:val="000000"/>
          <w:sz w:val="24"/>
        </w:rPr>
        <w:t>喷涂过程中</w:t>
      </w:r>
      <w:r>
        <w:rPr>
          <w:rFonts w:hint="default" w:ascii="Times New Roman" w:hAnsi="Times New Roman" w:cs="Times New Roman" w:eastAsiaTheme="minorEastAsia"/>
          <w:color w:val="000000"/>
          <w:sz w:val="24"/>
          <w:lang w:val="en-US" w:eastAsia="zh-CN"/>
        </w:rPr>
        <w:t>布袋除尘器</w:t>
      </w:r>
      <w:r>
        <w:rPr>
          <w:rFonts w:hint="default" w:ascii="Times New Roman" w:hAnsi="Times New Roman" w:cs="Times New Roman" w:eastAsiaTheme="minorEastAsia"/>
          <w:color w:val="000000"/>
          <w:sz w:val="24"/>
        </w:rPr>
        <w:t>收集的</w:t>
      </w:r>
      <w:r>
        <w:rPr>
          <w:rFonts w:hint="default" w:ascii="Times New Roman" w:hAnsi="Times New Roman" w:cs="Times New Roman" w:eastAsiaTheme="minorEastAsia"/>
          <w:color w:val="000000"/>
          <w:sz w:val="24"/>
          <w:lang w:val="en-US" w:eastAsia="zh-CN"/>
        </w:rPr>
        <w:t>除尘灰收集后外售</w:t>
      </w:r>
      <w:r>
        <w:rPr>
          <w:rFonts w:hint="default" w:ascii="Times New Roman" w:hAnsi="Times New Roman" w:cs="Times New Roman" w:eastAsiaTheme="minorEastAsia"/>
          <w:color w:val="000000"/>
          <w:sz w:val="24"/>
          <w:lang w:eastAsia="zh-CN"/>
        </w:rPr>
        <w:t>；</w:t>
      </w:r>
      <w:r>
        <w:rPr>
          <w:rFonts w:hint="default" w:ascii="Times New Roman" w:hAnsi="Times New Roman" w:cs="Times New Roman" w:eastAsiaTheme="minorEastAsia"/>
          <w:color w:val="000000"/>
          <w:sz w:val="24"/>
          <w:lang w:val="en-US" w:eastAsia="zh-CN"/>
        </w:rPr>
        <w:t>滤芯收集的粉尘收集后回用于生产；活性炭吸附装置产生的废活性炭暂存危废间然后交有资质的单位处理、检验工序产生的不合格品收集后外售</w:t>
      </w:r>
      <w:r>
        <w:rPr>
          <w:rFonts w:hint="default" w:ascii="Times New Roman" w:hAnsi="Times New Roman" w:cs="Times New Roman" w:eastAsiaTheme="minorEastAsia"/>
          <w:color w:val="000000"/>
          <w:sz w:val="24"/>
        </w:rPr>
        <w:t>。</w:t>
      </w:r>
    </w:p>
    <w:p>
      <w:pPr>
        <w:snapToGrid w:val="0"/>
        <w:spacing w:beforeLines="0" w:afterLines="0" w:line="480" w:lineRule="atLeast"/>
        <w:ind w:firstLine="482"/>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综上，项目产生的固废均得到了妥善的处理，措施可行。</w:t>
      </w:r>
    </w:p>
    <w:p>
      <w:pPr>
        <w:adjustRightInd w:val="0"/>
        <w:snapToGrid w:val="0"/>
        <w:spacing w:beforeLines="0" w:afterLines="0" w:line="480" w:lineRule="atLeast"/>
        <w:ind w:firstLine="482" w:firstLineChars="200"/>
        <w:rPr>
          <w:rFonts w:hint="default" w:ascii="Times New Roman" w:hAnsi="Times New Roman" w:cs="Times New Roman" w:eastAsiaTheme="minorEastAsia"/>
          <w:b/>
          <w:color w:val="000000"/>
          <w:sz w:val="24"/>
        </w:rPr>
      </w:pPr>
      <w:r>
        <w:rPr>
          <w:rFonts w:hint="default" w:ascii="Times New Roman" w:hAnsi="Times New Roman" w:cs="Times New Roman" w:eastAsiaTheme="minorEastAsia"/>
          <w:b/>
          <w:color w:val="000000"/>
          <w:sz w:val="24"/>
        </w:rPr>
        <w:t>4、总量控制</w:t>
      </w:r>
    </w:p>
    <w:p>
      <w:pPr>
        <w:spacing w:beforeLines="0" w:afterLines="0" w:line="480" w:lineRule="atLeast"/>
        <w:ind w:firstLine="480" w:firstLineChars="200"/>
        <w:rPr>
          <w:rFonts w:hint="default" w:ascii="Times New Roman" w:hAnsi="Times New Roman" w:cs="Times New Roman" w:eastAsiaTheme="minorEastAsia"/>
          <w:color w:val="000000"/>
          <w:sz w:val="24"/>
        </w:rPr>
      </w:pPr>
      <w:r>
        <w:rPr>
          <w:rFonts w:hint="eastAsia" w:ascii="Times New Roman" w:hAnsi="Times New Roman" w:cs="Times New Roman" w:eastAsiaTheme="minorEastAsia"/>
          <w:color w:val="000000"/>
          <w:kern w:val="44"/>
          <w:sz w:val="24"/>
          <w:lang w:val="en-US" w:eastAsia="zh-CN"/>
        </w:rPr>
        <w:t>项目</w:t>
      </w:r>
      <w:r>
        <w:rPr>
          <w:rFonts w:hint="default" w:ascii="Times New Roman" w:hAnsi="Times New Roman" w:cs="Times New Roman" w:eastAsiaTheme="minorEastAsia"/>
          <w:color w:val="000000"/>
          <w:kern w:val="44"/>
          <w:sz w:val="24"/>
        </w:rPr>
        <w:t>全厂污染物总量控制指标为</w:t>
      </w:r>
      <w:r>
        <w:rPr>
          <w:rFonts w:hint="default" w:ascii="Times New Roman" w:hAnsi="Times New Roman" w:cs="Times New Roman" w:eastAsiaTheme="minorEastAsia"/>
          <w:color w:val="000000"/>
          <w:kern w:val="0"/>
          <w:sz w:val="24"/>
        </w:rPr>
        <w:t>COD：0t/a、</w:t>
      </w:r>
      <w:r>
        <w:rPr>
          <w:rFonts w:hint="default" w:ascii="Times New Roman" w:hAnsi="Times New Roman" w:cs="Times New Roman" w:eastAsiaTheme="minorEastAsia"/>
          <w:color w:val="000000"/>
          <w:sz w:val="24"/>
        </w:rPr>
        <w:t>氨氮</w:t>
      </w:r>
      <w:r>
        <w:rPr>
          <w:rFonts w:hint="default" w:ascii="Times New Roman" w:hAnsi="Times New Roman" w:cs="Times New Roman" w:eastAsiaTheme="minorEastAsia"/>
          <w:color w:val="000000"/>
          <w:kern w:val="0"/>
          <w:sz w:val="24"/>
        </w:rPr>
        <w:t>：0t/a、</w:t>
      </w:r>
      <w:r>
        <w:rPr>
          <w:rFonts w:hint="default" w:ascii="Times New Roman" w:hAnsi="Times New Roman" w:cs="Times New Roman" w:eastAsiaTheme="minorEastAsia"/>
          <w:color w:val="000000"/>
          <w:sz w:val="24"/>
        </w:rPr>
        <w:t>SO</w:t>
      </w:r>
      <w:r>
        <w:rPr>
          <w:rFonts w:hint="default" w:ascii="Times New Roman" w:hAnsi="Times New Roman" w:cs="Times New Roman" w:eastAsiaTheme="minorEastAsia"/>
          <w:color w:val="000000"/>
          <w:sz w:val="24"/>
          <w:vertAlign w:val="subscript"/>
        </w:rPr>
        <w:t>2</w:t>
      </w:r>
      <w:r>
        <w:rPr>
          <w:rFonts w:hint="default" w:ascii="Times New Roman" w:hAnsi="Times New Roman" w:cs="Times New Roman" w:eastAsiaTheme="minorEastAsia"/>
          <w:color w:val="000000"/>
          <w:sz w:val="24"/>
        </w:rPr>
        <w:t>：</w:t>
      </w:r>
      <w:r>
        <w:rPr>
          <w:rFonts w:hint="eastAsia" w:ascii="Times New Roman" w:hAnsi="Times New Roman" w:cs="Times New Roman" w:eastAsiaTheme="minorEastAsia"/>
          <w:color w:val="000000"/>
          <w:sz w:val="24"/>
          <w:lang w:val="en-US" w:eastAsia="zh-CN"/>
        </w:rPr>
        <w:t>0</w:t>
      </w:r>
      <w:r>
        <w:rPr>
          <w:rFonts w:hint="default" w:ascii="Times New Roman" w:hAnsi="Times New Roman" w:cs="Times New Roman" w:eastAsiaTheme="minorEastAsia"/>
          <w:color w:val="000000"/>
          <w:sz w:val="24"/>
        </w:rPr>
        <w:t>t/a、NO</w:t>
      </w:r>
      <w:r>
        <w:rPr>
          <w:rFonts w:hint="default" w:ascii="Times New Roman" w:hAnsi="Times New Roman" w:cs="Times New Roman" w:eastAsiaTheme="minorEastAsia"/>
          <w:color w:val="000000"/>
          <w:sz w:val="24"/>
          <w:vertAlign w:val="subscript"/>
        </w:rPr>
        <w:t>X</w:t>
      </w:r>
      <w:r>
        <w:rPr>
          <w:rFonts w:hint="default" w:ascii="Times New Roman" w:hAnsi="Times New Roman" w:cs="Times New Roman" w:eastAsiaTheme="minorEastAsia"/>
          <w:color w:val="000000"/>
          <w:sz w:val="24"/>
        </w:rPr>
        <w:t>：</w:t>
      </w:r>
      <w:r>
        <w:rPr>
          <w:rFonts w:hint="eastAsia" w:ascii="Times New Roman" w:hAnsi="Times New Roman" w:cs="Times New Roman" w:eastAsiaTheme="minorEastAsia"/>
          <w:color w:val="000000"/>
          <w:sz w:val="24"/>
          <w:lang w:val="en-US" w:eastAsia="zh-CN"/>
        </w:rPr>
        <w:t>0</w:t>
      </w:r>
      <w:r>
        <w:rPr>
          <w:rFonts w:hint="default" w:ascii="Times New Roman" w:hAnsi="Times New Roman" w:cs="Times New Roman" w:eastAsiaTheme="minorEastAsia"/>
          <w:color w:val="000000"/>
          <w:sz w:val="24"/>
        </w:rPr>
        <w:t>t/a。</w:t>
      </w:r>
    </w:p>
    <w:p>
      <w:pPr>
        <w:spacing w:beforeLines="0" w:afterLines="0" w:line="480" w:lineRule="atLeast"/>
        <w:ind w:firstLine="480"/>
        <w:rPr>
          <w:rFonts w:hint="default" w:ascii="Times New Roman" w:hAnsi="Times New Roman" w:cs="Times New Roman" w:eastAsiaTheme="minorEastAsia"/>
          <w:b/>
          <w:color w:val="000000"/>
          <w:sz w:val="24"/>
        </w:rPr>
      </w:pPr>
      <w:r>
        <w:rPr>
          <w:rFonts w:hint="default" w:ascii="Times New Roman" w:hAnsi="Times New Roman" w:cs="Times New Roman" w:eastAsiaTheme="minorEastAsia"/>
          <w:b/>
          <w:color w:val="000000"/>
          <w:sz w:val="24"/>
        </w:rPr>
        <w:t>5、结论</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2"/>
        <w:rPr>
          <w:rFonts w:hint="default" w:ascii="Times New Roman" w:hAnsi="Times New Roman" w:cs="Times New Roman" w:eastAsiaTheme="minorEastAsia"/>
          <w:color w:val="000000"/>
          <w:sz w:val="24"/>
        </w:rPr>
      </w:pPr>
      <w:r>
        <w:rPr>
          <w:rFonts w:hint="default" w:ascii="Times New Roman" w:hAnsi="Times New Roman" w:cs="Times New Roman" w:eastAsiaTheme="minorEastAsia"/>
          <w:color w:val="000000"/>
          <w:sz w:val="24"/>
        </w:rPr>
        <w:t>综上分析，符合区域规划，项目选址合理；项目建设符合国家产业政策；污染物治理措施有效，外排污染物均可达标排放，对周围环境的影响较小。从环保角度分析，拟建项目的建设可行。</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eastAsia" w:ascii="Times New Roman" w:hAnsi="Times New Roman" w:eastAsia="宋体" w:cs="Times New Roman"/>
          <w:b/>
          <w:bCs/>
          <w:lang w:eastAsia="zh-CN"/>
        </w:rPr>
      </w:pPr>
      <w:r>
        <w:rPr>
          <w:rFonts w:hint="eastAsia" w:ascii="Times New Roman" w:hAnsi="Times New Roman" w:eastAsia="宋体" w:cs="Times New Roman"/>
          <w:b/>
          <w:bCs/>
          <w:lang w:eastAsia="zh-CN"/>
        </w:rPr>
        <w:t>4.1.</w:t>
      </w:r>
      <w:r>
        <w:rPr>
          <w:rFonts w:hint="eastAsia" w:ascii="Times New Roman" w:hAnsi="Times New Roman" w:eastAsia="宋体" w:cs="Times New Roman"/>
          <w:b/>
          <w:bCs/>
          <w:lang w:val="en-US" w:eastAsia="zh-CN"/>
        </w:rPr>
        <w:t>2</w:t>
      </w:r>
      <w:r>
        <w:rPr>
          <w:rFonts w:hint="eastAsia" w:ascii="Times New Roman" w:hAnsi="Times New Roman" w:eastAsia="宋体" w:cs="Times New Roman"/>
          <w:b/>
          <w:bCs/>
          <w:lang w:eastAsia="zh-CN"/>
        </w:rPr>
        <w:t>建议</w:t>
      </w:r>
      <w:bookmarkEnd w:id="173"/>
    </w:p>
    <w:p>
      <w:pPr>
        <w:spacing w:line="360" w:lineRule="auto"/>
        <w:ind w:firstLine="56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1、认真执行“三同时”制度，确保各项环保措施落到实处。</w:t>
      </w:r>
    </w:p>
    <w:p>
      <w:pPr>
        <w:spacing w:line="360" w:lineRule="auto"/>
        <w:ind w:firstLine="56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2、加强设备管理及日常维护工作，保证环保设施的稳定运行。</w:t>
      </w:r>
    </w:p>
    <w:p>
      <w:pPr>
        <w:pStyle w:val="3"/>
        <w:keepNext w:val="0"/>
        <w:keepLines w:val="0"/>
        <w:pageBreakBefore w:val="0"/>
        <w:widowControl w:val="0"/>
        <w:kinsoku/>
        <w:wordWrap/>
        <w:overflowPunct/>
        <w:topLinePunct w:val="0"/>
        <w:autoSpaceDE/>
        <w:autoSpaceDN/>
        <w:bidi w:val="0"/>
        <w:adjustRightInd/>
        <w:snapToGrid/>
        <w:spacing w:before="157" w:beforeLines="50"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74" w:name="_Toc13890"/>
      <w:bookmarkStart w:id="175" w:name="_Toc16482"/>
      <w:bookmarkStart w:id="176" w:name="_Toc3545"/>
      <w:bookmarkStart w:id="177" w:name="_Toc27551"/>
      <w:r>
        <w:rPr>
          <w:rFonts w:hint="default" w:ascii="Times New Roman" w:hAnsi="Times New Roman" w:eastAsia="宋体" w:cs="Times New Roman"/>
        </w:rPr>
        <w:t>4.2审批部门审批意见</w:t>
      </w:r>
      <w:bookmarkEnd w:id="174"/>
      <w:bookmarkEnd w:id="175"/>
      <w:bookmarkEnd w:id="176"/>
      <w:bookmarkEnd w:id="177"/>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河北成利朋电器设备有限公司机箱机柜制造和机箱设备电器组装项目环境影响报告表》2012年3月22日取得原青县环境保护局批复，批复文号为青环表[2012]23号，2020年4月企业完成了项目环境影响补充报告，并在沧州市生态环境局青县分局备案。企业于2020年4月27日办理了排污登记，登记编号为91130922592486904U001X。</w:t>
      </w:r>
    </w:p>
    <w:p>
      <w:pPr>
        <w:pStyle w:val="3"/>
        <w:rPr>
          <w:rFonts w:hint="default" w:ascii="Times New Roman" w:hAnsi="Times New Roman" w:eastAsia="宋体" w:cs="Times New Roman"/>
        </w:rPr>
      </w:pPr>
      <w:bookmarkStart w:id="178" w:name="_Toc29925"/>
      <w:bookmarkStart w:id="179" w:name="_Toc17668"/>
      <w:bookmarkStart w:id="180" w:name="_Toc21874"/>
      <w:bookmarkStart w:id="181" w:name="_Toc2514"/>
      <w:r>
        <w:rPr>
          <w:rFonts w:hint="default" w:ascii="Times New Roman" w:hAnsi="Times New Roman" w:eastAsia="宋体" w:cs="Times New Roman"/>
        </w:rPr>
        <w:t>4.3审批意见落实情况</w:t>
      </w:r>
      <w:bookmarkEnd w:id="178"/>
      <w:bookmarkEnd w:id="179"/>
      <w:bookmarkEnd w:id="180"/>
      <w:bookmarkEnd w:id="18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182" w:name="_Toc497001471"/>
      <w:r>
        <w:rPr>
          <w:rFonts w:hint="default" w:ascii="Times New Roman" w:hAnsi="Times New Roman" w:eastAsia="宋体" w:cs="Times New Roman"/>
          <w:sz w:val="24"/>
          <w:szCs w:val="24"/>
        </w:rPr>
        <w:t>审批意见落实情况详见下表4-1。</w:t>
      </w:r>
      <w:bookmarkEnd w:id="182"/>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表4-1环评审批意见落实情况</w:t>
      </w:r>
    </w:p>
    <w:tbl>
      <w:tblPr>
        <w:tblStyle w:val="21"/>
        <w:tblW w:w="87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749"/>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pStyle w:val="2"/>
              <w:rPr>
                <w:rFonts w:hint="default" w:ascii="Times New Roman" w:hAnsi="Times New Roman" w:eastAsia="宋体" w:cs="Times New Roman"/>
                <w:b/>
                <w:bCs w:val="0"/>
                <w:spacing w:val="-10"/>
                <w:sz w:val="21"/>
                <w:szCs w:val="21"/>
              </w:rPr>
            </w:pPr>
            <w:bookmarkStart w:id="183" w:name="_Toc26778"/>
            <w:r>
              <w:rPr>
                <w:rFonts w:hint="default" w:ascii="Times New Roman" w:hAnsi="Times New Roman" w:eastAsia="宋体" w:cs="Times New Roman"/>
                <w:sz w:val="21"/>
                <w:szCs w:val="21"/>
              </w:rPr>
              <w:br w:type="page"/>
            </w:r>
            <w:r>
              <w:rPr>
                <w:rFonts w:hint="default" w:ascii="Times New Roman" w:hAnsi="Times New Roman" w:eastAsia="宋体" w:cs="Times New Roman"/>
                <w:b/>
                <w:bCs w:val="0"/>
                <w:spacing w:val="-10"/>
                <w:sz w:val="21"/>
                <w:szCs w:val="21"/>
              </w:rPr>
              <w:t>序号</w:t>
            </w:r>
          </w:p>
        </w:tc>
        <w:tc>
          <w:tcPr>
            <w:tcW w:w="5749" w:type="dxa"/>
            <w:tcBorders>
              <w:tl2br w:val="nil"/>
              <w:tr2bl w:val="nil"/>
            </w:tcBorders>
            <w:vAlign w:val="center"/>
          </w:tcPr>
          <w:p>
            <w:pPr>
              <w:spacing w:line="360" w:lineRule="atLeast"/>
              <w:jc w:val="center"/>
              <w:rPr>
                <w:rFonts w:hint="default" w:ascii="Times New Roman" w:hAnsi="Times New Roman" w:eastAsia="宋体" w:cs="Times New Roman"/>
                <w:b/>
                <w:bCs w:val="0"/>
                <w:spacing w:val="-10"/>
                <w:sz w:val="21"/>
                <w:szCs w:val="21"/>
              </w:rPr>
            </w:pPr>
            <w:r>
              <w:rPr>
                <w:rFonts w:hint="default" w:ascii="Times New Roman" w:hAnsi="Times New Roman" w:eastAsia="宋体" w:cs="Times New Roman"/>
                <w:b/>
                <w:bCs w:val="0"/>
                <w:spacing w:val="-10"/>
                <w:sz w:val="21"/>
                <w:szCs w:val="21"/>
              </w:rPr>
              <w:t>审批意见内容</w:t>
            </w:r>
          </w:p>
        </w:tc>
        <w:tc>
          <w:tcPr>
            <w:tcW w:w="2497" w:type="dxa"/>
            <w:tcBorders>
              <w:tl2br w:val="nil"/>
              <w:tr2bl w:val="nil"/>
            </w:tcBorders>
            <w:vAlign w:val="center"/>
          </w:tcPr>
          <w:p>
            <w:pPr>
              <w:spacing w:line="360" w:lineRule="atLeast"/>
              <w:jc w:val="center"/>
              <w:rPr>
                <w:rFonts w:hint="default" w:ascii="Times New Roman" w:hAnsi="Times New Roman" w:eastAsia="宋体" w:cs="Times New Roman"/>
                <w:b/>
                <w:bCs w:val="0"/>
                <w:spacing w:val="-10"/>
                <w:sz w:val="21"/>
                <w:szCs w:val="21"/>
              </w:rPr>
            </w:pPr>
            <w:r>
              <w:rPr>
                <w:rFonts w:hint="default" w:ascii="Times New Roman" w:hAnsi="Times New Roman" w:eastAsia="宋体" w:cs="Times New Roman"/>
                <w:b/>
                <w:bCs w:val="0"/>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94"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spacing w:val="-10"/>
                <w:sz w:val="21"/>
                <w:szCs w:val="21"/>
              </w:rPr>
            </w:pPr>
            <w:r>
              <w:rPr>
                <w:rFonts w:hint="default" w:ascii="Times New Roman" w:hAnsi="Times New Roman" w:eastAsia="宋体" w:cs="Times New Roman"/>
                <w:spacing w:val="-10"/>
                <w:sz w:val="21"/>
                <w:szCs w:val="21"/>
              </w:rPr>
              <w:t>1</w:t>
            </w:r>
          </w:p>
        </w:tc>
        <w:tc>
          <w:tcPr>
            <w:tcW w:w="5749" w:type="dxa"/>
            <w:tcBorders>
              <w:tl2br w:val="nil"/>
              <w:tr2bl w:val="nil"/>
            </w:tcBorders>
            <w:vAlign w:val="center"/>
          </w:tcPr>
          <w:p>
            <w:pPr>
              <w:spacing w:line="360" w:lineRule="atLeast"/>
              <w:jc w:val="both"/>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建设单位：</w:t>
            </w:r>
            <w:r>
              <w:rPr>
                <w:rFonts w:hint="eastAsia" w:ascii="Times New Roman" w:hAnsi="Times New Roman" w:cs="Times New Roman"/>
                <w:kern w:val="0"/>
                <w:sz w:val="21"/>
                <w:szCs w:val="21"/>
                <w:lang w:val="en-US" w:eastAsia="zh-CN"/>
              </w:rPr>
              <w:t>河北成利朋电器设备有限公司</w:t>
            </w:r>
          </w:p>
        </w:tc>
        <w:tc>
          <w:tcPr>
            <w:tcW w:w="2497" w:type="dxa"/>
            <w:tcBorders>
              <w:tl2br w:val="nil"/>
              <w:tr2bl w:val="nil"/>
            </w:tcBorders>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17"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eastAsia="宋体" w:cs="Times New Roman"/>
                <w:spacing w:val="-10"/>
                <w:sz w:val="21"/>
                <w:szCs w:val="21"/>
                <w:lang w:val="en-US" w:eastAsia="zh-CN"/>
              </w:rPr>
              <w:t>2</w:t>
            </w:r>
          </w:p>
        </w:tc>
        <w:tc>
          <w:tcPr>
            <w:tcW w:w="5749" w:type="dxa"/>
            <w:tcBorders>
              <w:tl2br w:val="nil"/>
              <w:tr2bl w:val="nil"/>
            </w:tcBorders>
            <w:vAlign w:val="center"/>
          </w:tcPr>
          <w:p>
            <w:pPr>
              <w:spacing w:line="360" w:lineRule="atLeast"/>
              <w:jc w:val="both"/>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建设地点：</w:t>
            </w:r>
            <w:r>
              <w:rPr>
                <w:rFonts w:hint="default" w:ascii="Times New Roman" w:hAnsi="Times New Roman" w:eastAsia="宋体" w:cs="Times New Roman"/>
                <w:spacing w:val="0"/>
                <w:kern w:val="0"/>
                <w:sz w:val="21"/>
                <w:szCs w:val="21"/>
                <w:lang w:val="en-US" w:eastAsia="zh-CN"/>
              </w:rPr>
              <w:t>河北省沧州市</w:t>
            </w:r>
            <w:r>
              <w:rPr>
                <w:rFonts w:hint="eastAsia" w:ascii="Times New Roman" w:hAnsi="Times New Roman" w:cs="Times New Roman"/>
                <w:spacing w:val="0"/>
                <w:kern w:val="0"/>
                <w:sz w:val="21"/>
                <w:szCs w:val="21"/>
                <w:lang w:val="en-US" w:eastAsia="zh-CN"/>
              </w:rPr>
              <w:t>青县马厂镇杨官店一村</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6"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3</w:t>
            </w:r>
          </w:p>
        </w:tc>
        <w:tc>
          <w:tcPr>
            <w:tcW w:w="5749" w:type="dxa"/>
            <w:tcBorders>
              <w:tl2br w:val="nil"/>
              <w:tr2bl w:val="nil"/>
            </w:tcBorders>
            <w:vAlign w:val="center"/>
          </w:tcPr>
          <w:p>
            <w:pPr>
              <w:spacing w:line="360" w:lineRule="atLeast"/>
              <w:jc w:val="both"/>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zh-CN" w:eastAsia="zh-CN"/>
              </w:rPr>
              <w:t>总投资</w:t>
            </w:r>
            <w:r>
              <w:rPr>
                <w:rFonts w:hint="eastAsia" w:ascii="Times New Roman" w:hAnsi="Times New Roman" w:cs="Times New Roman"/>
                <w:sz w:val="21"/>
                <w:szCs w:val="21"/>
                <w:lang w:val="en-US" w:eastAsia="zh-CN"/>
              </w:rPr>
              <w:t>200</w:t>
            </w:r>
            <w:r>
              <w:rPr>
                <w:rFonts w:hint="eastAsia" w:ascii="Times New Roman" w:hAnsi="Times New Roman" w:cs="Times New Roman"/>
                <w:sz w:val="21"/>
                <w:szCs w:val="21"/>
                <w:lang w:val="zh-CN" w:eastAsia="zh-CN"/>
              </w:rPr>
              <w:t>万元，其中环保投资</w:t>
            </w:r>
            <w:r>
              <w:rPr>
                <w:rFonts w:hint="eastAsia" w:ascii="Times New Roman" w:hAnsi="Times New Roman" w:cs="Times New Roman"/>
                <w:sz w:val="21"/>
                <w:szCs w:val="21"/>
                <w:lang w:val="en-US" w:eastAsia="zh-CN"/>
              </w:rPr>
              <w:t>1.5</w:t>
            </w:r>
            <w:r>
              <w:rPr>
                <w:rFonts w:hint="eastAsia" w:ascii="Times New Roman" w:hAnsi="Times New Roman" w:cs="Times New Roman"/>
                <w:sz w:val="21"/>
                <w:szCs w:val="21"/>
                <w:lang w:val="zh-CN" w:eastAsia="zh-CN"/>
              </w:rPr>
              <w:t>万元</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5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4</w:t>
            </w:r>
          </w:p>
        </w:tc>
        <w:tc>
          <w:tcPr>
            <w:tcW w:w="5749" w:type="dxa"/>
            <w:tcBorders>
              <w:tl2br w:val="nil"/>
              <w:tr2bl w:val="nil"/>
            </w:tcBorders>
            <w:vAlign w:val="center"/>
          </w:tcPr>
          <w:p>
            <w:pPr>
              <w:spacing w:line="360" w:lineRule="atLeast"/>
              <w:jc w:val="both"/>
              <w:rPr>
                <w:rFonts w:hint="eastAsia" w:ascii="Times New Roman" w:hAnsi="Times New Roman" w:cs="Times New Roman"/>
                <w:sz w:val="21"/>
                <w:szCs w:val="21"/>
                <w:lang w:val="zh-CN" w:eastAsia="zh-CN"/>
              </w:rPr>
            </w:pPr>
            <w:r>
              <w:rPr>
                <w:rFonts w:hint="eastAsia" w:ascii="Times New Roman" w:hAnsi="Times New Roman" w:eastAsia="宋体" w:cs="Times New Roman"/>
                <w:sz w:val="21"/>
                <w:szCs w:val="21"/>
                <w:lang w:val="zh-CN" w:eastAsia="zh-CN"/>
              </w:rPr>
              <w:t>废气</w:t>
            </w:r>
            <w:r>
              <w:rPr>
                <w:rFonts w:hint="eastAsia" w:ascii="Times New Roman" w:hAnsi="Times New Roman" w:cs="Times New Roman"/>
                <w:sz w:val="21"/>
                <w:szCs w:val="21"/>
                <w:lang w:val="zh-CN" w:eastAsia="zh-CN"/>
              </w:rPr>
              <w:t>：项目固化、烘干工序排放的非甲烷总烃浓度为5.52mg/m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，非甲烷总烃去除效率浓度为79.0%满足《工业企业挥发性有机物排放控制标准》（DB13/2322-2016）表1表面涂装业标准要求（非甲烷总烃浓度≤60mg/m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，非甲烷总烃去除效率≥70%）；打磨、焊接、喷涂工序颗粒物排放浓度为8.4mg/m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，颗粒物排放速率为0.0338kg/h，检测结果满足《大气污染物综合排放标准》（GB16297-1996）表2二级标准限值要求（颗粒物浓度≤18mg/m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，颗粒物排放速率≤0.51kg/h）。</w:t>
            </w:r>
          </w:p>
          <w:p>
            <w:pPr>
              <w:spacing w:line="360" w:lineRule="atLeast"/>
              <w:jc w:val="both"/>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zh-CN" w:eastAsia="zh-CN"/>
              </w:rPr>
              <w:t>厂界无组织废气中颗粒物最高排放浓度为0.207mg/m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，满足《大气污染物综合排放标准》（GB16297-1996）表2无组织大气污染物排放监控浓度限值（颗粒物浓度≤1.0mg/m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）；非甲烷总烃最高排放浓度为1.16mg/m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，检测结果满足《工业企业挥发性有机物排放控制标准》（DB13/2322-2016）表2其他企业排放浓度限值（非甲烷总烃浓度≤2.0mg/m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）要求；生产车间门口非甲烷总烃最高排放浓度为2.12mg/m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，满足《工业企业挥发性有机物排放控制标准》（DB13/2322-2016）表3生产车间或生产设备边界大气污染物浓度限值要求（非甲烷总烃浓度≤4.0mg/m</w:t>
            </w:r>
            <w:r>
              <w:rPr>
                <w:rFonts w:hint="eastAsia" w:ascii="Times New Roman" w:hAnsi="Times New Roman" w:cs="Times New Roman"/>
                <w:sz w:val="21"/>
                <w:szCs w:val="21"/>
                <w:vertAlign w:val="superscript"/>
                <w:lang w:val="zh-CN" w:eastAsia="zh-CN"/>
              </w:rPr>
              <w:t>3</w:t>
            </w:r>
            <w:r>
              <w:rPr>
                <w:rFonts w:hint="eastAsia" w:ascii="Times New Roman" w:hAnsi="Times New Roman" w:cs="Times New Roman"/>
                <w:sz w:val="21"/>
                <w:szCs w:val="21"/>
                <w:lang w:val="zh-CN" w:eastAsia="zh-CN"/>
              </w:rPr>
              <w:t>），</w:t>
            </w:r>
            <w:r>
              <w:rPr>
                <w:rFonts w:hint="eastAsia" w:ascii="Times New Roman" w:hAnsi="Times New Roman" w:cs="Times New Roman"/>
                <w:sz w:val="21"/>
                <w:szCs w:val="21"/>
                <w:lang w:val="en-US" w:eastAsia="zh-CN"/>
              </w:rPr>
              <w:t>处理措施可行。</w:t>
            </w:r>
          </w:p>
        </w:tc>
        <w:tc>
          <w:tcPr>
            <w:tcW w:w="2497" w:type="dxa"/>
            <w:tcBorders>
              <w:tl2br w:val="nil"/>
              <w:tr2bl w:val="nil"/>
            </w:tcBorders>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24"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5</w:t>
            </w:r>
          </w:p>
        </w:tc>
        <w:tc>
          <w:tcPr>
            <w:tcW w:w="5749" w:type="dxa"/>
            <w:tcBorders>
              <w:tl2br w:val="nil"/>
              <w:tr2bl w:val="nil"/>
            </w:tcBorders>
            <w:vAlign w:val="center"/>
          </w:tcPr>
          <w:p>
            <w:pPr>
              <w:spacing w:line="360" w:lineRule="atLeast"/>
              <w:jc w:val="both"/>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zh-CN" w:eastAsia="zh-CN"/>
              </w:rPr>
              <w:t>废水:项目</w:t>
            </w:r>
            <w:r>
              <w:rPr>
                <w:rFonts w:hint="eastAsia" w:ascii="Times New Roman" w:hAnsi="Times New Roman" w:cs="Times New Roman"/>
                <w:sz w:val="21"/>
                <w:szCs w:val="21"/>
                <w:lang w:val="en-US" w:eastAsia="zh-CN"/>
              </w:rPr>
              <w:t>生产</w:t>
            </w:r>
            <w:r>
              <w:rPr>
                <w:rFonts w:hint="eastAsia" w:ascii="Times New Roman" w:hAnsi="Times New Roman" w:cs="Times New Roman"/>
                <w:sz w:val="21"/>
                <w:szCs w:val="21"/>
                <w:lang w:val="zh-CN" w:eastAsia="zh-CN"/>
              </w:rPr>
              <w:t>用水循环使用不外排；无其它产废水产生；职工生活废水，厂区设旱厕，定期清掏作农肥</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05"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6</w:t>
            </w:r>
          </w:p>
        </w:tc>
        <w:tc>
          <w:tcPr>
            <w:tcW w:w="5749" w:type="dxa"/>
            <w:tcBorders>
              <w:tl2br w:val="nil"/>
              <w:tr2bl w:val="nil"/>
            </w:tcBorders>
            <w:vAlign w:val="center"/>
          </w:tcPr>
          <w:p>
            <w:pPr>
              <w:spacing w:line="360" w:lineRule="atLeast"/>
              <w:jc w:val="both"/>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zh-CN" w:eastAsia="zh-CN"/>
              </w:rPr>
              <w:t>固废：按照“资源化、减量化、无害化”的固废处置原则，尽可能实现资源的综合利用。生产过程中产生的下脚料、氧化铁屑、不合格产品，收集后外售；生活垃圾收集到指定的垃圾箱内，由环卫部门统一处理。防治造成二次污染。</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7</w:t>
            </w:r>
          </w:p>
        </w:tc>
        <w:tc>
          <w:tcPr>
            <w:tcW w:w="5749" w:type="dxa"/>
            <w:tcBorders>
              <w:tl2br w:val="nil"/>
              <w:tr2bl w:val="nil"/>
            </w:tcBorders>
            <w:vAlign w:val="center"/>
          </w:tcPr>
          <w:p>
            <w:pPr>
              <w:pStyle w:val="5"/>
              <w:ind w:left="0" w:leftChars="0" w:firstLine="0" w:firstLineChars="0"/>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zh-CN" w:eastAsia="zh-CN"/>
              </w:rPr>
              <w:t>落实好各项噪声污染防治措施，确保生产过程中的机械设备噪声满足《工业企业厂界环境噪声排放标准》（GB12348-2008）中2类标准要求。</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bl>
    <w:p>
      <w:pPr>
        <w:rPr>
          <w:rFonts w:hint="default" w:ascii="Times New Roman" w:hAnsi="Times New Roman" w:eastAsia="宋体" w:cs="Times New Roman"/>
        </w:rPr>
      </w:pPr>
      <w:bookmarkStart w:id="184" w:name="_Toc21101"/>
      <w:bookmarkStart w:id="185" w:name="_Toc5137"/>
      <w:bookmarkStart w:id="186" w:name="_Toc26718"/>
      <w:r>
        <w:rPr>
          <w:rFonts w:hint="default" w:ascii="Times New Roman" w:hAnsi="Times New Roman" w:eastAsia="宋体" w:cs="Times New Roman"/>
        </w:rPr>
        <w:br w:type="page"/>
      </w:r>
    </w:p>
    <w:p>
      <w:pPr>
        <w:pStyle w:val="2"/>
        <w:rPr>
          <w:rFonts w:hint="default" w:ascii="Times New Roman" w:hAnsi="Times New Roman" w:eastAsia="宋体" w:cs="Times New Roman"/>
        </w:rPr>
      </w:pPr>
      <w:r>
        <w:rPr>
          <w:rFonts w:hint="default" w:ascii="Times New Roman" w:hAnsi="Times New Roman" w:eastAsia="宋体" w:cs="Times New Roman"/>
        </w:rPr>
        <w:t>5验收评价标准</w:t>
      </w:r>
      <w:bookmarkEnd w:id="183"/>
      <w:bookmarkEnd w:id="184"/>
      <w:bookmarkEnd w:id="185"/>
      <w:bookmarkEnd w:id="186"/>
    </w:p>
    <w:p>
      <w:pPr>
        <w:pStyle w:val="3"/>
        <w:rPr>
          <w:rFonts w:hint="default" w:ascii="Times New Roman" w:hAnsi="Times New Roman" w:eastAsia="宋体" w:cs="Times New Roman"/>
        </w:rPr>
      </w:pPr>
      <w:bookmarkStart w:id="187" w:name="_Toc21113"/>
      <w:bookmarkStart w:id="188" w:name="_Toc26520"/>
      <w:bookmarkStart w:id="189" w:name="_Toc24574"/>
      <w:bookmarkStart w:id="190" w:name="_Toc14578"/>
      <w:r>
        <w:rPr>
          <w:rFonts w:hint="default" w:ascii="Times New Roman" w:hAnsi="Times New Roman" w:eastAsia="宋体" w:cs="Times New Roman"/>
        </w:rPr>
        <w:t>5.1污染物排放标准</w:t>
      </w:r>
      <w:bookmarkEnd w:id="187"/>
      <w:bookmarkEnd w:id="188"/>
      <w:bookmarkEnd w:id="189"/>
      <w:bookmarkEnd w:id="190"/>
    </w:p>
    <w:p>
      <w:pPr>
        <w:pStyle w:val="4"/>
        <w:rPr>
          <w:rFonts w:hint="default" w:ascii="Times New Roman" w:hAnsi="Times New Roman" w:eastAsia="宋体" w:cs="Times New Roman"/>
        </w:rPr>
      </w:pPr>
      <w:bookmarkStart w:id="191" w:name="_Toc496979035"/>
      <w:bookmarkStart w:id="192" w:name="_Toc497001474"/>
      <w:bookmarkStart w:id="193" w:name="_Toc14938"/>
      <w:bookmarkStart w:id="194" w:name="_Toc23230"/>
      <w:bookmarkStart w:id="195" w:name="_Toc8485"/>
      <w:bookmarkStart w:id="196" w:name="_Toc11116"/>
      <w:r>
        <w:rPr>
          <w:rFonts w:hint="default" w:ascii="Times New Roman" w:hAnsi="Times New Roman" w:eastAsia="宋体" w:cs="Times New Roman"/>
        </w:rPr>
        <w:t>5.1.1</w:t>
      </w:r>
      <w:bookmarkEnd w:id="191"/>
      <w:bookmarkEnd w:id="192"/>
      <w:r>
        <w:rPr>
          <w:rFonts w:hint="default" w:ascii="Times New Roman" w:hAnsi="Times New Roman" w:eastAsia="宋体" w:cs="Times New Roman"/>
        </w:rPr>
        <w:t>废气</w:t>
      </w:r>
      <w:bookmarkEnd w:id="193"/>
      <w:bookmarkEnd w:id="194"/>
      <w:bookmarkEnd w:id="195"/>
      <w:bookmarkEnd w:id="196"/>
    </w:p>
    <w:p>
      <w:pPr>
        <w:pStyle w:val="4"/>
        <w:ind w:firstLine="480" w:firstLineChars="200"/>
        <w:rPr>
          <w:rFonts w:hint="eastAsia" w:ascii="Times New Roman" w:hAnsi="Times New Roman" w:eastAsia="宋体" w:cs="Times New Roman"/>
          <w:lang w:eastAsia="zh-CN"/>
        </w:rPr>
      </w:pPr>
      <w:bookmarkStart w:id="197" w:name="_Toc29912"/>
      <w:bookmarkStart w:id="198" w:name="_Toc29236"/>
      <w:bookmarkStart w:id="199" w:name="_Toc15961"/>
      <w:r>
        <w:rPr>
          <w:rFonts w:hint="eastAsia" w:ascii="Times New Roman" w:hAnsi="Times New Roman" w:eastAsia="宋体" w:cs="Times New Roman"/>
          <w:lang w:eastAsia="zh-CN"/>
        </w:rPr>
        <w:t>废气执行标准见表</w:t>
      </w:r>
      <w:r>
        <w:rPr>
          <w:rFonts w:hint="eastAsia" w:ascii="Times New Roman" w:hAnsi="Times New Roman" w:eastAsia="宋体" w:cs="Times New Roman"/>
          <w:lang w:val="en-US" w:eastAsia="zh-CN"/>
        </w:rPr>
        <w:t>5-1。</w:t>
      </w:r>
      <w:bookmarkEnd w:id="197"/>
      <w:bookmarkEnd w:id="198"/>
      <w:bookmarkEnd w:id="199"/>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表5-1废气执行标准</w:t>
      </w:r>
    </w:p>
    <w:tbl>
      <w:tblPr>
        <w:tblStyle w:val="21"/>
        <w:tblW w:w="85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595"/>
        <w:gridCol w:w="2627"/>
        <w:gridCol w:w="42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95" w:type="dxa"/>
            <w:tcBorders>
              <w:tl2br w:val="nil"/>
              <w:tr2bl w:val="nil"/>
            </w:tcBorders>
            <w:vAlign w:val="center"/>
          </w:tcPr>
          <w:p>
            <w:pPr>
              <w:spacing w:line="240" w:lineRule="atLeast"/>
              <w:jc w:val="center"/>
              <w:rPr>
                <w:rFonts w:hint="default" w:ascii="Times New Roman" w:hAnsi="Times New Roman" w:eastAsia="宋体" w:cs="Times New Roman"/>
                <w:b/>
                <w:bCs w:val="0"/>
                <w:color w:val="auto"/>
                <w:spacing w:val="-10"/>
                <w:sz w:val="21"/>
                <w:szCs w:val="21"/>
              </w:rPr>
            </w:pPr>
            <w:r>
              <w:rPr>
                <w:rFonts w:hint="eastAsia"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2627" w:type="dxa"/>
            <w:tcBorders>
              <w:tl2br w:val="nil"/>
              <w:tr2bl w:val="nil"/>
            </w:tcBorders>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4285" w:type="dxa"/>
            <w:tcBorders>
              <w:tl2br w:val="nil"/>
              <w:tr2bl w:val="nil"/>
            </w:tcBorders>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14" w:hRule="atLeast"/>
          <w:jc w:val="center"/>
        </w:trPr>
        <w:tc>
          <w:tcPr>
            <w:tcW w:w="15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tLeast"/>
              <w:jc w:val="center"/>
              <w:textAlignment w:val="auto"/>
              <w:rPr>
                <w:rFonts w:hint="default" w:ascii="Times New Roman" w:hAnsi="Times New Roman" w:cs="Times New Roman" w:eastAsiaTheme="minorEastAsia"/>
                <w:color w:val="auto"/>
                <w:sz w:val="24"/>
                <w:szCs w:val="24"/>
                <w:lang w:val="en-US" w:eastAsia="zh-CN"/>
              </w:rPr>
            </w:pPr>
            <w:r>
              <w:rPr>
                <w:rFonts w:hint="eastAsia" w:ascii="Times New Roman" w:hAnsi="Times New Roman" w:cs="Times New Roman" w:eastAsiaTheme="minorEastAsia"/>
                <w:color w:val="auto"/>
                <w:sz w:val="24"/>
                <w:szCs w:val="24"/>
                <w:lang w:val="en-US" w:eastAsia="zh-CN"/>
              </w:rPr>
              <w:t>打磨、焊接、喷涂</w:t>
            </w:r>
          </w:p>
        </w:tc>
        <w:tc>
          <w:tcPr>
            <w:tcW w:w="2627" w:type="dxa"/>
            <w:tcBorders>
              <w:tl2br w:val="nil"/>
              <w:tr2bl w:val="nil"/>
            </w:tcBorders>
            <w:vAlign w:val="center"/>
          </w:tcPr>
          <w:p>
            <w:pPr>
              <w:ind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最高允许排放浓度</w:t>
            </w:r>
            <w:r>
              <w:rPr>
                <w:rFonts w:hint="default" w:ascii="Times New Roman" w:hAnsi="Times New Roman" w:cs="Times New Roman"/>
                <w:color w:val="auto"/>
                <w:sz w:val="21"/>
                <w:szCs w:val="21"/>
                <w:lang w:val="en-US" w:eastAsia="zh-CN"/>
              </w:rPr>
              <w:t>18</w:t>
            </w:r>
            <w:r>
              <w:rPr>
                <w:rFonts w:hint="default" w:ascii="Times New Roman" w:hAnsi="Times New Roman" w:cs="Times New Roman"/>
                <w:color w:val="auto"/>
                <w:sz w:val="21"/>
                <w:szCs w:val="21"/>
              </w:rPr>
              <w:t>mg/m</w:t>
            </w:r>
            <w:r>
              <w:rPr>
                <w:rFonts w:hint="default" w:ascii="Times New Roman" w:hAnsi="Times New Roman" w:cs="Times New Roman"/>
                <w:color w:val="auto"/>
                <w:sz w:val="21"/>
                <w:szCs w:val="21"/>
                <w:vertAlign w:val="superscript"/>
              </w:rPr>
              <w:t>3</w:t>
            </w:r>
          </w:p>
          <w:p>
            <w:pPr>
              <w:ind w:firstLine="0" w:firstLineChars="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最高允许排放速率</w:t>
            </w:r>
            <w:r>
              <w:rPr>
                <w:rFonts w:hint="default" w:ascii="Times New Roman" w:hAnsi="Times New Roman" w:cs="Times New Roman"/>
                <w:color w:val="auto"/>
                <w:sz w:val="21"/>
                <w:szCs w:val="21"/>
                <w:lang w:val="en-US" w:eastAsia="zh-CN"/>
              </w:rPr>
              <w:t>0.51</w:t>
            </w:r>
            <w:r>
              <w:rPr>
                <w:rFonts w:hint="default" w:ascii="Times New Roman" w:hAnsi="Times New Roman" w:cs="Times New Roman"/>
                <w:color w:val="auto"/>
                <w:sz w:val="21"/>
                <w:szCs w:val="21"/>
              </w:rPr>
              <w:t>kg/h</w:t>
            </w:r>
          </w:p>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排气筒高度不低于15米</w:t>
            </w:r>
          </w:p>
        </w:tc>
        <w:tc>
          <w:tcPr>
            <w:tcW w:w="4285" w:type="dxa"/>
            <w:tcBorders>
              <w:tl2br w:val="nil"/>
              <w:tr2bl w:val="nil"/>
            </w:tcBorders>
            <w:vAlign w:val="center"/>
          </w:tcPr>
          <w:p>
            <w:pPr>
              <w:ind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《大气污染物综合排放标准》（GB16297-1996）表2中颗粒物（染料尘）排放监控浓度限值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14" w:hRule="atLeast"/>
          <w:jc w:val="center"/>
        </w:trPr>
        <w:tc>
          <w:tcPr>
            <w:tcW w:w="15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tLeast"/>
              <w:jc w:val="center"/>
              <w:textAlignment w:val="auto"/>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固化、烘干</w:t>
            </w:r>
          </w:p>
        </w:tc>
        <w:tc>
          <w:tcPr>
            <w:tcW w:w="2627" w:type="dxa"/>
            <w:tcBorders>
              <w:tl2br w:val="nil"/>
              <w:tr2bl w:val="nil"/>
            </w:tcBorders>
            <w:vAlign w:val="center"/>
          </w:tcPr>
          <w:p>
            <w:pPr>
              <w:ind w:firstLine="0" w:firstLineChars="0"/>
              <w:jc w:val="center"/>
              <w:rPr>
                <w:rFonts w:hint="default" w:ascii="Times New Roman" w:hAnsi="Times New Roman" w:cs="Times New Roman"/>
                <w:color w:val="auto"/>
                <w:szCs w:val="21"/>
              </w:rPr>
            </w:pPr>
            <w:r>
              <w:rPr>
                <w:rFonts w:hint="default" w:ascii="Times New Roman" w:hAnsi="Times New Roman" w:cs="Times New Roman"/>
                <w:color w:val="auto"/>
                <w:szCs w:val="21"/>
              </w:rPr>
              <w:t>最高允许排放浓度：60mg/m</w:t>
            </w:r>
            <w:r>
              <w:rPr>
                <w:rFonts w:hint="default" w:ascii="Times New Roman" w:hAnsi="Times New Roman" w:cs="Times New Roman"/>
                <w:color w:val="auto"/>
                <w:szCs w:val="21"/>
                <w:vertAlign w:val="superscript"/>
              </w:rPr>
              <w:t>3</w:t>
            </w:r>
          </w:p>
          <w:p>
            <w:pPr>
              <w:pStyle w:val="5"/>
              <w:adjustRightInd/>
              <w:spacing w:line="240" w:lineRule="auto"/>
              <w:ind w:firstLine="0" w:firstLine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rPr>
              <w:t>最低去除效率：70%</w:t>
            </w:r>
          </w:p>
        </w:tc>
        <w:tc>
          <w:tcPr>
            <w:tcW w:w="4285" w:type="dxa"/>
            <w:tcBorders>
              <w:tl2br w:val="nil"/>
              <w:tr2bl w:val="nil"/>
            </w:tcBorders>
            <w:vAlign w:val="center"/>
          </w:tcPr>
          <w:p>
            <w:pPr>
              <w:ind w:firstLine="0" w:firstLineChars="0"/>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Cs w:val="21"/>
              </w:rPr>
              <w:t>《工业企业挥发性有机物排放控制标准》（DB13/2322-2016）表1中表面涂装业最高允许排放浓度及</w:t>
            </w:r>
            <w:r>
              <w:rPr>
                <w:rFonts w:hint="default" w:ascii="Times New Roman" w:hAnsi="Times New Roman" w:cs="Times New Roman"/>
                <w:color w:val="auto"/>
                <w:szCs w:val="21"/>
                <w:lang w:val="en-US" w:eastAsia="zh-CN"/>
              </w:rPr>
              <w:t>最低</w:t>
            </w:r>
            <w:r>
              <w:rPr>
                <w:rFonts w:hint="default" w:ascii="Times New Roman" w:hAnsi="Times New Roman" w:cs="Times New Roman"/>
                <w:color w:val="auto"/>
                <w:szCs w:val="21"/>
              </w:rPr>
              <w:t>去除效率要求</w:t>
            </w:r>
          </w:p>
        </w:tc>
      </w:tr>
    </w:tbl>
    <w:p>
      <w:pPr>
        <w:pStyle w:val="4"/>
        <w:rPr>
          <w:rFonts w:hint="default" w:ascii="Times New Roman" w:hAnsi="Times New Roman" w:eastAsia="宋体" w:cs="Times New Roman"/>
        </w:rPr>
      </w:pPr>
      <w:bookmarkStart w:id="200" w:name="_Toc496979037"/>
      <w:bookmarkStart w:id="201" w:name="_Toc497001476"/>
      <w:bookmarkStart w:id="202" w:name="_Toc20210"/>
      <w:bookmarkStart w:id="203" w:name="_Toc27196"/>
      <w:bookmarkStart w:id="204" w:name="_Toc12396"/>
      <w:bookmarkStart w:id="205" w:name="_Toc5747"/>
      <w:r>
        <w:rPr>
          <w:rFonts w:hint="default" w:ascii="Times New Roman" w:hAnsi="Times New Roman" w:eastAsia="宋体" w:cs="Times New Roman"/>
        </w:rPr>
        <w:t>5.1.2噪声</w:t>
      </w:r>
      <w:bookmarkEnd w:id="200"/>
      <w:bookmarkEnd w:id="201"/>
      <w:bookmarkEnd w:id="202"/>
      <w:bookmarkEnd w:id="203"/>
      <w:bookmarkEnd w:id="204"/>
      <w:bookmarkEnd w:id="205"/>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运营期噪声执行《工业企业厂界环境噪声排放标准》（GB12348-2008）</w:t>
      </w:r>
      <w:r>
        <w:rPr>
          <w:rFonts w:hint="eastAsia" w:ascii="Times New Roman" w:hAnsi="Times New Roman" w:cs="Times New Roman"/>
          <w:sz w:val="24"/>
          <w:szCs w:val="24"/>
          <w:lang w:val="en-US" w:eastAsia="zh-CN"/>
        </w:rPr>
        <w:t>2</w:t>
      </w:r>
      <w:r>
        <w:rPr>
          <w:rFonts w:hint="eastAsia" w:ascii="Times New Roman" w:hAnsi="Times New Roman" w:eastAsia="宋体" w:cs="Times New Roman"/>
          <w:sz w:val="24"/>
          <w:szCs w:val="24"/>
          <w:lang w:val="en-US" w:eastAsia="zh-CN"/>
        </w:rPr>
        <w:t>类</w:t>
      </w:r>
      <w:r>
        <w:rPr>
          <w:rFonts w:hint="default" w:ascii="Times New Roman" w:hAnsi="Times New Roman" w:eastAsia="宋体" w:cs="Times New Roman"/>
          <w:sz w:val="24"/>
          <w:szCs w:val="24"/>
        </w:rPr>
        <w:t>准要求。标准值见表5-2。</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表5-2厂界噪声排放标准</w:t>
      </w:r>
    </w:p>
    <w:tbl>
      <w:tblPr>
        <w:tblStyle w:val="21"/>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90" w:type="dxa"/>
            <w:vAlign w:val="center"/>
          </w:tcPr>
          <w:p>
            <w:pPr>
              <w:pStyle w:val="15"/>
              <w:spacing w:line="300" w:lineRule="exact"/>
              <w:ind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2101" w:type="dxa"/>
            <w:vAlign w:val="center"/>
          </w:tcPr>
          <w:p>
            <w:pPr>
              <w:pStyle w:val="15"/>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1405" w:type="dxa"/>
            <w:vAlign w:val="center"/>
          </w:tcPr>
          <w:p>
            <w:pPr>
              <w:pStyle w:val="15"/>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843" w:type="dxa"/>
            <w:vAlign w:val="center"/>
          </w:tcPr>
          <w:p>
            <w:pPr>
              <w:pStyle w:val="15"/>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1565" w:type="dxa"/>
            <w:vAlign w:val="center"/>
          </w:tcPr>
          <w:p>
            <w:pPr>
              <w:pStyle w:val="15"/>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90" w:type="dxa"/>
            <w:vMerge w:val="restart"/>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厂界环境</w:t>
            </w:r>
          </w:p>
        </w:tc>
        <w:tc>
          <w:tcPr>
            <w:tcW w:w="2101" w:type="dxa"/>
            <w:vMerge w:val="restart"/>
            <w:vAlign w:val="center"/>
          </w:tcPr>
          <w:p>
            <w:pPr>
              <w:spacing w:line="300" w:lineRule="exact"/>
              <w:jc w:val="center"/>
              <w:rPr>
                <w:rFonts w:hint="eastAsia" w:ascii="Times New Roman" w:hAnsi="Times New Roman" w:eastAsia="宋体" w:cs="Times New Roman"/>
                <w:szCs w:val="21"/>
                <w:lang w:eastAsia="zh-CN"/>
              </w:rPr>
            </w:pPr>
            <w:r>
              <w:rPr>
                <w:rFonts w:hint="eastAsia" w:ascii="Times New Roman" w:hAnsi="Times New Roman" w:cs="Times New Roman"/>
                <w:szCs w:val="21"/>
                <w:lang w:val="en-US" w:eastAsia="zh-CN"/>
              </w:rPr>
              <w:t>2</w:t>
            </w:r>
            <w:r>
              <w:rPr>
                <w:rFonts w:hint="default" w:ascii="Times New Roman" w:hAnsi="Times New Roman" w:eastAsia="宋体" w:cs="Times New Roman"/>
                <w:szCs w:val="21"/>
              </w:rPr>
              <w:t>类</w:t>
            </w:r>
          </w:p>
        </w:tc>
        <w:tc>
          <w:tcPr>
            <w:tcW w:w="140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843" w:type="dxa"/>
            <w:vAlign w:val="center"/>
          </w:tcPr>
          <w:p>
            <w:pPr>
              <w:spacing w:line="300" w:lineRule="exact"/>
              <w:jc w:val="center"/>
              <w:rPr>
                <w:rFonts w:hint="default"/>
                <w:lang w:val="en-US" w:eastAsia="zh-CN"/>
              </w:rPr>
            </w:pPr>
            <w:r>
              <w:rPr>
                <w:rFonts w:hint="eastAsia"/>
                <w:lang w:val="en-US" w:eastAsia="zh-CN"/>
              </w:rPr>
              <w:t>60</w:t>
            </w:r>
          </w:p>
        </w:tc>
        <w:tc>
          <w:tcPr>
            <w:tcW w:w="1565" w:type="dxa"/>
            <w:vMerge w:val="restart"/>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90" w:type="dxa"/>
            <w:vMerge w:val="continue"/>
            <w:vAlign w:val="center"/>
          </w:tcPr>
          <w:p>
            <w:pPr>
              <w:spacing w:line="300" w:lineRule="exact"/>
              <w:jc w:val="center"/>
              <w:rPr>
                <w:rFonts w:hint="default" w:ascii="Times New Roman" w:hAnsi="Times New Roman" w:eastAsia="宋体" w:cs="Times New Roman"/>
                <w:bCs/>
                <w:szCs w:val="21"/>
              </w:rPr>
            </w:pPr>
          </w:p>
        </w:tc>
        <w:tc>
          <w:tcPr>
            <w:tcW w:w="2101" w:type="dxa"/>
            <w:vMerge w:val="continue"/>
            <w:vAlign w:val="center"/>
          </w:tcPr>
          <w:p>
            <w:pPr>
              <w:spacing w:line="300" w:lineRule="exact"/>
              <w:jc w:val="center"/>
              <w:rPr>
                <w:rFonts w:hint="eastAsia" w:ascii="Times New Roman" w:hAnsi="Times New Roman" w:cs="Times New Roman"/>
                <w:szCs w:val="21"/>
                <w:lang w:val="en-US" w:eastAsia="zh-CN"/>
              </w:rPr>
            </w:pPr>
          </w:p>
        </w:tc>
        <w:tc>
          <w:tcPr>
            <w:tcW w:w="1405" w:type="dxa"/>
            <w:vAlign w:val="center"/>
          </w:tcPr>
          <w:p>
            <w:pPr>
              <w:spacing w:line="300" w:lineRule="exact"/>
              <w:jc w:val="center"/>
              <w:rPr>
                <w:rFonts w:hint="eastAsia" w:ascii="Times New Roman" w:hAnsi="Times New Roman" w:eastAsia="宋体" w:cs="Times New Roman"/>
                <w:szCs w:val="21"/>
                <w:lang w:val="en-US" w:eastAsia="zh-CN"/>
              </w:rPr>
            </w:pPr>
            <w:r>
              <w:rPr>
                <w:rFonts w:hint="eastAsia" w:ascii="Times New Roman" w:hAnsi="Times New Roman" w:cs="Times New Roman"/>
                <w:szCs w:val="21"/>
                <w:lang w:val="en-US" w:eastAsia="zh-CN"/>
              </w:rPr>
              <w:t>夜间</w:t>
            </w:r>
          </w:p>
        </w:tc>
        <w:tc>
          <w:tcPr>
            <w:tcW w:w="1843" w:type="dxa"/>
            <w:vAlign w:val="center"/>
          </w:tcPr>
          <w:p>
            <w:pPr>
              <w:spacing w:line="300" w:lineRule="exact"/>
              <w:jc w:val="center"/>
              <w:rPr>
                <w:rFonts w:hint="default"/>
                <w:lang w:val="en-US" w:eastAsia="zh-CN"/>
              </w:rPr>
            </w:pPr>
            <w:r>
              <w:rPr>
                <w:rFonts w:hint="eastAsia"/>
                <w:lang w:val="en-US" w:eastAsia="zh-CN"/>
              </w:rPr>
              <w:t>50</w:t>
            </w:r>
          </w:p>
        </w:tc>
        <w:tc>
          <w:tcPr>
            <w:tcW w:w="1565" w:type="dxa"/>
            <w:vMerge w:val="continue"/>
            <w:vAlign w:val="center"/>
          </w:tcPr>
          <w:p>
            <w:pPr>
              <w:spacing w:line="300" w:lineRule="exact"/>
              <w:jc w:val="center"/>
              <w:rPr>
                <w:rFonts w:hint="default" w:ascii="Times New Roman" w:hAnsi="Times New Roman" w:eastAsia="宋体" w:cs="Times New Roman"/>
                <w:bCs/>
                <w:szCs w:val="21"/>
              </w:rPr>
            </w:pPr>
          </w:p>
        </w:tc>
      </w:tr>
    </w:tbl>
    <w:p>
      <w:pPr>
        <w:pStyle w:val="3"/>
        <w:rPr>
          <w:rFonts w:ascii="Times New Roman" w:hAnsi="Times New Roman" w:eastAsia="宋体"/>
        </w:rPr>
      </w:pPr>
      <w:bookmarkStart w:id="206" w:name="_Toc497001478"/>
      <w:bookmarkStart w:id="207" w:name="_Toc14398"/>
      <w:bookmarkStart w:id="208" w:name="_Toc16968"/>
      <w:bookmarkStart w:id="209" w:name="_Toc18932"/>
      <w:bookmarkStart w:id="210" w:name="_Toc26833"/>
      <w:r>
        <w:rPr>
          <w:rFonts w:hint="default" w:ascii="Times New Roman" w:hAnsi="Times New Roman" w:eastAsia="宋体" w:cs="Times New Roman"/>
        </w:rPr>
        <w:t>5.2</w:t>
      </w:r>
      <w:r>
        <w:rPr>
          <w:rFonts w:hint="eastAsia" w:ascii="Times New Roman" w:hAnsi="Times New Roman" w:eastAsia="宋体"/>
        </w:rPr>
        <w:t>总量控制指标</w:t>
      </w:r>
      <w:bookmarkEnd w:id="206"/>
      <w:bookmarkEnd w:id="207"/>
      <w:bookmarkEnd w:id="208"/>
      <w:bookmarkEnd w:id="209"/>
    </w:p>
    <w:p>
      <w:pPr>
        <w:spacing w:line="480" w:lineRule="atLeast"/>
        <w:ind w:firstLine="480" w:firstLineChars="200"/>
        <w:rPr>
          <w:rFonts w:hint="eastAsia" w:ascii="Times New Roman" w:hAnsi="Times New Roman" w:eastAsia="宋体"/>
          <w:color w:val="auto"/>
          <w:highlight w:val="none"/>
          <w:lang w:eastAsia="zh-CN"/>
        </w:rPr>
      </w:pPr>
      <w:r>
        <w:rPr>
          <w:rFonts w:hint="eastAsia" w:ascii="Times New Roman" w:hAnsi="Times New Roman" w:eastAsia="宋体"/>
          <w:sz w:val="24"/>
          <w:lang w:eastAsia="zh-CN"/>
        </w:rPr>
        <w:t>根据《“十二五”主要污染物总量控制规划编制指南》的通知（环办[2010]97号），“十二五”期间国家对COD、氨氮、氮氧化物、SO</w:t>
      </w:r>
      <w:r>
        <w:rPr>
          <w:rFonts w:hint="eastAsia" w:ascii="Times New Roman" w:hAnsi="Times New Roman" w:eastAsia="宋体"/>
          <w:sz w:val="24"/>
          <w:vertAlign w:val="subscript"/>
          <w:lang w:eastAsia="zh-CN"/>
        </w:rPr>
        <w:t>2</w:t>
      </w:r>
      <w:r>
        <w:rPr>
          <w:rFonts w:hint="eastAsia" w:ascii="Times New Roman" w:hAnsi="Times New Roman" w:eastAsia="宋体"/>
          <w:sz w:val="24"/>
          <w:lang w:eastAsia="zh-CN"/>
        </w:rPr>
        <w:t>四种主要污染物实施国家总量控制。结合本项目特点及排污特征，项目建成后，全厂污染物总量控制指标为COD：0t/a</w:t>
      </w:r>
      <w:r>
        <w:rPr>
          <w:rFonts w:hint="eastAsia" w:ascii="Times New Roman" w:hAnsi="Times New Roman" w:eastAsia="宋体"/>
          <w:sz w:val="24"/>
          <w:highlight w:val="none"/>
          <w:lang w:eastAsia="zh-CN"/>
        </w:rPr>
        <w:t>、氨氮：0t/a、SO</w:t>
      </w:r>
      <w:r>
        <w:rPr>
          <w:rFonts w:hint="eastAsia" w:ascii="Times New Roman" w:hAnsi="Times New Roman" w:eastAsia="宋体"/>
          <w:sz w:val="24"/>
          <w:highlight w:val="none"/>
          <w:vertAlign w:val="subscript"/>
          <w:lang w:eastAsia="zh-CN"/>
        </w:rPr>
        <w:t>2</w:t>
      </w:r>
      <w:r>
        <w:rPr>
          <w:rFonts w:hint="eastAsia" w:ascii="Times New Roman" w:hAnsi="Times New Roman" w:eastAsia="宋体"/>
          <w:sz w:val="24"/>
          <w:highlight w:val="none"/>
          <w:lang w:eastAsia="zh-CN"/>
        </w:rPr>
        <w:t>：</w:t>
      </w:r>
      <w:r>
        <w:rPr>
          <w:rFonts w:hint="eastAsia" w:ascii="Times New Roman" w:hAnsi="Times New Roman"/>
          <w:sz w:val="24"/>
          <w:highlight w:val="none"/>
          <w:lang w:val="en-US" w:eastAsia="zh-CN"/>
        </w:rPr>
        <w:t>0</w:t>
      </w:r>
      <w:r>
        <w:rPr>
          <w:rFonts w:hint="eastAsia" w:ascii="Times New Roman" w:hAnsi="Times New Roman" w:eastAsia="宋体"/>
          <w:sz w:val="24"/>
          <w:highlight w:val="none"/>
          <w:lang w:eastAsia="zh-CN"/>
        </w:rPr>
        <w:t>t/a、NO</w:t>
      </w:r>
      <w:r>
        <w:rPr>
          <w:rFonts w:hint="eastAsia" w:ascii="Times New Roman" w:hAnsi="Times New Roman" w:eastAsia="宋体"/>
          <w:sz w:val="24"/>
          <w:highlight w:val="none"/>
          <w:vertAlign w:val="subscript"/>
          <w:lang w:eastAsia="zh-CN"/>
        </w:rPr>
        <w:t>X</w:t>
      </w:r>
      <w:r>
        <w:rPr>
          <w:rFonts w:hint="eastAsia" w:ascii="Times New Roman" w:hAnsi="Times New Roman" w:eastAsia="宋体"/>
          <w:sz w:val="24"/>
          <w:highlight w:val="none"/>
          <w:lang w:eastAsia="zh-CN"/>
        </w:rPr>
        <w:t>：</w:t>
      </w:r>
      <w:r>
        <w:rPr>
          <w:rFonts w:hint="eastAsia" w:ascii="Times New Roman" w:hAnsi="Times New Roman"/>
          <w:sz w:val="24"/>
          <w:highlight w:val="none"/>
          <w:lang w:val="en-US" w:eastAsia="zh-CN"/>
        </w:rPr>
        <w:t>0</w:t>
      </w:r>
      <w:r>
        <w:rPr>
          <w:rFonts w:hint="eastAsia" w:ascii="Times New Roman" w:hAnsi="Times New Roman" w:eastAsia="宋体"/>
          <w:sz w:val="24"/>
          <w:highlight w:val="none"/>
          <w:lang w:eastAsia="zh-CN"/>
        </w:rPr>
        <w:t>t/a。</w:t>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11" w:name="_Toc15883"/>
      <w:bookmarkStart w:id="212" w:name="_Toc12999"/>
      <w:bookmarkStart w:id="213" w:name="_Toc23350"/>
      <w:r>
        <w:rPr>
          <w:rFonts w:hint="default" w:ascii="Times New Roman" w:hAnsi="Times New Roman" w:eastAsia="宋体" w:cs="Times New Roman"/>
        </w:rPr>
        <w:t>6质量保障措施和检测分析方法</w:t>
      </w:r>
      <w:bookmarkEnd w:id="210"/>
      <w:bookmarkEnd w:id="211"/>
      <w:bookmarkEnd w:id="212"/>
      <w:bookmarkEnd w:id="213"/>
    </w:p>
    <w:p>
      <w:pPr>
        <w:spacing w:line="440" w:lineRule="atLeast"/>
        <w:ind w:firstLine="480" w:firstLineChars="200"/>
        <w:rPr>
          <w:rFonts w:hint="default" w:ascii="Times New Roman" w:hAnsi="Times New Roman" w:eastAsia="宋体" w:cs="Times New Roman"/>
          <w:color w:val="000000"/>
          <w:sz w:val="24"/>
          <w:szCs w:val="24"/>
          <w:highlight w:val="none"/>
        </w:rPr>
      </w:pPr>
      <w:r>
        <w:rPr>
          <w:rFonts w:hint="eastAsia" w:ascii="Times New Roman" w:hAnsi="Times New Roman" w:cs="Times New Roman"/>
          <w:sz w:val="24"/>
          <w:szCs w:val="24"/>
          <w:highlight w:val="none"/>
          <w:lang w:val="en-US" w:eastAsia="zh-CN"/>
        </w:rPr>
        <w:t>河北沐阳环境科技有限公司</w:t>
      </w:r>
      <w:r>
        <w:rPr>
          <w:rFonts w:hint="default" w:ascii="Times New Roman" w:hAnsi="Times New Roman" w:eastAsia="宋体" w:cs="Times New Roman"/>
          <w:sz w:val="24"/>
          <w:szCs w:val="24"/>
          <w:highlight w:val="none"/>
        </w:rPr>
        <w:t>于</w:t>
      </w:r>
      <w:r>
        <w:rPr>
          <w:rFonts w:hint="eastAsia" w:ascii="Times New Roman" w:hAnsi="Times New Roman" w:cs="Times New Roman"/>
          <w:sz w:val="24"/>
          <w:szCs w:val="24"/>
          <w:highlight w:val="none"/>
          <w:lang w:val="en-US" w:eastAsia="zh-CN"/>
        </w:rPr>
        <w:t>2020</w:t>
      </w:r>
      <w:r>
        <w:rPr>
          <w:rFonts w:hint="default" w:ascii="Times New Roman" w:hAnsi="Times New Roman" w:eastAsia="宋体" w:cs="Times New Roman"/>
          <w:sz w:val="24"/>
          <w:szCs w:val="24"/>
          <w:highlight w:val="none"/>
        </w:rPr>
        <w:t>年</w:t>
      </w:r>
      <w:r>
        <w:rPr>
          <w:rFonts w:hint="eastAsia" w:ascii="Times New Roman" w:hAnsi="Times New Roman" w:cs="Times New Roman"/>
          <w:sz w:val="24"/>
          <w:szCs w:val="24"/>
          <w:highlight w:val="none"/>
          <w:lang w:val="en-US" w:eastAsia="zh-CN"/>
        </w:rPr>
        <w:t>5</w:t>
      </w:r>
      <w:r>
        <w:rPr>
          <w:rFonts w:hint="default" w:ascii="Times New Roman" w:hAnsi="Times New Roman" w:eastAsia="宋体" w:cs="Times New Roman"/>
          <w:sz w:val="24"/>
          <w:szCs w:val="24"/>
          <w:highlight w:val="none"/>
        </w:rPr>
        <w:t>月</w:t>
      </w:r>
      <w:r>
        <w:rPr>
          <w:rFonts w:hint="eastAsia" w:ascii="Times New Roman" w:hAnsi="Times New Roman" w:cs="Times New Roman"/>
          <w:sz w:val="24"/>
          <w:szCs w:val="24"/>
          <w:highlight w:val="none"/>
          <w:lang w:val="en-US" w:eastAsia="zh-CN"/>
        </w:rPr>
        <w:t>21</w:t>
      </w:r>
      <w:r>
        <w:rPr>
          <w:rFonts w:hint="default" w:ascii="Times New Roman" w:hAnsi="Times New Roman" w:eastAsia="宋体" w:cs="Times New Roman"/>
          <w:sz w:val="24"/>
          <w:szCs w:val="24"/>
          <w:highlight w:val="none"/>
        </w:rPr>
        <w:t>日至</w:t>
      </w:r>
      <w:r>
        <w:rPr>
          <w:rFonts w:hint="eastAsia" w:ascii="Times New Roman" w:hAnsi="Times New Roman" w:cs="Times New Roman"/>
          <w:sz w:val="24"/>
          <w:szCs w:val="24"/>
          <w:highlight w:val="none"/>
          <w:lang w:val="en-US" w:eastAsia="zh-CN"/>
        </w:rPr>
        <w:t>5月22</w:t>
      </w:r>
      <w:r>
        <w:rPr>
          <w:rFonts w:hint="default" w:ascii="Times New Roman" w:hAnsi="Times New Roman" w:eastAsia="宋体" w:cs="Times New Roman"/>
          <w:sz w:val="24"/>
          <w:szCs w:val="24"/>
          <w:highlight w:val="none"/>
        </w:rPr>
        <w:t>日进行了竣工验收检测并出具检测报告。监测期间，</w:t>
      </w:r>
      <w:r>
        <w:rPr>
          <w:rFonts w:hint="eastAsia" w:ascii="Times New Roman" w:hAnsi="Times New Roman" w:cs="Times New Roman"/>
          <w:sz w:val="24"/>
          <w:szCs w:val="24"/>
          <w:highlight w:val="none"/>
          <w:lang w:val="en-US" w:eastAsia="zh-CN"/>
        </w:rPr>
        <w:t>监测期间该项目正常生产</w:t>
      </w:r>
      <w:r>
        <w:rPr>
          <w:rFonts w:hint="default" w:ascii="Times New Roman" w:hAnsi="Times New Roman" w:eastAsia="宋体" w:cs="Times New Roman"/>
          <w:sz w:val="24"/>
          <w:szCs w:val="24"/>
          <w:highlight w:val="none"/>
        </w:rPr>
        <w:t>，满足环保验收检测技术要求</w:t>
      </w:r>
      <w:r>
        <w:rPr>
          <w:rFonts w:hint="default" w:ascii="Times New Roman" w:hAnsi="Times New Roman" w:eastAsia="宋体" w:cs="Times New Roman"/>
          <w:color w:val="000000"/>
          <w:sz w:val="24"/>
          <w:szCs w:val="24"/>
          <w:highlight w:val="none"/>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14" w:name="_Toc11783"/>
      <w:bookmarkStart w:id="215" w:name="_Toc3129"/>
      <w:bookmarkStart w:id="216" w:name="_Toc28206"/>
      <w:bookmarkStart w:id="217" w:name="_Toc18061"/>
      <w:r>
        <w:rPr>
          <w:rFonts w:hint="default" w:ascii="Times New Roman" w:hAnsi="Times New Roman" w:eastAsia="宋体" w:cs="Times New Roman"/>
        </w:rPr>
        <w:t>6.1质量保障体系</w:t>
      </w:r>
      <w:bookmarkEnd w:id="214"/>
      <w:bookmarkEnd w:id="215"/>
      <w:bookmarkEnd w:id="216"/>
      <w:bookmarkEnd w:id="217"/>
    </w:p>
    <w:p>
      <w:pPr>
        <w:spacing w:line="440" w:lineRule="atLeast"/>
        <w:ind w:firstLine="480" w:firstLineChars="200"/>
        <w:rPr>
          <w:rFonts w:hint="default" w:ascii="Times New Roman" w:hAnsi="Times New Roman" w:eastAsia="宋体" w:cs="Times New Roman"/>
          <w:sz w:val="24"/>
        </w:rPr>
      </w:pPr>
      <w:bookmarkStart w:id="218"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eastAsia="宋体"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eastAsia="宋体" w:cs="Times New Roman"/>
          <w:sz w:val="24"/>
          <w:lang w:val="en-US" w:eastAsia="zh-CN"/>
        </w:rPr>
        <w:t>5</w:t>
      </w:r>
      <w:r>
        <w:rPr>
          <w:rFonts w:hint="default" w:ascii="Times New Roman" w:hAnsi="Times New Roman" w:eastAsia="宋体" w:cs="Times New Roman"/>
          <w:sz w:val="24"/>
        </w:rPr>
        <w:t>）检测数据严格执行三级审核制度。</w:t>
      </w:r>
      <w:bookmarkEnd w:id="218"/>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19" w:name="_Toc1077"/>
      <w:bookmarkStart w:id="220" w:name="_Toc8128"/>
      <w:bookmarkStart w:id="221" w:name="_Toc32733"/>
      <w:bookmarkStart w:id="222" w:name="_Toc3676"/>
      <w:r>
        <w:rPr>
          <w:rFonts w:hint="default" w:ascii="Times New Roman" w:hAnsi="Times New Roman" w:eastAsia="宋体" w:cs="Times New Roman"/>
        </w:rPr>
        <w:t>6.2检测分析方法</w:t>
      </w:r>
      <w:bookmarkEnd w:id="219"/>
      <w:bookmarkEnd w:id="220"/>
      <w:bookmarkEnd w:id="221"/>
      <w:bookmarkEnd w:id="222"/>
    </w:p>
    <w:p>
      <w:pPr>
        <w:pStyle w:val="4"/>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23" w:name="_Toc6111"/>
      <w:bookmarkStart w:id="224" w:name="_Toc4984"/>
      <w:bookmarkStart w:id="225" w:name="_Toc32561"/>
      <w:bookmarkStart w:id="226" w:name="_Toc497001482"/>
      <w:bookmarkStart w:id="227" w:name="_Toc25471"/>
      <w:r>
        <w:rPr>
          <w:rFonts w:hint="default" w:ascii="Times New Roman" w:hAnsi="Times New Roman" w:eastAsia="宋体" w:cs="Times New Roman"/>
        </w:rPr>
        <w:t>6.2.1检测点位、项目及频次</w:t>
      </w:r>
      <w:bookmarkEnd w:id="223"/>
      <w:bookmarkEnd w:id="224"/>
      <w:bookmarkEnd w:id="225"/>
      <w:bookmarkEnd w:id="226"/>
      <w:bookmarkEnd w:id="227"/>
    </w:p>
    <w:p>
      <w:pPr>
        <w:spacing w:line="40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废气检测点位、项目及频次</w:t>
      </w:r>
    </w:p>
    <w:tbl>
      <w:tblPr>
        <w:tblStyle w:val="22"/>
        <w:tblW w:w="85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0"/>
        <w:gridCol w:w="2509"/>
        <w:gridCol w:w="2509"/>
        <w:gridCol w:w="25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010" w:type="dxa"/>
            <w:vAlign w:val="center"/>
          </w:tcPr>
          <w:p>
            <w:pPr>
              <w:jc w:val="center"/>
              <w:rPr>
                <w:rFonts w:hint="default" w:ascii="Times New Roman" w:hAnsi="Times New Roman" w:cs="Times New Roman" w:eastAsiaTheme="minorEastAsia"/>
                <w:b/>
                <w:bCs/>
                <w:color w:val="000000"/>
                <w:szCs w:val="21"/>
              </w:rPr>
            </w:pPr>
            <w:r>
              <w:rPr>
                <w:rFonts w:hint="default" w:ascii="Times New Roman" w:hAnsi="Times New Roman" w:cs="Times New Roman" w:eastAsiaTheme="minorEastAsia"/>
                <w:b/>
                <w:bCs/>
                <w:color w:val="000000"/>
                <w:szCs w:val="21"/>
              </w:rPr>
              <w:t>序号</w:t>
            </w:r>
          </w:p>
        </w:tc>
        <w:tc>
          <w:tcPr>
            <w:tcW w:w="2509" w:type="dxa"/>
            <w:vAlign w:val="center"/>
          </w:tcPr>
          <w:p>
            <w:pPr>
              <w:jc w:val="center"/>
              <w:rPr>
                <w:rFonts w:hint="default" w:ascii="Times New Roman" w:hAnsi="Times New Roman" w:cs="Times New Roman" w:eastAsiaTheme="minorEastAsia"/>
                <w:b/>
                <w:bCs/>
                <w:color w:val="000000"/>
                <w:szCs w:val="21"/>
              </w:rPr>
            </w:pPr>
            <w:r>
              <w:rPr>
                <w:rFonts w:hint="default" w:ascii="Times New Roman" w:hAnsi="Times New Roman" w:cs="Times New Roman" w:eastAsiaTheme="minorEastAsia"/>
                <w:b/>
                <w:bCs/>
                <w:color w:val="000000"/>
                <w:szCs w:val="21"/>
              </w:rPr>
              <w:t>检测点位</w:t>
            </w:r>
          </w:p>
        </w:tc>
        <w:tc>
          <w:tcPr>
            <w:tcW w:w="2509" w:type="dxa"/>
            <w:vAlign w:val="center"/>
          </w:tcPr>
          <w:p>
            <w:pPr>
              <w:jc w:val="center"/>
              <w:rPr>
                <w:rFonts w:hint="default" w:ascii="Times New Roman" w:hAnsi="Times New Roman" w:cs="Times New Roman" w:eastAsiaTheme="minorEastAsia"/>
                <w:b/>
                <w:bCs/>
                <w:color w:val="000000"/>
                <w:szCs w:val="21"/>
              </w:rPr>
            </w:pPr>
            <w:r>
              <w:rPr>
                <w:rFonts w:hint="default" w:ascii="Times New Roman" w:hAnsi="Times New Roman" w:cs="Times New Roman" w:eastAsiaTheme="minorEastAsia"/>
                <w:b/>
                <w:bCs/>
                <w:color w:val="000000"/>
                <w:szCs w:val="21"/>
              </w:rPr>
              <w:t>检测项目</w:t>
            </w:r>
          </w:p>
        </w:tc>
        <w:tc>
          <w:tcPr>
            <w:tcW w:w="2510" w:type="dxa"/>
            <w:vAlign w:val="center"/>
          </w:tcPr>
          <w:p>
            <w:pPr>
              <w:jc w:val="center"/>
              <w:rPr>
                <w:rFonts w:hint="default" w:ascii="Times New Roman" w:hAnsi="Times New Roman" w:cs="Times New Roman" w:eastAsiaTheme="minorEastAsia"/>
                <w:b/>
                <w:bCs/>
                <w:color w:val="000000"/>
                <w:szCs w:val="21"/>
              </w:rPr>
            </w:pPr>
            <w:r>
              <w:rPr>
                <w:rFonts w:hint="default" w:ascii="Times New Roman" w:hAnsi="Times New Roman" w:cs="Times New Roman" w:eastAsiaTheme="minorEastAsia"/>
                <w:b/>
                <w:bCs/>
                <w:color w:val="000000"/>
                <w:szCs w:val="21"/>
              </w:rPr>
              <w:t>检测频次及周期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010" w:type="dxa"/>
            <w:vAlign w:val="center"/>
          </w:tcPr>
          <w:p>
            <w:pPr>
              <w:jc w:val="center"/>
              <w:rPr>
                <w:rFonts w:hint="default" w:ascii="Times New Roman" w:hAnsi="Times New Roman" w:cs="Times New Roman" w:eastAsiaTheme="minorEastAsia"/>
                <w:color w:val="000000"/>
                <w:szCs w:val="21"/>
                <w:lang w:val="en-US" w:eastAsia="zh-CN"/>
              </w:rPr>
            </w:pPr>
            <w:r>
              <w:rPr>
                <w:rFonts w:hint="default" w:ascii="Times New Roman" w:hAnsi="Times New Roman" w:cs="Times New Roman" w:eastAsiaTheme="minorEastAsia"/>
                <w:color w:val="000000"/>
                <w:szCs w:val="21"/>
                <w:lang w:val="en-US" w:eastAsia="zh-CN"/>
              </w:rPr>
              <w:t>1</w:t>
            </w:r>
          </w:p>
        </w:tc>
        <w:tc>
          <w:tcPr>
            <w:tcW w:w="2509" w:type="dxa"/>
            <w:vAlign w:val="center"/>
          </w:tcPr>
          <w:p>
            <w:pPr>
              <w:jc w:val="center"/>
              <w:rPr>
                <w:rFonts w:hint="default" w:ascii="Times New Roman" w:hAnsi="Times New Roman" w:cs="Times New Roman" w:eastAsiaTheme="minorEastAsia"/>
                <w:color w:val="000000"/>
                <w:szCs w:val="21"/>
                <w:lang w:val="en-US" w:eastAsia="zh-CN"/>
              </w:rPr>
            </w:pPr>
            <w:r>
              <w:rPr>
                <w:rFonts w:hint="eastAsia" w:ascii="Times New Roman" w:hAnsi="Times New Roman" w:cs="Times New Roman" w:eastAsiaTheme="minorEastAsia"/>
                <w:color w:val="000000"/>
                <w:szCs w:val="21"/>
                <w:lang w:val="en-US" w:eastAsia="zh-CN"/>
              </w:rPr>
              <w:t>P1</w:t>
            </w:r>
            <w:r>
              <w:rPr>
                <w:rFonts w:hint="default" w:ascii="Times New Roman" w:hAnsi="Times New Roman" w:cs="Times New Roman" w:eastAsiaTheme="minorEastAsia"/>
                <w:color w:val="000000"/>
                <w:szCs w:val="21"/>
                <w:lang w:val="en-US" w:eastAsia="zh-CN"/>
              </w:rPr>
              <w:t>排气筒</w:t>
            </w:r>
          </w:p>
        </w:tc>
        <w:tc>
          <w:tcPr>
            <w:tcW w:w="2509" w:type="dxa"/>
            <w:vAlign w:val="center"/>
          </w:tcPr>
          <w:p>
            <w:pPr>
              <w:jc w:val="center"/>
              <w:rPr>
                <w:rFonts w:hint="default" w:ascii="Times New Roman" w:hAnsi="Times New Roman" w:cs="Times New Roman" w:eastAsiaTheme="minorEastAsia"/>
                <w:color w:val="000000"/>
                <w:szCs w:val="21"/>
                <w:lang w:val="en-US"/>
              </w:rPr>
            </w:pPr>
            <w:r>
              <w:rPr>
                <w:rFonts w:hint="default" w:ascii="Times New Roman" w:hAnsi="Times New Roman" w:cs="Times New Roman" w:eastAsiaTheme="minorEastAsia"/>
                <w:color w:val="000000"/>
                <w:szCs w:val="21"/>
                <w:lang w:val="en-US" w:eastAsia="zh-CN"/>
              </w:rPr>
              <w:t>颗粒物</w:t>
            </w:r>
          </w:p>
        </w:tc>
        <w:tc>
          <w:tcPr>
            <w:tcW w:w="2510" w:type="dxa"/>
            <w:vAlign w:val="center"/>
          </w:tcPr>
          <w:p>
            <w:pPr>
              <w:jc w:val="center"/>
              <w:rPr>
                <w:rFonts w:hint="default" w:ascii="Times New Roman" w:hAnsi="Times New Roman" w:cs="Times New Roman" w:eastAsiaTheme="minorEastAsia"/>
                <w:color w:val="000000"/>
                <w:szCs w:val="21"/>
              </w:rPr>
            </w:pPr>
            <w:r>
              <w:rPr>
                <w:rFonts w:hint="default" w:ascii="Times New Roman" w:hAnsi="Times New Roman" w:cs="Times New Roman" w:eastAsiaTheme="minorEastAsia"/>
                <w:color w:val="000000"/>
                <w:szCs w:val="21"/>
              </w:rPr>
              <w:t>3次/天，检测2天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010" w:type="dxa"/>
            <w:vAlign w:val="center"/>
          </w:tcPr>
          <w:p>
            <w:pPr>
              <w:jc w:val="center"/>
              <w:rPr>
                <w:rFonts w:hint="default" w:ascii="Times New Roman" w:hAnsi="Times New Roman" w:cs="Times New Roman" w:eastAsiaTheme="minorEastAsia"/>
                <w:color w:val="000000"/>
                <w:szCs w:val="21"/>
                <w:lang w:val="en-US" w:eastAsia="zh-CN"/>
              </w:rPr>
            </w:pPr>
            <w:r>
              <w:rPr>
                <w:rFonts w:hint="default" w:ascii="Times New Roman" w:hAnsi="Times New Roman" w:cs="Times New Roman" w:eastAsiaTheme="minorEastAsia"/>
                <w:color w:val="000000"/>
                <w:szCs w:val="21"/>
                <w:lang w:val="en-US" w:eastAsia="zh-CN"/>
              </w:rPr>
              <w:t>2</w:t>
            </w:r>
          </w:p>
        </w:tc>
        <w:tc>
          <w:tcPr>
            <w:tcW w:w="2509" w:type="dxa"/>
            <w:vAlign w:val="center"/>
          </w:tcPr>
          <w:p>
            <w:pPr>
              <w:jc w:val="center"/>
              <w:rPr>
                <w:rFonts w:hint="default" w:ascii="Times New Roman" w:hAnsi="Times New Roman" w:cs="Times New Roman" w:eastAsiaTheme="minorEastAsia"/>
                <w:color w:val="000000"/>
                <w:szCs w:val="21"/>
                <w:lang w:val="en-US" w:eastAsia="zh-CN"/>
              </w:rPr>
            </w:pPr>
            <w:r>
              <w:rPr>
                <w:rFonts w:hint="eastAsia" w:ascii="Times New Roman" w:hAnsi="Times New Roman" w:cs="Times New Roman" w:eastAsiaTheme="minorEastAsia"/>
                <w:color w:val="000000"/>
                <w:szCs w:val="21"/>
                <w:lang w:val="en-US" w:eastAsia="zh-CN"/>
              </w:rPr>
              <w:t>P2</w:t>
            </w:r>
            <w:r>
              <w:rPr>
                <w:rFonts w:hint="default" w:ascii="Times New Roman" w:hAnsi="Times New Roman" w:cs="Times New Roman" w:eastAsiaTheme="minorEastAsia"/>
                <w:color w:val="000000"/>
                <w:szCs w:val="21"/>
                <w:lang w:val="en-US" w:eastAsia="zh-CN"/>
              </w:rPr>
              <w:t>排气筒</w:t>
            </w:r>
          </w:p>
        </w:tc>
        <w:tc>
          <w:tcPr>
            <w:tcW w:w="2509" w:type="dxa"/>
            <w:vAlign w:val="center"/>
          </w:tcPr>
          <w:p>
            <w:pPr>
              <w:jc w:val="center"/>
              <w:rPr>
                <w:rFonts w:hint="default" w:ascii="Times New Roman" w:hAnsi="Times New Roman" w:cs="Times New Roman" w:eastAsiaTheme="minorEastAsia"/>
                <w:color w:val="000000"/>
                <w:szCs w:val="21"/>
                <w:lang w:val="en-US" w:eastAsia="zh-CN"/>
              </w:rPr>
            </w:pPr>
            <w:r>
              <w:rPr>
                <w:rFonts w:hint="eastAsia" w:ascii="Times New Roman" w:hAnsi="Times New Roman" w:cs="Times New Roman" w:eastAsiaTheme="minorEastAsia"/>
                <w:color w:val="000000"/>
                <w:szCs w:val="21"/>
                <w:lang w:val="en-US" w:eastAsia="zh-CN"/>
              </w:rPr>
              <w:t>非甲烷总烃</w:t>
            </w:r>
          </w:p>
        </w:tc>
        <w:tc>
          <w:tcPr>
            <w:tcW w:w="2510" w:type="dxa"/>
            <w:vAlign w:val="center"/>
          </w:tcPr>
          <w:p>
            <w:pPr>
              <w:jc w:val="center"/>
              <w:rPr>
                <w:rFonts w:hint="default" w:ascii="Times New Roman" w:hAnsi="Times New Roman" w:cs="Times New Roman" w:eastAsiaTheme="minorEastAsia"/>
                <w:color w:val="000000"/>
                <w:szCs w:val="21"/>
              </w:rPr>
            </w:pPr>
            <w:r>
              <w:rPr>
                <w:rFonts w:hint="default" w:ascii="Times New Roman" w:hAnsi="Times New Roman" w:cs="Times New Roman" w:eastAsiaTheme="minorEastAsia"/>
                <w:color w:val="000000"/>
                <w:szCs w:val="21"/>
              </w:rPr>
              <w:t>3次/天，检测2天</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atLeast"/>
        <w:ind w:left="0" w:leftChars="0" w:right="0" w:rightChars="0"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②噪声检测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3</w:t>
      </w:r>
      <w:r>
        <w:rPr>
          <w:rFonts w:hint="default" w:ascii="Times New Roman" w:hAnsi="Times New Roman" w:eastAsia="宋体" w:cs="Times New Roman"/>
          <w:b/>
          <w:sz w:val="24"/>
        </w:rPr>
        <w:t>噪声检测点位、项目及频次</w:t>
      </w:r>
    </w:p>
    <w:tbl>
      <w:tblPr>
        <w:tblStyle w:val="21"/>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2328"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2764"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240" w:lineRule="exact"/>
              <w:ind w:left="-107" w:leftChars="-51" w:right="-107" w:rightChars="-51"/>
              <w:jc w:val="center"/>
              <w:rPr>
                <w:rFonts w:hint="default" w:ascii="Times New Roman" w:hAnsi="Times New Roman" w:eastAsia="宋体" w:cs="Times New Roman"/>
                <w:lang w:val="en-US" w:eastAsia="zh-CN"/>
              </w:rPr>
            </w:pPr>
            <w:r>
              <w:rPr>
                <w:rFonts w:hint="eastAsia" w:ascii="Times New Roman" w:hAnsi="Times New Roman" w:cs="Times New Roman"/>
                <w:lang w:eastAsia="zh-CN"/>
              </w:rPr>
              <w:t>厂界外1m</w:t>
            </w:r>
          </w:p>
        </w:tc>
        <w:tc>
          <w:tcPr>
            <w:tcW w:w="2328" w:type="dxa"/>
            <w:vAlign w:val="center"/>
          </w:tcPr>
          <w:p>
            <w:pPr>
              <w:ind w:right="139" w:rightChars="66"/>
              <w:jc w:val="center"/>
              <w:rPr>
                <w:rFonts w:hint="default" w:ascii="Times New Roman" w:hAnsi="Times New Roman" w:eastAsia="宋体" w:cs="Times New Roman"/>
                <w:szCs w:val="21"/>
              </w:rPr>
            </w:pPr>
            <w:r>
              <w:rPr>
                <w:rFonts w:hint="default" w:ascii="Times New Roman" w:hAnsi="Times New Roman" w:eastAsia="宋体" w:cs="Times New Roman"/>
                <w:szCs w:val="21"/>
              </w:rPr>
              <w:t>厂界噪声</w:t>
            </w:r>
          </w:p>
        </w:tc>
        <w:tc>
          <w:tcPr>
            <w:tcW w:w="2764" w:type="dxa"/>
            <w:vAlign w:val="center"/>
          </w:tcPr>
          <w:p>
            <w:pPr>
              <w:spacing w:line="360" w:lineRule="auto"/>
              <w:ind w:left="-107" w:leftChars="-51" w:right="-120" w:rightChars="-57"/>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昼</w:t>
            </w:r>
            <w:r>
              <w:rPr>
                <w:rFonts w:hint="default" w:ascii="Times New Roman" w:hAnsi="Times New Roman" w:eastAsia="宋体" w:cs="Times New Roman"/>
                <w:kern w:val="0"/>
                <w:szCs w:val="21"/>
                <w:lang w:eastAsia="zh-CN"/>
              </w:rPr>
              <w:t>、</w:t>
            </w:r>
            <w:r>
              <w:rPr>
                <w:rFonts w:hint="default" w:ascii="Times New Roman" w:hAnsi="Times New Roman" w:eastAsia="宋体" w:cs="Times New Roman"/>
                <w:kern w:val="0"/>
                <w:szCs w:val="21"/>
                <w:lang w:val="en-US" w:eastAsia="zh-CN"/>
              </w:rPr>
              <w:t>夜</w:t>
            </w:r>
            <w:r>
              <w:rPr>
                <w:rFonts w:hint="default" w:ascii="Times New Roman" w:hAnsi="Times New Roman" w:eastAsia="宋体" w:cs="Times New Roman"/>
                <w:kern w:val="0"/>
                <w:szCs w:val="21"/>
              </w:rPr>
              <w:t>间</w:t>
            </w:r>
            <w:r>
              <w:rPr>
                <w:rFonts w:hint="default" w:ascii="Times New Roman" w:hAnsi="Times New Roman" w:eastAsia="宋体" w:cs="Times New Roman"/>
                <w:kern w:val="0"/>
                <w:szCs w:val="21"/>
                <w:lang w:val="en-US" w:eastAsia="zh-CN"/>
              </w:rPr>
              <w:t>各</w:t>
            </w:r>
            <w:r>
              <w:rPr>
                <w:rFonts w:hint="default" w:ascii="Times New Roman" w:hAnsi="Times New Roman" w:eastAsia="宋体" w:cs="Times New Roman"/>
                <w:kern w:val="0"/>
                <w:szCs w:val="21"/>
              </w:rPr>
              <w:t>1次，检测2天</w:t>
            </w:r>
          </w:p>
        </w:tc>
      </w:tr>
    </w:tbl>
    <w:p>
      <w:pPr>
        <w:pStyle w:val="4"/>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28" w:name="_Toc17272"/>
      <w:bookmarkStart w:id="229" w:name="_Toc20260"/>
      <w:bookmarkStart w:id="230" w:name="_Toc8755"/>
      <w:bookmarkStart w:id="231" w:name="_Toc497001483"/>
      <w:bookmarkStart w:id="232" w:name="_Toc26262"/>
      <w:r>
        <w:rPr>
          <w:rFonts w:hint="default" w:ascii="Times New Roman" w:hAnsi="Times New Roman" w:eastAsia="宋体" w:cs="Times New Roman"/>
        </w:rPr>
        <w:t>6.2.2检测分析方法</w:t>
      </w:r>
      <w:bookmarkEnd w:id="228"/>
      <w:bookmarkEnd w:id="229"/>
      <w:bookmarkEnd w:id="230"/>
      <w:bookmarkEnd w:id="231"/>
      <w:bookmarkEnd w:id="232"/>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4</w:t>
      </w:r>
      <w:r>
        <w:rPr>
          <w:rFonts w:hint="default" w:ascii="Times New Roman" w:hAnsi="Times New Roman" w:eastAsia="宋体" w:cs="Times New Roman"/>
          <w:b/>
          <w:sz w:val="24"/>
        </w:rPr>
        <w:t>废气检测项目分析方法及所用仪器</w:t>
      </w:r>
    </w:p>
    <w:tbl>
      <w:tblPr>
        <w:tblStyle w:val="21"/>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7"/>
        <w:gridCol w:w="2684"/>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1287"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684"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1287" w:type="dxa"/>
            <w:tcBorders>
              <w:tl2br w:val="nil"/>
              <w:tr2bl w:val="nil"/>
            </w:tcBorders>
            <w:vAlign w:val="center"/>
          </w:tcPr>
          <w:p>
            <w:pPr>
              <w:snapToGrid w:val="0"/>
              <w:spacing w:line="300" w:lineRule="exact"/>
              <w:jc w:val="center"/>
              <w:rPr>
                <w:rFonts w:hint="eastAsia" w:ascii="Times New Roman" w:hAnsi="Times New Roman" w:cs="Times New Roman" w:eastAsiaTheme="minorEastAsia"/>
                <w:kern w:val="0"/>
                <w:szCs w:val="21"/>
                <w:lang w:val="en-US" w:eastAsia="zh-CN"/>
              </w:rPr>
            </w:pPr>
            <w:r>
              <w:rPr>
                <w:rFonts w:hint="eastAsia" w:ascii="Times New Roman" w:hAnsi="Times New Roman" w:cs="Times New Roman" w:eastAsiaTheme="minorEastAsia"/>
                <w:kern w:val="0"/>
                <w:szCs w:val="21"/>
                <w:lang w:val="en-US" w:eastAsia="zh-CN"/>
              </w:rPr>
              <w:t>低浓度</w:t>
            </w:r>
          </w:p>
          <w:p>
            <w:pPr>
              <w:snapToGrid w:val="0"/>
              <w:spacing w:line="300" w:lineRule="exact"/>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kern w:val="0"/>
                <w:szCs w:val="21"/>
              </w:rPr>
              <w:t>颗粒物</w:t>
            </w:r>
          </w:p>
        </w:tc>
        <w:tc>
          <w:tcPr>
            <w:tcW w:w="2684" w:type="dxa"/>
            <w:tcBorders>
              <w:tl2br w:val="nil"/>
              <w:tr2bl w:val="nil"/>
            </w:tcBorders>
            <w:vAlign w:val="center"/>
          </w:tcPr>
          <w:p>
            <w:pPr>
              <w:spacing w:line="300" w:lineRule="exact"/>
              <w:jc w:val="center"/>
              <w:rPr>
                <w:rFonts w:hint="default" w:ascii="Times New Roman" w:hAnsi="Times New Roman" w:cs="Times New Roman" w:eastAsiaTheme="minorEastAsia"/>
                <w:b/>
                <w:bCs/>
                <w:color w:val="FF0000"/>
                <w:sz w:val="21"/>
                <w:szCs w:val="21"/>
                <w:lang w:val="en-US" w:eastAsia="zh-CN"/>
              </w:rPr>
            </w:pPr>
            <w:r>
              <w:rPr>
                <w:rFonts w:hint="default" w:ascii="Times New Roman" w:hAnsi="Times New Roman" w:cs="Times New Roman" w:eastAsiaTheme="minorEastAsia"/>
                <w:kern w:val="0"/>
                <w:szCs w:val="21"/>
              </w:rPr>
              <w:t>《固定污染源废气 低浓度颗粒物的测定 重量法》HJ 836-2017</w:t>
            </w:r>
          </w:p>
        </w:tc>
        <w:tc>
          <w:tcPr>
            <w:tcW w:w="1284"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val="0"/>
              <w:spacing w:line="240" w:lineRule="exact"/>
              <w:jc w:val="center"/>
              <w:textAlignment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spacing w:val="0"/>
                <w:sz w:val="21"/>
                <w:szCs w:val="21"/>
                <w:lang w:val="en-US" w:eastAsia="zh-CN"/>
              </w:rPr>
              <w:t>1.0mg/m</w:t>
            </w:r>
            <w:r>
              <w:rPr>
                <w:rFonts w:hint="default" w:ascii="Times New Roman" w:hAnsi="Times New Roman" w:cs="Times New Roman" w:eastAsiaTheme="minorEastAsia"/>
                <w:spacing w:val="0"/>
                <w:sz w:val="21"/>
                <w:szCs w:val="21"/>
                <w:vertAlign w:val="superscript"/>
                <w:lang w:val="en-US" w:eastAsia="zh-CN"/>
              </w:rPr>
              <w:t>3</w:t>
            </w:r>
          </w:p>
        </w:tc>
        <w:tc>
          <w:tcPr>
            <w:tcW w:w="32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PT-</w:t>
            </w:r>
            <w:r>
              <w:rPr>
                <w:rFonts w:hint="eastAsia" w:ascii="Times New Roman" w:hAnsi="Times New Roman" w:cs="Times New Roman" w:eastAsiaTheme="minorEastAsia"/>
                <w:color w:val="auto"/>
                <w:sz w:val="21"/>
                <w:szCs w:val="21"/>
                <w:lang w:val="en-US" w:eastAsia="zh-CN"/>
              </w:rPr>
              <w:t>104/55S</w:t>
            </w:r>
            <w:r>
              <w:rPr>
                <w:rFonts w:hint="default" w:ascii="Times New Roman" w:hAnsi="Times New Roman" w:cs="Times New Roman" w:eastAsiaTheme="minorEastAsia"/>
                <w:color w:val="auto"/>
                <w:sz w:val="21"/>
                <w:szCs w:val="21"/>
                <w:lang w:val="en-US" w:eastAsia="zh-CN"/>
              </w:rPr>
              <w:t>电子天平</w:t>
            </w:r>
          </w:p>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default" w:ascii="Times New Roman" w:hAnsi="Times New Roman" w:cs="Times New Roman" w:eastAsiaTheme="minorEastAsia"/>
                <w:color w:val="FF0000"/>
                <w:sz w:val="21"/>
                <w:szCs w:val="21"/>
                <w:lang w:val="en-US" w:eastAsia="zh-CN"/>
              </w:rPr>
            </w:pPr>
            <w:r>
              <w:rPr>
                <w:rFonts w:hint="default" w:ascii="Times New Roman" w:hAnsi="Times New Roman" w:cs="Times New Roman" w:eastAsiaTheme="minorEastAsia"/>
                <w:color w:val="auto"/>
                <w:sz w:val="21"/>
                <w:szCs w:val="21"/>
                <w:lang w:val="en-US" w:eastAsia="zh-CN"/>
              </w:rPr>
              <w:t>（S</w:t>
            </w:r>
            <w:r>
              <w:rPr>
                <w:rFonts w:hint="eastAsia" w:ascii="Times New Roman" w:hAnsi="Times New Roman" w:cs="Times New Roman" w:eastAsiaTheme="minorEastAsia"/>
                <w:color w:val="auto"/>
                <w:sz w:val="21"/>
                <w:szCs w:val="21"/>
                <w:lang w:val="en-US" w:eastAsia="zh-CN"/>
              </w:rPr>
              <w:t>029</w:t>
            </w:r>
            <w:r>
              <w:rPr>
                <w:rFonts w:hint="default" w:ascii="Times New Roman" w:hAnsi="Times New Roman" w:cs="Times New Roman" w:eastAsiaTheme="minorEastAsia"/>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1287" w:type="dxa"/>
            <w:tcBorders>
              <w:tl2br w:val="nil"/>
              <w:tr2bl w:val="nil"/>
            </w:tcBorders>
            <w:vAlign w:val="center"/>
          </w:tcPr>
          <w:p>
            <w:pPr>
              <w:snapToGrid w:val="0"/>
              <w:spacing w:line="300" w:lineRule="exact"/>
              <w:jc w:val="center"/>
              <w:rPr>
                <w:rFonts w:hint="default" w:ascii="Times New Roman" w:hAnsi="Times New Roman" w:cs="Times New Roman" w:eastAsiaTheme="minorEastAsia"/>
                <w:color w:val="000000" w:themeColor="text1"/>
                <w:spacing w:val="0"/>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pacing w:val="0"/>
                <w:sz w:val="21"/>
                <w:szCs w:val="21"/>
                <w:lang w:val="en-US" w:eastAsia="zh-CN"/>
                <w14:textFill>
                  <w14:solidFill>
                    <w14:schemeClr w14:val="tx1"/>
                  </w14:solidFill>
                </w14:textFill>
              </w:rPr>
              <w:t>非甲烷总烃</w:t>
            </w:r>
          </w:p>
        </w:tc>
        <w:tc>
          <w:tcPr>
            <w:tcW w:w="2684" w:type="dxa"/>
            <w:tcBorders>
              <w:tl2br w:val="nil"/>
              <w:tr2bl w:val="nil"/>
            </w:tcBorders>
            <w:vAlign w:val="center"/>
          </w:tcPr>
          <w:p>
            <w:pPr>
              <w:spacing w:line="300" w:lineRule="exact"/>
              <w:jc w:val="center"/>
              <w:rPr>
                <w:rFonts w:hint="default" w:ascii="Times New Roman" w:hAnsi="Times New Roman" w:cs="Times New Roman" w:eastAsiaTheme="minorEastAsia"/>
                <w:i w:val="0"/>
                <w:color w:val="000000"/>
                <w:kern w:val="0"/>
                <w:sz w:val="21"/>
                <w:szCs w:val="21"/>
                <w:u w:val="none"/>
                <w:lang w:val="en-US" w:eastAsia="zh-CN" w:bidi="ar"/>
              </w:rPr>
            </w:pPr>
            <w:r>
              <w:rPr>
                <w:rFonts w:hint="default" w:ascii="Times New Roman" w:hAnsi="Times New Roman" w:cs="Times New Roman" w:eastAsiaTheme="minorEastAsia"/>
                <w:i w:val="0"/>
                <w:color w:val="000000"/>
                <w:kern w:val="0"/>
                <w:sz w:val="21"/>
                <w:szCs w:val="21"/>
                <w:u w:val="none"/>
                <w:lang w:val="en-US" w:eastAsia="zh-CN" w:bidi="ar"/>
              </w:rPr>
              <w:t>《固定污染源废气总烃、甲烷和非甲烷总烃的测定</w:t>
            </w:r>
            <w:r>
              <w:rPr>
                <w:rFonts w:hint="eastAsia" w:ascii="Times New Roman" w:hAnsi="Times New Roman" w:cs="Times New Roman" w:eastAsiaTheme="minorEastAsia"/>
                <w:i w:val="0"/>
                <w:color w:val="000000"/>
                <w:kern w:val="0"/>
                <w:sz w:val="21"/>
                <w:szCs w:val="21"/>
                <w:u w:val="none"/>
                <w:lang w:val="en-US" w:eastAsia="zh-CN" w:bidi="ar"/>
              </w:rPr>
              <w:t>气</w:t>
            </w:r>
            <w:r>
              <w:rPr>
                <w:rFonts w:hint="default" w:ascii="Times New Roman" w:hAnsi="Times New Roman" w:cs="Times New Roman" w:eastAsiaTheme="minorEastAsia"/>
                <w:i w:val="0"/>
                <w:color w:val="000000"/>
                <w:kern w:val="0"/>
                <w:sz w:val="21"/>
                <w:szCs w:val="21"/>
                <w:u w:val="none"/>
                <w:lang w:val="en-US" w:eastAsia="zh-CN" w:bidi="ar"/>
              </w:rPr>
              <w:t>相色谱法》HJ38-2017</w:t>
            </w:r>
          </w:p>
        </w:tc>
        <w:tc>
          <w:tcPr>
            <w:tcW w:w="1284" w:type="dxa"/>
            <w:tcBorders>
              <w:tl2br w:val="nil"/>
              <w:tr2bl w:val="nil"/>
            </w:tcBorders>
            <w:vAlign w:val="center"/>
          </w:tcPr>
          <w:p>
            <w:pPr>
              <w:snapToGrid w:val="0"/>
              <w:spacing w:line="300" w:lineRule="exact"/>
              <w:jc w:val="center"/>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0.07</w:t>
            </w:r>
            <w:r>
              <w:rPr>
                <w:rFonts w:hint="default" w:ascii="Times New Roman" w:hAnsi="Times New Roman" w:cs="Times New Roman" w:eastAsiaTheme="minorEastAsia"/>
                <w:spacing w:val="0"/>
                <w:sz w:val="21"/>
                <w:szCs w:val="21"/>
                <w:lang w:val="en-US" w:eastAsia="zh-CN"/>
              </w:rPr>
              <w:t>mg/m</w:t>
            </w:r>
            <w:r>
              <w:rPr>
                <w:rFonts w:hint="default" w:ascii="Times New Roman" w:hAnsi="Times New Roman" w:cs="Times New Roman" w:eastAsiaTheme="minorEastAsia"/>
                <w:spacing w:val="0"/>
                <w:sz w:val="21"/>
                <w:szCs w:val="21"/>
                <w:vertAlign w:val="superscript"/>
                <w:lang w:val="en-US" w:eastAsia="zh-CN"/>
              </w:rPr>
              <w:t>3</w:t>
            </w:r>
            <w:r>
              <w:rPr>
                <w:rFonts w:hint="eastAsia" w:ascii="Times New Roman" w:hAnsi="Times New Roman" w:cs="Times New Roman" w:eastAsiaTheme="minorEastAsia"/>
                <w:spacing w:val="0"/>
                <w:sz w:val="21"/>
                <w:szCs w:val="21"/>
                <w:vertAlign w:val="baseline"/>
                <w:lang w:val="en-US" w:eastAsia="zh-CN"/>
              </w:rPr>
              <w:t>（以碳计）</w:t>
            </w:r>
          </w:p>
        </w:tc>
        <w:tc>
          <w:tcPr>
            <w:tcW w:w="3249" w:type="dxa"/>
            <w:tcBorders>
              <w:tl2br w:val="nil"/>
              <w:tr2bl w:val="nil"/>
            </w:tcBorders>
            <w:vAlign w:val="center"/>
          </w:tcPr>
          <w:p>
            <w:pPr>
              <w:snapToGrid w:val="0"/>
              <w:spacing w:line="300" w:lineRule="exact"/>
              <w:jc w:val="center"/>
              <w:rPr>
                <w:rFonts w:hint="default" w:ascii="Times New Roman" w:hAnsi="Times New Roman" w:cs="Times New Roman" w:eastAsiaTheme="minorEastAsia"/>
                <w:i w:val="0"/>
                <w:color w:val="000000"/>
                <w:kern w:val="0"/>
                <w:sz w:val="21"/>
                <w:szCs w:val="21"/>
                <w:u w:val="none"/>
                <w:lang w:val="en-US" w:eastAsia="zh-CN" w:bidi="ar"/>
              </w:rPr>
            </w:pPr>
            <w:r>
              <w:rPr>
                <w:rFonts w:hint="eastAsia" w:ascii="Times New Roman" w:hAnsi="Times New Roman" w:cs="Times New Roman" w:eastAsiaTheme="minorEastAsia"/>
                <w:color w:val="auto"/>
                <w:sz w:val="21"/>
                <w:szCs w:val="21"/>
                <w:lang w:val="en-US" w:eastAsia="zh-CN"/>
              </w:rPr>
              <w:t>GC-6890A气象色谱仪（S047）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9" w:hRule="atLeast"/>
          <w:jc w:val="center"/>
        </w:trPr>
        <w:tc>
          <w:tcPr>
            <w:tcW w:w="1287" w:type="dxa"/>
            <w:tcBorders>
              <w:tl2br w:val="nil"/>
              <w:tr2bl w:val="nil"/>
            </w:tcBorders>
            <w:vAlign w:val="center"/>
          </w:tcPr>
          <w:p>
            <w:pPr>
              <w:snapToGrid w:val="0"/>
              <w:spacing w:line="3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颗粒物</w:t>
            </w:r>
          </w:p>
        </w:tc>
        <w:tc>
          <w:tcPr>
            <w:tcW w:w="2684" w:type="dxa"/>
            <w:tcBorders>
              <w:tl2br w:val="nil"/>
              <w:tr2bl w:val="nil"/>
            </w:tcBorders>
            <w:vAlign w:val="center"/>
          </w:tcPr>
          <w:p>
            <w:pPr>
              <w:spacing w:line="300" w:lineRule="exact"/>
              <w:jc w:val="center"/>
              <w:rPr>
                <w:rFonts w:hint="default" w:ascii="Times New Roman" w:hAnsi="Times New Roman" w:cs="Times New Roman" w:eastAsiaTheme="minorEastAsia"/>
                <w:color w:val="FF0000"/>
                <w:sz w:val="21"/>
                <w:szCs w:val="21"/>
                <w:lang w:val="en-US" w:eastAsia="zh-CN"/>
              </w:rPr>
            </w:pPr>
            <w:r>
              <w:rPr>
                <w:rFonts w:hint="default" w:ascii="Times New Roman" w:hAnsi="Times New Roman" w:cs="Times New Roman" w:eastAsiaTheme="minorEastAsia"/>
                <w:color w:val="auto"/>
                <w:sz w:val="21"/>
                <w:szCs w:val="21"/>
                <w:lang w:val="en-US" w:eastAsia="zh-CN"/>
              </w:rPr>
              <w:t>《固定污染源排气中颗粒物测定与气态污染物采样方法》GB/T16157-1996及修改单</w:t>
            </w:r>
          </w:p>
        </w:tc>
        <w:tc>
          <w:tcPr>
            <w:tcW w:w="1284" w:type="dxa"/>
            <w:tcBorders>
              <w:tl2br w:val="nil"/>
              <w:tr2bl w:val="nil"/>
            </w:tcBorders>
            <w:vAlign w:val="center"/>
          </w:tcPr>
          <w:p>
            <w:pPr>
              <w:snapToGrid w:val="0"/>
              <w:spacing w:line="300" w:lineRule="exact"/>
              <w:jc w:val="center"/>
              <w:rPr>
                <w:rFonts w:hint="default" w:ascii="Times New Roman" w:hAnsi="Times New Roman" w:cs="Times New Roman" w:eastAsiaTheme="minorEastAsia"/>
                <w:color w:val="FF0000"/>
                <w:sz w:val="21"/>
                <w:szCs w:val="21"/>
                <w:lang w:val="en-US" w:eastAsia="zh-CN"/>
              </w:rPr>
            </w:pPr>
            <w:r>
              <w:rPr>
                <w:rFonts w:hint="eastAsia" w:ascii="Times New Roman" w:hAnsi="Times New Roman" w:cs="Times New Roman" w:eastAsiaTheme="minorEastAsia"/>
                <w:color w:val="auto"/>
                <w:sz w:val="21"/>
                <w:szCs w:val="21"/>
                <w:lang w:val="en-US" w:eastAsia="zh-CN"/>
              </w:rPr>
              <w:t>--</w:t>
            </w:r>
          </w:p>
        </w:tc>
        <w:tc>
          <w:tcPr>
            <w:tcW w:w="3249" w:type="dxa"/>
            <w:tcBorders>
              <w:tl2br w:val="nil"/>
              <w:tr2bl w:val="nil"/>
            </w:tcBorders>
            <w:vAlign w:val="center"/>
          </w:tcPr>
          <w:p>
            <w:pPr>
              <w:snapToGrid w:val="0"/>
              <w:spacing w:line="300" w:lineRule="exact"/>
              <w:jc w:val="center"/>
              <w:rPr>
                <w:rFonts w:hint="default" w:ascii="Times New Roman" w:hAnsi="Times New Roman" w:cs="Times New Roman" w:eastAsiaTheme="minorEastAsia"/>
                <w:lang w:val="en-US" w:eastAsia="zh-CN"/>
              </w:rPr>
            </w:pPr>
            <w:r>
              <w:rPr>
                <w:rFonts w:hint="default" w:ascii="Times New Roman" w:hAnsi="Times New Roman" w:cs="Times New Roman" w:eastAsiaTheme="minorEastAsia"/>
                <w:lang w:val="en-US" w:eastAsia="zh-CN"/>
              </w:rPr>
              <w:t>PTX-FA210S电子天平</w:t>
            </w:r>
          </w:p>
          <w:p>
            <w:pPr>
              <w:snapToGrid w:val="0"/>
              <w:spacing w:line="300" w:lineRule="exact"/>
              <w:jc w:val="center"/>
              <w:rPr>
                <w:rFonts w:hint="default" w:ascii="Times New Roman" w:hAnsi="Times New Roman" w:cs="Times New Roman" w:eastAsiaTheme="minorEastAsia"/>
                <w:lang w:val="en-US" w:eastAsia="zh-CN"/>
              </w:rPr>
            </w:pPr>
            <w:r>
              <w:rPr>
                <w:rFonts w:hint="default" w:ascii="Times New Roman" w:hAnsi="Times New Roman" w:cs="Times New Roman" w:eastAsiaTheme="minorEastAsia"/>
                <w:lang w:val="en-US" w:eastAsia="zh-CN"/>
              </w:rPr>
              <w:t>（S139）</w:t>
            </w:r>
          </w:p>
        </w:tc>
      </w:tr>
    </w:tbl>
    <w:p>
      <w:pPr>
        <w:spacing w:beforeLines="50" w:afterLines="50"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厂界噪声检测分析方法及所用仪器</w:t>
      </w:r>
    </w:p>
    <w:tbl>
      <w:tblPr>
        <w:tblStyle w:val="21"/>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1133"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544"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1133"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eastAsia" w:ascii="Times New Roman" w:hAnsi="Times New Roman" w:eastAsia="宋体"/>
                <w:sz w:val="21"/>
                <w:szCs w:val="21"/>
              </w:rPr>
              <w:t>厂界噪声</w:t>
            </w:r>
          </w:p>
        </w:tc>
        <w:tc>
          <w:tcPr>
            <w:tcW w:w="3544" w:type="dxa"/>
            <w:tcBorders>
              <w:tl2br w:val="nil"/>
              <w:tr2bl w:val="nil"/>
            </w:tcBorders>
            <w:vAlign w:val="center"/>
          </w:tcPr>
          <w:p>
            <w:pPr>
              <w:spacing w:line="300" w:lineRule="exact"/>
              <w:jc w:val="center"/>
              <w:rPr>
                <w:rFonts w:hint="default" w:ascii="Times New Roman" w:hAnsi="Times New Roman" w:cs="Times New Roman" w:eastAsiaTheme="minorEastAsia"/>
                <w:kern w:val="0"/>
                <w:szCs w:val="21"/>
              </w:rPr>
            </w:pPr>
            <w:r>
              <w:rPr>
                <w:rFonts w:hint="default" w:ascii="Times New Roman" w:hAnsi="Times New Roman" w:cs="Times New Roman" w:eastAsiaTheme="minorEastAsia"/>
                <w:kern w:val="0"/>
                <w:szCs w:val="21"/>
              </w:rPr>
              <w:t>《工业企业厂界环境噪声排放标准》</w:t>
            </w:r>
          </w:p>
          <w:p>
            <w:pPr>
              <w:spacing w:line="300" w:lineRule="exact"/>
              <w:jc w:val="center"/>
              <w:rPr>
                <w:rFonts w:hint="default" w:ascii="Times New Roman" w:hAnsi="Times New Roman" w:cs="Times New Roman" w:eastAsiaTheme="minorEastAsia"/>
                <w:spacing w:val="0"/>
                <w:sz w:val="21"/>
                <w:szCs w:val="21"/>
                <w:lang w:eastAsia="zh-CN"/>
              </w:rPr>
            </w:pPr>
            <w:r>
              <w:rPr>
                <w:rFonts w:hint="default" w:ascii="Times New Roman" w:hAnsi="Times New Roman" w:cs="Times New Roman" w:eastAsiaTheme="minorEastAsia"/>
                <w:kern w:val="0"/>
                <w:szCs w:val="21"/>
              </w:rPr>
              <w:t>GB 12348-2008</w:t>
            </w:r>
          </w:p>
        </w:tc>
        <w:tc>
          <w:tcPr>
            <w:tcW w:w="3827" w:type="dxa"/>
            <w:tcBorders>
              <w:tl2br w:val="nil"/>
              <w:tr2bl w:val="nil"/>
            </w:tcBorders>
            <w:vAlign w:val="center"/>
          </w:tcPr>
          <w:p>
            <w:pPr>
              <w:snapToGrid w:val="0"/>
              <w:spacing w:line="300" w:lineRule="exact"/>
              <w:jc w:val="center"/>
              <w:rPr>
                <w:rFonts w:hint="default" w:ascii="Times New Roman" w:hAnsi="Times New Roman" w:cs="Times New Roman" w:eastAsiaTheme="minorEastAsia"/>
                <w:kern w:val="0"/>
                <w:szCs w:val="21"/>
              </w:rPr>
            </w:pPr>
            <w:r>
              <w:rPr>
                <w:rFonts w:hint="default" w:ascii="Times New Roman" w:hAnsi="Times New Roman" w:cs="Times New Roman" w:eastAsiaTheme="minorEastAsia"/>
                <w:kern w:val="0"/>
                <w:szCs w:val="21"/>
              </w:rPr>
              <w:t>AWA5688多功能声级计</w:t>
            </w:r>
          </w:p>
          <w:p>
            <w:pPr>
              <w:snapToGrid w:val="0"/>
              <w:spacing w:line="300" w:lineRule="exact"/>
              <w:jc w:val="center"/>
              <w:rPr>
                <w:rFonts w:hint="eastAsia" w:ascii="Times New Roman" w:hAnsi="Times New Roman" w:cs="Times New Roman" w:eastAsiaTheme="minorEastAsia"/>
                <w:kern w:val="0"/>
                <w:szCs w:val="21"/>
                <w:lang w:eastAsia="zh-CN"/>
              </w:rPr>
            </w:pPr>
            <w:r>
              <w:rPr>
                <w:rFonts w:hint="eastAsia" w:ascii="Times New Roman" w:hAnsi="Times New Roman" w:cs="Times New Roman" w:eastAsiaTheme="minorEastAsia"/>
                <w:kern w:val="0"/>
                <w:szCs w:val="21"/>
                <w:lang w:eastAsia="zh-CN"/>
              </w:rPr>
              <w:t>（</w:t>
            </w:r>
            <w:r>
              <w:rPr>
                <w:rFonts w:hint="eastAsia" w:ascii="Times New Roman" w:hAnsi="Times New Roman" w:cs="Times New Roman" w:eastAsiaTheme="minorEastAsia"/>
                <w:kern w:val="0"/>
                <w:szCs w:val="21"/>
                <w:lang w:val="en-US" w:eastAsia="zh-CN"/>
              </w:rPr>
              <w:t>S117</w:t>
            </w:r>
            <w:r>
              <w:rPr>
                <w:rFonts w:hint="eastAsia" w:ascii="Times New Roman" w:hAnsi="Times New Roman" w:cs="Times New Roman" w:eastAsiaTheme="minorEastAsia"/>
                <w:kern w:val="0"/>
                <w:szCs w:val="21"/>
                <w:lang w:eastAsia="zh-CN"/>
              </w:rPr>
              <w:t>）</w:t>
            </w:r>
          </w:p>
          <w:p>
            <w:pPr>
              <w:snapToGrid w:val="0"/>
              <w:spacing w:line="300" w:lineRule="exact"/>
              <w:jc w:val="center"/>
              <w:rPr>
                <w:rFonts w:hint="default" w:ascii="Times New Roman" w:hAnsi="Times New Roman" w:cs="Times New Roman" w:eastAsiaTheme="minorEastAsia"/>
                <w:kern w:val="0"/>
                <w:szCs w:val="21"/>
                <w:lang w:val="en-US"/>
              </w:rPr>
            </w:pPr>
            <w:r>
              <w:rPr>
                <w:rFonts w:hint="default" w:ascii="Times New Roman" w:hAnsi="Times New Roman" w:cs="Times New Roman" w:eastAsiaTheme="minorEastAsia"/>
                <w:kern w:val="0"/>
                <w:szCs w:val="21"/>
              </w:rPr>
              <w:t>AWA</w:t>
            </w:r>
            <w:r>
              <w:rPr>
                <w:rFonts w:hint="eastAsia" w:ascii="Times New Roman" w:hAnsi="Times New Roman" w:cs="Times New Roman" w:eastAsiaTheme="minorEastAsia"/>
                <w:kern w:val="0"/>
                <w:szCs w:val="21"/>
                <w:lang w:val="en-US" w:eastAsia="zh-CN"/>
              </w:rPr>
              <w:t>6221B声校准器</w:t>
            </w:r>
          </w:p>
          <w:p>
            <w:pPr>
              <w:snapToGrid w:val="0"/>
              <w:spacing w:line="300" w:lineRule="exact"/>
              <w:jc w:val="center"/>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kern w:val="0"/>
                <w:szCs w:val="21"/>
                <w:lang w:eastAsia="zh-CN"/>
              </w:rPr>
              <w:t>（</w:t>
            </w:r>
            <w:r>
              <w:rPr>
                <w:rFonts w:hint="eastAsia" w:ascii="Times New Roman" w:hAnsi="Times New Roman" w:cs="Times New Roman" w:eastAsiaTheme="minorEastAsia"/>
                <w:kern w:val="0"/>
                <w:szCs w:val="21"/>
                <w:lang w:val="en-US" w:eastAsia="zh-CN"/>
              </w:rPr>
              <w:t>S116</w:t>
            </w:r>
            <w:r>
              <w:rPr>
                <w:rFonts w:hint="eastAsia" w:ascii="Times New Roman" w:hAnsi="Times New Roman" w:cs="Times New Roman" w:eastAsiaTheme="minorEastAsia"/>
                <w:kern w:val="0"/>
                <w:szCs w:val="21"/>
                <w:lang w:eastAsia="zh-CN"/>
              </w:rPr>
              <w:t>）</w:t>
            </w:r>
          </w:p>
        </w:tc>
      </w:tr>
    </w:tbl>
    <w:p>
      <w:pPr>
        <w:pStyle w:val="4"/>
        <w:spacing w:beforeLines="50" w:afterLines="50"/>
        <w:rPr>
          <w:rFonts w:hint="default" w:ascii="Times New Roman" w:hAnsi="Times New Roman" w:eastAsia="宋体" w:cs="Times New Roman"/>
        </w:rPr>
      </w:pPr>
      <w:bookmarkStart w:id="233" w:name="_Toc19386"/>
      <w:bookmarkStart w:id="234" w:name="_Toc28512"/>
      <w:bookmarkStart w:id="235" w:name="_Toc29080"/>
      <w:bookmarkStart w:id="236" w:name="_Toc12330"/>
      <w:r>
        <w:rPr>
          <w:rFonts w:hint="default" w:ascii="Times New Roman" w:hAnsi="Times New Roman" w:eastAsia="宋体" w:cs="Times New Roman"/>
        </w:rPr>
        <w:t>6.2.3检测点位示意图</w:t>
      </w:r>
      <w:bookmarkEnd w:id="233"/>
      <w:bookmarkEnd w:id="234"/>
      <w:bookmarkEnd w:id="235"/>
      <w:bookmarkEnd w:id="236"/>
    </w:p>
    <w:p>
      <w:pPr>
        <w:pStyle w:val="2"/>
        <w:spacing w:line="440" w:lineRule="atLeast"/>
        <w:rPr>
          <w:rFonts w:hint="default" w:ascii="Times New Roman" w:hAnsi="Times New Roman" w:eastAsia="宋体" w:cs="Times New Roman"/>
        </w:rPr>
      </w:pPr>
      <w:bookmarkStart w:id="237" w:name="_Toc4189"/>
      <w:r>
        <w:drawing>
          <wp:inline distT="0" distB="0" distL="114300" distR="114300">
            <wp:extent cx="5269230" cy="3258820"/>
            <wp:effectExtent l="0" t="0" r="7620" b="1778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3"/>
                    <a:stretch>
                      <a:fillRect/>
                    </a:stretch>
                  </pic:blipFill>
                  <pic:spPr>
                    <a:xfrm>
                      <a:off x="0" y="0"/>
                      <a:ext cx="5269230" cy="3258820"/>
                    </a:xfrm>
                    <a:prstGeom prst="rect">
                      <a:avLst/>
                    </a:prstGeom>
                    <a:noFill/>
                    <a:ln>
                      <a:noFill/>
                    </a:ln>
                  </pic:spPr>
                </pic:pic>
              </a:graphicData>
            </a:graphic>
          </wp:inline>
        </w:drawing>
      </w:r>
      <w:r>
        <w:drawing>
          <wp:inline distT="0" distB="0" distL="114300" distR="114300">
            <wp:extent cx="5270500" cy="3646805"/>
            <wp:effectExtent l="0" t="0" r="6350" b="10795"/>
            <wp:docPr id="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pic:cNvPicPr>
                      <a:picLocks noChangeAspect="1"/>
                    </pic:cNvPicPr>
                  </pic:nvPicPr>
                  <pic:blipFill>
                    <a:blip r:embed="rId14"/>
                    <a:stretch>
                      <a:fillRect/>
                    </a:stretch>
                  </pic:blipFill>
                  <pic:spPr>
                    <a:xfrm>
                      <a:off x="0" y="0"/>
                      <a:ext cx="5270500" cy="3646805"/>
                    </a:xfrm>
                    <a:prstGeom prst="rect">
                      <a:avLst/>
                    </a:prstGeom>
                    <a:noFill/>
                    <a:ln>
                      <a:noFill/>
                    </a:ln>
                  </pic:spPr>
                </pic:pic>
              </a:graphicData>
            </a:graphic>
          </wp:inline>
        </w:drawing>
      </w:r>
      <w:r>
        <w:drawing>
          <wp:inline distT="0" distB="0" distL="114300" distR="114300">
            <wp:extent cx="5269230" cy="3219450"/>
            <wp:effectExtent l="0" t="0" r="7620" b="0"/>
            <wp:docPr id="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
                    <pic:cNvPicPr>
                      <a:picLocks noChangeAspect="1"/>
                    </pic:cNvPicPr>
                  </pic:nvPicPr>
                  <pic:blipFill>
                    <a:blip r:embed="rId15"/>
                    <a:stretch>
                      <a:fillRect/>
                    </a:stretch>
                  </pic:blipFill>
                  <pic:spPr>
                    <a:xfrm>
                      <a:off x="0" y="0"/>
                      <a:ext cx="5269230" cy="3219450"/>
                    </a:xfrm>
                    <a:prstGeom prst="rect">
                      <a:avLst/>
                    </a:prstGeom>
                    <a:noFill/>
                    <a:ln>
                      <a:noFill/>
                    </a:ln>
                  </pic:spPr>
                </pic:pic>
              </a:graphicData>
            </a:graphic>
          </wp:inline>
        </w:drawing>
      </w:r>
      <w:r>
        <w:rPr>
          <w:rFonts w:hint="default" w:ascii="Times New Roman" w:hAnsi="Times New Roman" w:eastAsia="宋体" w:cs="Times New Roman"/>
        </w:rPr>
        <w:br w:type="page"/>
      </w:r>
    </w:p>
    <w:p>
      <w:pPr>
        <w:pStyle w:val="2"/>
        <w:spacing w:line="440" w:lineRule="atLeast"/>
        <w:rPr>
          <w:rFonts w:hint="default" w:ascii="Times New Roman" w:hAnsi="Times New Roman" w:eastAsia="宋体" w:cs="Times New Roman"/>
        </w:rPr>
      </w:pPr>
      <w:bookmarkStart w:id="238" w:name="_Toc22345"/>
      <w:bookmarkStart w:id="239" w:name="_Toc2862"/>
      <w:bookmarkStart w:id="240" w:name="_Toc19136"/>
      <w:r>
        <w:rPr>
          <w:rFonts w:hint="default" w:ascii="Times New Roman" w:hAnsi="Times New Roman" w:eastAsia="宋体" w:cs="Times New Roman"/>
        </w:rPr>
        <w:t>7验收检测结果及分析</w:t>
      </w:r>
      <w:bookmarkEnd w:id="237"/>
      <w:bookmarkEnd w:id="238"/>
      <w:bookmarkEnd w:id="239"/>
      <w:bookmarkEnd w:id="240"/>
    </w:p>
    <w:p>
      <w:pPr>
        <w:pStyle w:val="3"/>
        <w:spacing w:line="440" w:lineRule="atLeast"/>
        <w:rPr>
          <w:rFonts w:hint="default" w:ascii="Times New Roman" w:hAnsi="Times New Roman" w:eastAsia="宋体" w:cs="Times New Roman"/>
        </w:rPr>
      </w:pPr>
      <w:bookmarkStart w:id="241" w:name="_Toc11364"/>
      <w:bookmarkStart w:id="242" w:name="_Toc32720"/>
      <w:bookmarkStart w:id="243" w:name="_Toc10665"/>
      <w:bookmarkStart w:id="244" w:name="_Toc20500"/>
      <w:r>
        <w:rPr>
          <w:rFonts w:hint="default" w:ascii="Times New Roman" w:hAnsi="Times New Roman" w:eastAsia="宋体" w:cs="Times New Roman"/>
        </w:rPr>
        <w:t>7.1检测结果</w:t>
      </w:r>
      <w:bookmarkEnd w:id="241"/>
      <w:bookmarkEnd w:id="242"/>
      <w:bookmarkEnd w:id="243"/>
      <w:bookmarkEnd w:id="244"/>
    </w:p>
    <w:p>
      <w:pPr>
        <w:pStyle w:val="4"/>
        <w:rPr>
          <w:rFonts w:hint="default" w:ascii="Times New Roman" w:hAnsi="Times New Roman" w:eastAsia="宋体" w:cs="Times New Roman"/>
        </w:rPr>
      </w:pPr>
      <w:bookmarkStart w:id="245" w:name="_Toc19935"/>
      <w:bookmarkStart w:id="246" w:name="_Toc6032"/>
      <w:bookmarkStart w:id="247" w:name="_Toc32125"/>
      <w:bookmarkStart w:id="248" w:name="_Toc3464"/>
      <w:bookmarkStart w:id="249" w:name="_Toc497001488"/>
      <w:r>
        <w:rPr>
          <w:rFonts w:hint="default" w:ascii="Times New Roman" w:hAnsi="Times New Roman" w:eastAsia="宋体" w:cs="Times New Roman"/>
        </w:rPr>
        <w:t>7.1.1废气检测结果</w:t>
      </w:r>
      <w:bookmarkEnd w:id="245"/>
      <w:bookmarkEnd w:id="246"/>
      <w:bookmarkEnd w:id="247"/>
      <w:bookmarkEnd w:id="248"/>
      <w:bookmarkEnd w:id="249"/>
    </w:p>
    <w:p>
      <w:pPr>
        <w:pStyle w:val="5"/>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1</w:t>
      </w:r>
      <w:r>
        <w:rPr>
          <w:rFonts w:hint="eastAsia" w:ascii="Times New Roman" w:hAnsi="Times New Roman" w:eastAsia="宋体" w:cs="Times New Roman"/>
          <w:b/>
          <w:sz w:val="24"/>
          <w:szCs w:val="24"/>
          <w:lang w:eastAsia="zh-CN"/>
        </w:rPr>
        <w:t>有组织</w:t>
      </w:r>
      <w:r>
        <w:rPr>
          <w:rFonts w:hint="default" w:ascii="Times New Roman" w:hAnsi="Times New Roman" w:eastAsia="宋体" w:cs="Times New Roman"/>
          <w:b/>
          <w:sz w:val="24"/>
          <w:szCs w:val="24"/>
          <w:lang w:eastAsia="zh-CN"/>
        </w:rPr>
        <w:t>废气</w:t>
      </w:r>
      <w:r>
        <w:rPr>
          <w:rFonts w:hint="eastAsia" w:ascii="Times New Roman" w:hAnsi="Times New Roman" w:eastAsia="宋体" w:cs="Times New Roman"/>
          <w:b/>
          <w:sz w:val="24"/>
          <w:szCs w:val="24"/>
          <w:lang w:eastAsia="zh-CN"/>
        </w:rPr>
        <w:t>检</w:t>
      </w:r>
      <w:r>
        <w:rPr>
          <w:rFonts w:hint="default" w:ascii="Times New Roman" w:hAnsi="Times New Roman" w:eastAsia="宋体" w:cs="Times New Roman"/>
          <w:b/>
          <w:sz w:val="24"/>
          <w:szCs w:val="24"/>
        </w:rPr>
        <w:t>测结果</w:t>
      </w:r>
    </w:p>
    <w:p>
      <w:pPr>
        <w:pStyle w:val="5"/>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20" w:firstLineChars="200"/>
        <w:jc w:val="center"/>
        <w:textAlignment w:val="auto"/>
        <w:outlineLvl w:val="9"/>
        <w:rPr>
          <w:rFonts w:hint="default" w:ascii="Times New Roman" w:hAnsi="Times New Roman" w:eastAsia="宋体" w:cs="Times New Roman"/>
          <w:b/>
          <w:sz w:val="24"/>
          <w:szCs w:val="24"/>
        </w:rPr>
      </w:pPr>
      <w:r>
        <w:drawing>
          <wp:inline distT="0" distB="0" distL="114300" distR="114300">
            <wp:extent cx="5271770" cy="4152900"/>
            <wp:effectExtent l="0" t="0" r="5080" b="0"/>
            <wp:docPr id="3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5"/>
                    <pic:cNvPicPr>
                      <a:picLocks noChangeAspect="1"/>
                    </pic:cNvPicPr>
                  </pic:nvPicPr>
                  <pic:blipFill>
                    <a:blip r:embed="rId16"/>
                    <a:stretch>
                      <a:fillRect/>
                    </a:stretch>
                  </pic:blipFill>
                  <pic:spPr>
                    <a:xfrm>
                      <a:off x="0" y="0"/>
                      <a:ext cx="5271770" cy="4152900"/>
                    </a:xfrm>
                    <a:prstGeom prst="rect">
                      <a:avLst/>
                    </a:prstGeom>
                    <a:noFill/>
                    <a:ln>
                      <a:noFill/>
                    </a:ln>
                  </pic:spPr>
                </pic:pic>
              </a:graphicData>
            </a:graphic>
          </wp:inline>
        </w:drawing>
      </w:r>
      <w:r>
        <w:drawing>
          <wp:inline distT="0" distB="0" distL="114300" distR="114300">
            <wp:extent cx="5269865" cy="4386580"/>
            <wp:effectExtent l="0" t="0" r="6985" b="13970"/>
            <wp:docPr id="3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pic:cNvPicPr>
                      <a:picLocks noChangeAspect="1"/>
                    </pic:cNvPicPr>
                  </pic:nvPicPr>
                  <pic:blipFill>
                    <a:blip r:embed="rId17"/>
                    <a:stretch>
                      <a:fillRect/>
                    </a:stretch>
                  </pic:blipFill>
                  <pic:spPr>
                    <a:xfrm>
                      <a:off x="0" y="0"/>
                      <a:ext cx="5269865" cy="4386580"/>
                    </a:xfrm>
                    <a:prstGeom prst="rect">
                      <a:avLst/>
                    </a:prstGeom>
                    <a:noFill/>
                    <a:ln>
                      <a:noFill/>
                    </a:ln>
                  </pic:spPr>
                </pic:pic>
              </a:graphicData>
            </a:graphic>
          </wp:inline>
        </w:drawing>
      </w:r>
      <w:r>
        <w:drawing>
          <wp:inline distT="0" distB="0" distL="114300" distR="114300">
            <wp:extent cx="5272405" cy="2643505"/>
            <wp:effectExtent l="0" t="0" r="4445" b="4445"/>
            <wp:docPr id="3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7"/>
                    <pic:cNvPicPr>
                      <a:picLocks noChangeAspect="1"/>
                    </pic:cNvPicPr>
                  </pic:nvPicPr>
                  <pic:blipFill>
                    <a:blip r:embed="rId18"/>
                    <a:stretch>
                      <a:fillRect/>
                    </a:stretch>
                  </pic:blipFill>
                  <pic:spPr>
                    <a:xfrm>
                      <a:off x="0" y="0"/>
                      <a:ext cx="5272405" cy="2643505"/>
                    </a:xfrm>
                    <a:prstGeom prst="rect">
                      <a:avLst/>
                    </a:prstGeom>
                    <a:noFill/>
                    <a:ln>
                      <a:noFill/>
                    </a:ln>
                  </pic:spPr>
                </pic:pic>
              </a:graphicData>
            </a:graphic>
          </wp:inline>
        </w:drawing>
      </w:r>
      <w:r>
        <w:drawing>
          <wp:inline distT="0" distB="0" distL="114300" distR="114300">
            <wp:extent cx="5271135" cy="5006975"/>
            <wp:effectExtent l="0" t="0" r="5715" b="3175"/>
            <wp:docPr id="3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
                    <pic:cNvPicPr>
                      <a:picLocks noChangeAspect="1"/>
                    </pic:cNvPicPr>
                  </pic:nvPicPr>
                  <pic:blipFill>
                    <a:blip r:embed="rId19"/>
                    <a:stretch>
                      <a:fillRect/>
                    </a:stretch>
                  </pic:blipFill>
                  <pic:spPr>
                    <a:xfrm>
                      <a:off x="0" y="0"/>
                      <a:ext cx="5271135" cy="5006975"/>
                    </a:xfrm>
                    <a:prstGeom prst="rect">
                      <a:avLst/>
                    </a:prstGeom>
                    <a:noFill/>
                    <a:ln>
                      <a:noFill/>
                    </a:ln>
                  </pic:spPr>
                </pic:pic>
              </a:graphicData>
            </a:graphic>
          </wp:inline>
        </w:drawing>
      </w:r>
    </w:p>
    <w:p>
      <w:pP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br w:type="page"/>
      </w:r>
    </w:p>
    <w:p>
      <w:pPr>
        <w:pStyle w:val="5"/>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20" w:firstLineChars="200"/>
        <w:jc w:val="center"/>
        <w:textAlignment w:val="auto"/>
        <w:outlineLvl w:val="9"/>
        <w:rPr>
          <w:rFonts w:hint="default" w:ascii="Times New Roman" w:hAnsi="Times New Roman" w:eastAsia="宋体" w:cs="Times New Roman"/>
        </w:rPr>
      </w:pPr>
      <w:bookmarkStart w:id="250" w:name="_Toc7541"/>
      <w:bookmarkStart w:id="251" w:name="_Toc497001489"/>
      <w:bookmarkStart w:id="252" w:name="_Toc6567"/>
      <w:bookmarkStart w:id="253" w:name="_Toc8796"/>
      <w:bookmarkStart w:id="254" w:name="_Toc3240"/>
    </w:p>
    <w:p>
      <w:pPr>
        <w:pStyle w:val="4"/>
        <w:rPr>
          <w:rFonts w:hint="default" w:ascii="Times New Roman" w:hAnsi="Times New Roman" w:eastAsia="宋体" w:cs="Times New Roman"/>
          <w:b/>
          <w:bCs/>
        </w:rPr>
      </w:pPr>
      <w:r>
        <w:rPr>
          <w:rFonts w:hint="default" w:ascii="Times New Roman" w:hAnsi="Times New Roman" w:eastAsia="宋体" w:cs="Times New Roman"/>
          <w:b/>
          <w:bCs/>
        </w:rPr>
        <w:t>7.1.2噪声检测结果</w:t>
      </w:r>
      <w:bookmarkEnd w:id="250"/>
      <w:bookmarkEnd w:id="251"/>
      <w:bookmarkEnd w:id="252"/>
      <w:bookmarkEnd w:id="253"/>
      <w:bookmarkEnd w:id="254"/>
    </w:p>
    <w:p>
      <w:pPr>
        <w:pStyle w:val="3"/>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1"/>
        <w:rPr>
          <w:rFonts w:hint="default"/>
          <w:lang w:val="en-US" w:eastAsia="zh-CN"/>
        </w:rPr>
      </w:pPr>
      <w:r>
        <w:rPr>
          <w:rFonts w:hint="default" w:ascii="Times New Roman" w:hAnsi="Times New Roman" w:eastAsia="宋体" w:cs="Times New Roman"/>
          <w:b/>
          <w:sz w:val="24"/>
          <w:szCs w:val="24"/>
        </w:rPr>
        <w:t>表7-</w:t>
      </w:r>
      <w:r>
        <w:rPr>
          <w:rFonts w:hint="eastAsia" w:ascii="Times New Roman" w:hAnsi="Times New Roman" w:cs="Times New Roman"/>
          <w:b/>
          <w:sz w:val="24"/>
          <w:szCs w:val="24"/>
          <w:lang w:val="en-US" w:eastAsia="zh-CN"/>
        </w:rPr>
        <w:t>2</w:t>
      </w:r>
      <w:r>
        <w:rPr>
          <w:rFonts w:hint="default" w:ascii="Times New Roman" w:hAnsi="Times New Roman" w:eastAsia="宋体" w:cs="Times New Roman"/>
          <w:b/>
          <w:sz w:val="24"/>
          <w:szCs w:val="24"/>
        </w:rPr>
        <w:t>厂界噪声检测结果</w:t>
      </w:r>
      <w:bookmarkStart w:id="255" w:name="_Toc5560"/>
      <w:bookmarkStart w:id="256" w:name="_Toc21685"/>
      <w:bookmarkStart w:id="257" w:name="_Toc26119"/>
      <w:bookmarkStart w:id="258" w:name="_Toc5375"/>
      <w:r>
        <w:rPr>
          <w:rFonts w:hint="eastAsia" w:ascii="Times New Roman" w:hAnsi="Times New Roman" w:cs="Times New Roman"/>
          <w:b/>
          <w:sz w:val="24"/>
          <w:szCs w:val="24"/>
          <w:lang w:val="en-US" w:eastAsia="zh-CN"/>
        </w:rPr>
        <w:t>单位：dB（A）</w:t>
      </w:r>
      <w:r>
        <w:drawing>
          <wp:inline distT="0" distB="0" distL="114300" distR="114300">
            <wp:extent cx="5269865" cy="3676650"/>
            <wp:effectExtent l="0" t="0" r="6985" b="0"/>
            <wp:docPr id="3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9"/>
                    <pic:cNvPicPr>
                      <a:picLocks noChangeAspect="1"/>
                    </pic:cNvPicPr>
                  </pic:nvPicPr>
                  <pic:blipFill>
                    <a:blip r:embed="rId20"/>
                    <a:stretch>
                      <a:fillRect/>
                    </a:stretch>
                  </pic:blipFill>
                  <pic:spPr>
                    <a:xfrm>
                      <a:off x="0" y="0"/>
                      <a:ext cx="5269865" cy="3676650"/>
                    </a:xfrm>
                    <a:prstGeom prst="rect">
                      <a:avLst/>
                    </a:prstGeom>
                    <a:noFill/>
                    <a:ln>
                      <a:noFill/>
                    </a:ln>
                  </pic:spPr>
                </pic:pic>
              </a:graphicData>
            </a:graphic>
          </wp:inline>
        </w:drawing>
      </w:r>
    </w:p>
    <w:p>
      <w:pPr>
        <w:pStyle w:val="3"/>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7.2检测结果分析</w:t>
      </w:r>
      <w:bookmarkEnd w:id="255"/>
      <w:bookmarkEnd w:id="256"/>
      <w:bookmarkEnd w:id="257"/>
      <w:bookmarkEnd w:id="258"/>
    </w:p>
    <w:p>
      <w:pPr>
        <w:pStyle w:val="4"/>
        <w:keepNext w:val="0"/>
        <w:keepLines w:val="0"/>
        <w:pageBreakBefore w:val="0"/>
        <w:widowControl w:val="0"/>
        <w:kinsoku/>
        <w:wordWrap/>
        <w:overflowPunct/>
        <w:topLinePunct w:val="0"/>
        <w:autoSpaceDE/>
        <w:autoSpaceDN/>
        <w:bidi w:val="0"/>
        <w:snapToGrid/>
        <w:spacing w:line="360" w:lineRule="auto"/>
        <w:ind w:firstLine="480" w:firstLineChars="200"/>
        <w:textAlignment w:val="auto"/>
        <w:rPr>
          <w:rFonts w:hint="default" w:ascii="Times New Roman" w:hAnsi="Times New Roman" w:eastAsia="宋体" w:cs="Times New Roman"/>
        </w:rPr>
      </w:pPr>
      <w:bookmarkStart w:id="259" w:name="_Toc497001493"/>
      <w:bookmarkStart w:id="260" w:name="_Toc3228"/>
      <w:bookmarkStart w:id="261" w:name="_Toc30843"/>
      <w:bookmarkStart w:id="262" w:name="_Toc31512"/>
      <w:bookmarkStart w:id="263" w:name="_Toc9795"/>
      <w:r>
        <w:rPr>
          <w:rFonts w:hint="default" w:ascii="Times New Roman" w:hAnsi="Times New Roman" w:eastAsia="宋体" w:cs="Times New Roman"/>
        </w:rPr>
        <w:t>7.2.1废气检测结果</w:t>
      </w:r>
      <w:bookmarkEnd w:id="259"/>
      <w:bookmarkEnd w:id="260"/>
      <w:bookmarkEnd w:id="261"/>
      <w:bookmarkEnd w:id="262"/>
      <w:bookmarkEnd w:id="263"/>
    </w:p>
    <w:p>
      <w:pPr>
        <w:keepNext w:val="0"/>
        <w:keepLines w:val="0"/>
        <w:pageBreakBefore w:val="0"/>
        <w:widowControl w:val="0"/>
        <w:kinsoku/>
        <w:wordWrap/>
        <w:overflowPunct/>
        <w:topLinePunct w:val="0"/>
        <w:autoSpaceDE/>
        <w:autoSpaceDN/>
        <w:bidi w:val="0"/>
        <w:adjustRightInd/>
        <w:snapToGrid/>
        <w:spacing w:line="440" w:lineRule="exact"/>
        <w:ind w:firstLine="616" w:firstLineChars="257"/>
        <w:textAlignment w:val="auto"/>
        <w:outlineLvl w:val="9"/>
        <w:rPr>
          <w:rFonts w:hint="eastAsia" w:ascii="Times New Roman" w:hAnsi="Times New Roman" w:cs="Times New Roman"/>
          <w:color w:val="auto"/>
          <w:spacing w:val="0"/>
          <w:sz w:val="24"/>
          <w:szCs w:val="24"/>
          <w:lang w:val="en-US" w:eastAsia="zh-CN"/>
        </w:rPr>
      </w:pPr>
      <w:bookmarkStart w:id="264" w:name="_Toc4679"/>
      <w:bookmarkStart w:id="265" w:name="_Toc19340"/>
      <w:bookmarkStart w:id="266" w:name="_Toc503884785"/>
      <w:bookmarkStart w:id="267" w:name="_Toc3266"/>
      <w:r>
        <w:rPr>
          <w:rFonts w:hint="eastAsia" w:ascii="Times New Roman" w:hAnsi="Times New Roman" w:cs="Times New Roman"/>
          <w:color w:val="auto"/>
          <w:spacing w:val="0"/>
          <w:sz w:val="24"/>
          <w:szCs w:val="24"/>
          <w:lang w:val="en-US" w:eastAsia="zh-CN"/>
        </w:rPr>
        <w:t>项目固化、烘干工序排放的非甲烷总烃浓度为5.52mg/m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，非甲烷总烃去除效率浓度为79.0%满足《工业企业挥发性有机物排放控制标准》（DB13/2322-2016）表1表面涂装业标准要求（非甲烷总烃浓度≤60mg/m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，非甲烷总烃去除效率≥70%）；打磨、焊接、喷涂工序颗粒物排放浓度为8.4mg/m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，颗粒物排放速率为0.0338kg/h，检测结果满足《大气污染物综合排放标准》（GB16297-1996）表2二级标准限值要求（颗粒物浓度≤18mg/m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，颗粒物排放速率≤0.51kg/h）。</w:t>
      </w:r>
    </w:p>
    <w:p>
      <w:pPr>
        <w:keepNext w:val="0"/>
        <w:keepLines w:val="0"/>
        <w:pageBreakBefore w:val="0"/>
        <w:widowControl w:val="0"/>
        <w:kinsoku/>
        <w:wordWrap/>
        <w:overflowPunct/>
        <w:topLinePunct w:val="0"/>
        <w:autoSpaceDE/>
        <w:autoSpaceDN/>
        <w:bidi w:val="0"/>
        <w:adjustRightInd/>
        <w:snapToGrid/>
        <w:spacing w:line="440" w:lineRule="exact"/>
        <w:ind w:firstLine="616" w:firstLineChars="257"/>
        <w:textAlignment w:val="auto"/>
        <w:outlineLvl w:val="9"/>
        <w:rPr>
          <w:rFonts w:hint="eastAsia" w:ascii="Times New Roman" w:hAnsi="Times New Roman" w:cs="Times New Roman"/>
          <w:color w:val="auto"/>
          <w:spacing w:val="0"/>
          <w:sz w:val="24"/>
          <w:szCs w:val="24"/>
          <w:lang w:val="en-US" w:eastAsia="zh-CN"/>
        </w:rPr>
      </w:pPr>
      <w:r>
        <w:rPr>
          <w:rFonts w:hint="eastAsia" w:ascii="Times New Roman" w:hAnsi="Times New Roman" w:cs="Times New Roman"/>
          <w:color w:val="auto"/>
          <w:spacing w:val="0"/>
          <w:sz w:val="24"/>
          <w:szCs w:val="24"/>
          <w:lang w:val="en-US" w:eastAsia="zh-CN"/>
        </w:rPr>
        <w:t>厂界无组织废气中颗粒物最高排放浓度为0.207mg/m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，满足《大气污染物综合排放标准》（GB16297-1996）表2无组织大气污染物排放监控浓度限值（颗粒物浓度≤1.0mg/m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）；非甲烷总烃最高排放浓度为1.16mg/m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，检测结果满足《工业企业挥发性有机物排放控制标准》（DB13/2322-2016）表2其他企业排放浓度限值（非甲烷总烃浓度≤2.0mg/m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）要求；生产车间门口非甲烷总烃最高排放浓度为2.12mg/m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，满足《工业企业挥发性有机物排放控制标准》（DB13/2322-2016）表3生产车间或生产设备边界大气污染物浓度限值要求（非甲烷总烃浓度≤4.0mg/m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40" w:lineRule="exact"/>
        <w:ind w:firstLine="616" w:firstLineChars="257"/>
        <w:textAlignment w:val="auto"/>
        <w:outlineLvl w:val="9"/>
        <w:rPr>
          <w:rFonts w:hint="eastAsia" w:ascii="Times New Roman" w:hAnsi="Times New Roman" w:cs="Times New Roman"/>
          <w:color w:val="auto"/>
          <w:spacing w:val="0"/>
          <w:sz w:val="24"/>
          <w:szCs w:val="24"/>
          <w:lang w:val="en-US" w:eastAsia="zh-CN"/>
        </w:rPr>
      </w:pPr>
      <w:r>
        <w:rPr>
          <w:rFonts w:hint="eastAsia" w:ascii="Times New Roman" w:hAnsi="Times New Roman" w:cs="Times New Roman"/>
          <w:color w:val="auto"/>
          <w:spacing w:val="0"/>
          <w:sz w:val="24"/>
          <w:szCs w:val="24"/>
          <w:lang w:val="en-US" w:eastAsia="zh-CN"/>
        </w:rPr>
        <w:t>7.2.2噪声检测结果</w:t>
      </w:r>
    </w:p>
    <w:p>
      <w:pPr>
        <w:keepNext w:val="0"/>
        <w:keepLines w:val="0"/>
        <w:pageBreakBefore w:val="0"/>
        <w:widowControl w:val="0"/>
        <w:kinsoku/>
        <w:wordWrap/>
        <w:overflowPunct/>
        <w:topLinePunct w:val="0"/>
        <w:autoSpaceDE/>
        <w:autoSpaceDN/>
        <w:bidi w:val="0"/>
        <w:adjustRightInd/>
        <w:snapToGrid/>
        <w:spacing w:line="440" w:lineRule="exact"/>
        <w:ind w:firstLine="616" w:firstLineChars="257"/>
        <w:textAlignment w:val="auto"/>
        <w:outlineLvl w:val="9"/>
        <w:rPr>
          <w:rFonts w:ascii="Times New Roman" w:hAnsi="Times New Roman" w:eastAsia="宋体"/>
          <w:bCs/>
          <w:sz w:val="24"/>
        </w:rPr>
      </w:pPr>
      <w:r>
        <w:rPr>
          <w:rFonts w:hint="eastAsia" w:ascii="Times New Roman" w:hAnsi="Times New Roman" w:cs="Times New Roman"/>
          <w:color w:val="auto"/>
          <w:spacing w:val="0"/>
          <w:sz w:val="24"/>
          <w:szCs w:val="24"/>
          <w:lang w:val="en-US" w:eastAsia="zh-CN"/>
        </w:rPr>
        <w:t>项目厂界昼间、夜间噪声最大值分别为55dB(A)、45dB(A)，符合《工业企业厂界环境噪声排放标准》（GB12348-2008)2类标准要求。</w:t>
      </w:r>
    </w:p>
    <w:p>
      <w:pPr>
        <w:pStyle w:val="3"/>
        <w:rPr>
          <w:rFonts w:hint="default" w:ascii="Times New Roman" w:hAnsi="Times New Roman" w:eastAsia="宋体" w:cs="Times New Roman"/>
        </w:rPr>
      </w:pPr>
      <w:bookmarkStart w:id="268" w:name="_Toc2782"/>
      <w:r>
        <w:rPr>
          <w:rFonts w:hint="default" w:ascii="Times New Roman" w:hAnsi="Times New Roman" w:eastAsia="宋体" w:cs="Times New Roman"/>
        </w:rPr>
        <w:t>7.3总量控制要求</w:t>
      </w:r>
      <w:bookmarkEnd w:id="264"/>
      <w:bookmarkEnd w:id="265"/>
      <w:bookmarkEnd w:id="266"/>
      <w:bookmarkEnd w:id="26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olor w:val="auto"/>
          <w:kern w:val="0"/>
          <w:sz w:val="24"/>
          <w:szCs w:val="21"/>
          <w:lang w:eastAsia="zh-CN"/>
        </w:rPr>
      </w:pPr>
      <w:r>
        <w:rPr>
          <w:rFonts w:hint="eastAsia" w:ascii="Times New Roman" w:hAnsi="Times New Roman" w:eastAsia="宋体"/>
          <w:color w:val="auto"/>
          <w:kern w:val="0"/>
          <w:sz w:val="24"/>
          <w:szCs w:val="21"/>
          <w:lang w:eastAsia="zh-CN"/>
        </w:rPr>
        <w:t>项目不涉及总量控制指标要求。</w:t>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69" w:name="_Toc5202"/>
      <w:bookmarkStart w:id="270" w:name="_Toc20214"/>
      <w:bookmarkStart w:id="271" w:name="_Toc3191"/>
      <w:r>
        <w:rPr>
          <w:rFonts w:hint="default" w:ascii="Times New Roman" w:hAnsi="Times New Roman" w:eastAsia="宋体" w:cs="Times New Roman"/>
        </w:rPr>
        <w:t>8环境管理检查</w:t>
      </w:r>
      <w:bookmarkEnd w:id="267"/>
      <w:bookmarkEnd w:id="269"/>
      <w:bookmarkEnd w:id="270"/>
      <w:bookmarkEnd w:id="271"/>
    </w:p>
    <w:p>
      <w:pPr>
        <w:pStyle w:val="3"/>
        <w:rPr>
          <w:rFonts w:hint="default" w:ascii="Times New Roman" w:hAnsi="Times New Roman" w:eastAsia="宋体" w:cs="Times New Roman"/>
        </w:rPr>
      </w:pPr>
      <w:bookmarkStart w:id="272" w:name="_Toc23769"/>
      <w:bookmarkStart w:id="273" w:name="_Toc32093"/>
      <w:bookmarkStart w:id="274" w:name="_Toc17414"/>
      <w:bookmarkStart w:id="275" w:name="_Toc5972"/>
      <w:r>
        <w:rPr>
          <w:rFonts w:hint="default" w:ascii="Times New Roman" w:hAnsi="Times New Roman" w:eastAsia="宋体" w:cs="Times New Roman"/>
        </w:rPr>
        <w:t>8.1环保管理机构</w:t>
      </w:r>
      <w:bookmarkEnd w:id="272"/>
      <w:bookmarkEnd w:id="273"/>
      <w:bookmarkEnd w:id="274"/>
      <w:bookmarkEnd w:id="275"/>
    </w:p>
    <w:p>
      <w:pPr>
        <w:spacing w:line="480" w:lineRule="atLeast"/>
        <w:ind w:firstLine="480" w:firstLineChars="200"/>
        <w:rPr>
          <w:rFonts w:hint="default" w:ascii="Times New Roman" w:hAnsi="Times New Roman" w:eastAsia="宋体" w:cs="Times New Roman"/>
          <w:sz w:val="24"/>
          <w:szCs w:val="24"/>
        </w:rPr>
      </w:pPr>
      <w:r>
        <w:rPr>
          <w:rFonts w:hint="eastAsia" w:ascii="Times New Roman" w:hAnsi="Times New Roman" w:cs="Times New Roman"/>
          <w:sz w:val="24"/>
          <w:szCs w:val="24"/>
          <w:lang w:eastAsia="zh-CN"/>
        </w:rPr>
        <w:t>河北成利朋电器设备有限公司</w:t>
      </w:r>
      <w:r>
        <w:rPr>
          <w:rFonts w:hint="default" w:ascii="Times New Roman" w:hAnsi="Times New Roman" w:eastAsia="宋体" w:cs="Times New Roman"/>
          <w:sz w:val="24"/>
          <w:szCs w:val="24"/>
        </w:rPr>
        <w:t>环境管理由公司</w:t>
      </w:r>
      <w:r>
        <w:rPr>
          <w:rFonts w:hint="eastAsia"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3"/>
        <w:rPr>
          <w:rFonts w:hint="default" w:ascii="Times New Roman" w:hAnsi="Times New Roman" w:eastAsia="宋体" w:cs="Times New Roman"/>
          <w:szCs w:val="22"/>
        </w:rPr>
      </w:pPr>
      <w:bookmarkStart w:id="276" w:name="_Toc14656"/>
      <w:bookmarkStart w:id="277" w:name="_Toc412705194"/>
      <w:bookmarkStart w:id="278" w:name="_Toc18585"/>
      <w:bookmarkStart w:id="279" w:name="_Toc25742"/>
      <w:bookmarkStart w:id="280" w:name="_Toc294178076"/>
      <w:bookmarkStart w:id="281" w:name="_Toc29686"/>
      <w:r>
        <w:rPr>
          <w:rFonts w:hint="default" w:ascii="Times New Roman" w:hAnsi="Times New Roman" w:eastAsia="宋体" w:cs="Times New Roman"/>
          <w:szCs w:val="22"/>
        </w:rPr>
        <w:t>8.2施工期环境管理</w:t>
      </w:r>
      <w:bookmarkEnd w:id="276"/>
      <w:bookmarkEnd w:id="277"/>
      <w:bookmarkEnd w:id="278"/>
      <w:bookmarkEnd w:id="279"/>
      <w:bookmarkEnd w:id="280"/>
      <w:bookmarkEnd w:id="281"/>
    </w:p>
    <w:p>
      <w:pPr>
        <w:spacing w:line="480" w:lineRule="atLeast"/>
        <w:ind w:firstLine="480" w:firstLineChars="200"/>
        <w:rPr>
          <w:rFonts w:hint="default" w:ascii="Times New Roman" w:hAnsi="Times New Roman" w:eastAsia="宋体" w:cs="Times New Roman"/>
          <w:sz w:val="24"/>
          <w:szCs w:val="24"/>
        </w:rPr>
      </w:pPr>
      <w:bookmarkStart w:id="282" w:name="_Toc294178077"/>
      <w:bookmarkStart w:id="283" w:name="_Toc412705195"/>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3"/>
        <w:rPr>
          <w:rFonts w:hint="default" w:ascii="Times New Roman" w:hAnsi="Times New Roman" w:eastAsia="宋体" w:cs="Times New Roman"/>
        </w:rPr>
      </w:pPr>
      <w:bookmarkStart w:id="284" w:name="_Toc20253"/>
      <w:bookmarkStart w:id="285" w:name="_Toc30001"/>
      <w:bookmarkStart w:id="286" w:name="_Toc7664"/>
      <w:bookmarkStart w:id="287" w:name="_Toc463"/>
      <w:r>
        <w:rPr>
          <w:rFonts w:hint="default" w:ascii="Times New Roman" w:hAnsi="Times New Roman" w:eastAsia="宋体" w:cs="Times New Roman"/>
        </w:rPr>
        <w:t>8.3运行期环境管理</w:t>
      </w:r>
      <w:bookmarkEnd w:id="282"/>
      <w:bookmarkEnd w:id="283"/>
      <w:bookmarkEnd w:id="284"/>
      <w:bookmarkEnd w:id="285"/>
      <w:bookmarkEnd w:id="286"/>
      <w:bookmarkEnd w:id="287"/>
    </w:p>
    <w:p>
      <w:pPr>
        <w:spacing w:line="480" w:lineRule="atLeast"/>
        <w:ind w:firstLine="480" w:firstLineChars="200"/>
        <w:rPr>
          <w:rFonts w:hint="default" w:ascii="Times New Roman" w:hAnsi="Times New Roman" w:eastAsia="宋体" w:cs="Times New Roman"/>
          <w:sz w:val="24"/>
          <w:szCs w:val="24"/>
        </w:rPr>
      </w:pPr>
      <w:bookmarkStart w:id="288" w:name="_Toc294178078"/>
      <w:r>
        <w:rPr>
          <w:rFonts w:hint="eastAsia" w:ascii="Times New Roman" w:hAnsi="Times New Roman" w:cs="Times New Roman"/>
          <w:sz w:val="24"/>
          <w:szCs w:val="24"/>
          <w:lang w:eastAsia="zh-CN"/>
        </w:rPr>
        <w:t>河北成利朋电器设备有限公司</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288"/>
      <w:bookmarkStart w:id="289" w:name="_Toc414220604"/>
      <w:bookmarkStart w:id="290" w:name="_Toc412705199"/>
    </w:p>
    <w:p>
      <w:pPr>
        <w:pStyle w:val="3"/>
        <w:spacing w:line="440" w:lineRule="atLeast"/>
        <w:rPr>
          <w:rFonts w:hint="default" w:ascii="Times New Roman" w:hAnsi="Times New Roman" w:eastAsia="宋体" w:cs="Times New Roman"/>
        </w:rPr>
      </w:pPr>
      <w:bookmarkStart w:id="291" w:name="_Toc76"/>
      <w:bookmarkStart w:id="292" w:name="_Toc412705196"/>
      <w:bookmarkStart w:id="293" w:name="_Toc5087"/>
      <w:bookmarkStart w:id="294" w:name="_Toc28702"/>
      <w:bookmarkStart w:id="295" w:name="_Toc8826"/>
      <w:bookmarkStart w:id="296" w:name="_Toc414220602"/>
      <w:r>
        <w:rPr>
          <w:rFonts w:hint="default" w:ascii="Times New Roman" w:hAnsi="Times New Roman" w:eastAsia="宋体" w:cs="Times New Roman"/>
        </w:rPr>
        <w:t>8.4社会环境影响情况调查</w:t>
      </w:r>
      <w:bookmarkEnd w:id="291"/>
      <w:bookmarkEnd w:id="292"/>
      <w:bookmarkEnd w:id="293"/>
      <w:bookmarkEnd w:id="294"/>
      <w:bookmarkEnd w:id="295"/>
      <w:bookmarkEnd w:id="296"/>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3"/>
        <w:rPr>
          <w:rFonts w:hint="default" w:ascii="Times New Roman" w:hAnsi="Times New Roman" w:eastAsia="宋体" w:cs="Times New Roman"/>
        </w:rPr>
      </w:pPr>
      <w:bookmarkStart w:id="297" w:name="_Toc7270"/>
      <w:bookmarkStart w:id="298" w:name="_Toc15866"/>
      <w:bookmarkStart w:id="299" w:name="_Toc26985"/>
      <w:bookmarkStart w:id="300" w:name="_Toc9083"/>
      <w:r>
        <w:rPr>
          <w:rFonts w:hint="default" w:ascii="Times New Roman" w:hAnsi="Times New Roman" w:eastAsia="宋体" w:cs="Times New Roman"/>
        </w:rPr>
        <w:t>8.5环境管理情况分析</w:t>
      </w:r>
      <w:bookmarkEnd w:id="289"/>
      <w:bookmarkEnd w:id="290"/>
      <w:bookmarkEnd w:id="297"/>
      <w:bookmarkEnd w:id="298"/>
      <w:bookmarkEnd w:id="299"/>
      <w:bookmarkEnd w:id="300"/>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2"/>
        <w:rPr>
          <w:rFonts w:hint="default" w:ascii="Times New Roman" w:hAnsi="Times New Roman" w:eastAsia="宋体" w:cs="Times New Roman"/>
        </w:rPr>
      </w:pPr>
      <w:bookmarkStart w:id="301" w:name="_Toc27984"/>
      <w:r>
        <w:rPr>
          <w:rFonts w:hint="default" w:ascii="Times New Roman" w:hAnsi="Times New Roman" w:eastAsia="宋体" w:cs="Times New Roman"/>
        </w:rPr>
        <w:br w:type="page"/>
      </w:r>
    </w:p>
    <w:p>
      <w:pPr>
        <w:pStyle w:val="2"/>
        <w:rPr>
          <w:rFonts w:hint="default" w:ascii="Times New Roman" w:hAnsi="Times New Roman" w:eastAsia="宋体" w:cs="Times New Roman"/>
        </w:rPr>
      </w:pPr>
      <w:bookmarkStart w:id="302" w:name="_Toc18158"/>
      <w:bookmarkStart w:id="303" w:name="_Toc12811"/>
      <w:bookmarkStart w:id="304" w:name="_Toc11667"/>
      <w:r>
        <w:rPr>
          <w:rFonts w:hint="default" w:ascii="Times New Roman" w:hAnsi="Times New Roman" w:eastAsia="宋体" w:cs="Times New Roman"/>
        </w:rPr>
        <w:t>9结论和建议</w:t>
      </w:r>
      <w:bookmarkEnd w:id="301"/>
      <w:bookmarkEnd w:id="302"/>
      <w:bookmarkEnd w:id="303"/>
      <w:bookmarkEnd w:id="304"/>
    </w:p>
    <w:p>
      <w:pPr>
        <w:pStyle w:val="3"/>
        <w:rPr>
          <w:rFonts w:hint="default" w:ascii="Times New Roman" w:hAnsi="Times New Roman" w:eastAsia="宋体" w:cs="Times New Roman"/>
        </w:rPr>
      </w:pPr>
      <w:bookmarkStart w:id="305" w:name="_Toc6888"/>
      <w:bookmarkStart w:id="306" w:name="_Toc3234"/>
      <w:bookmarkStart w:id="307" w:name="_Toc25092"/>
      <w:bookmarkStart w:id="308" w:name="_Toc8760"/>
      <w:r>
        <w:rPr>
          <w:rFonts w:hint="default" w:ascii="Times New Roman" w:hAnsi="Times New Roman" w:eastAsia="宋体" w:cs="Times New Roman"/>
        </w:rPr>
        <w:t>9.1验收主要结论</w:t>
      </w:r>
      <w:bookmarkEnd w:id="305"/>
      <w:bookmarkEnd w:id="306"/>
      <w:bookmarkEnd w:id="307"/>
      <w:bookmarkEnd w:id="308"/>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w:t>
      </w:r>
      <w:r>
        <w:rPr>
          <w:rFonts w:hint="eastAsia" w:ascii="Times New Roman" w:hAnsi="Times New Roman" w:cs="Times New Roman"/>
          <w:sz w:val="24"/>
          <w:szCs w:val="24"/>
          <w:lang w:val="en-US" w:eastAsia="zh-CN"/>
        </w:rPr>
        <w:t>90</w:t>
      </w:r>
      <w:r>
        <w:rPr>
          <w:rFonts w:hint="default" w:ascii="Times New Roman" w:hAnsi="Times New Roman" w:eastAsia="宋体" w:cs="Times New Roman"/>
          <w:sz w:val="24"/>
          <w:szCs w:val="24"/>
        </w:rPr>
        <w:t>%以上，满足验收检测技术规范要求。</w:t>
      </w:r>
    </w:p>
    <w:p>
      <w:pPr>
        <w:spacing w:line="480" w:lineRule="atLeast"/>
        <w:ind w:firstLine="480" w:firstLineChars="200"/>
        <w:rPr>
          <w:rFonts w:hint="default" w:ascii="Times New Roman" w:hAnsi="Times New Roman" w:eastAsia="宋体" w:cs="Times New Roman"/>
          <w:sz w:val="24"/>
          <w:szCs w:val="24"/>
        </w:rPr>
      </w:pPr>
      <w:bookmarkStart w:id="309" w:name="_Hlk496998889"/>
      <w:r>
        <w:rPr>
          <w:rFonts w:hint="default" w:ascii="Times New Roman" w:hAnsi="Times New Roman" w:eastAsia="宋体" w:cs="Times New Roman"/>
          <w:sz w:val="24"/>
          <w:szCs w:val="24"/>
        </w:rPr>
        <w:t>（1）废气</w:t>
      </w:r>
    </w:p>
    <w:bookmarkEnd w:id="309"/>
    <w:p>
      <w:pPr>
        <w:pStyle w:val="30"/>
        <w:widowControl/>
        <w:adjustRightInd w:val="0"/>
        <w:snapToGrid w:val="0"/>
        <w:spacing w:line="360" w:lineRule="auto"/>
        <w:ind w:firstLine="480"/>
        <w:rPr>
          <w:rFonts w:hint="default" w:ascii="Times New Roman" w:hAnsi="Times New Roman" w:eastAsia="宋体" w:cs="Times New Roman"/>
          <w:color w:val="000000" w:themeColor="text1"/>
          <w:sz w:val="24"/>
          <w:szCs w:val="24"/>
          <w:lang w:val="zh-CN"/>
          <w14:textFill>
            <w14:solidFill>
              <w14:schemeClr w14:val="tx1"/>
            </w14:solidFill>
          </w14:textFill>
        </w:rPr>
      </w:pPr>
      <w:r>
        <w:rPr>
          <w:rFonts w:hint="default" w:ascii="Times New Roman" w:hAnsi="Times New Roman" w:eastAsia="宋体" w:cs="Times New Roman"/>
          <w:color w:val="000000" w:themeColor="text1"/>
          <w:sz w:val="24"/>
          <w:szCs w:val="24"/>
          <w:lang w:val="zh-CN"/>
          <w14:textFill>
            <w14:solidFill>
              <w14:schemeClr w14:val="tx1"/>
            </w14:solidFill>
          </w14:textFill>
        </w:rPr>
        <w:t>项目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固化、烘干</w:t>
      </w:r>
      <w:r>
        <w:rPr>
          <w:rFonts w:hint="default" w:ascii="Times New Roman" w:hAnsi="Times New Roman" w:eastAsia="宋体" w:cs="Times New Roman"/>
          <w:color w:val="000000" w:themeColor="text1"/>
          <w:sz w:val="24"/>
          <w:szCs w:val="24"/>
          <w:lang w:val="zh-CN"/>
          <w14:textFill>
            <w14:solidFill>
              <w14:schemeClr w14:val="tx1"/>
            </w14:solidFill>
          </w14:textFill>
        </w:rPr>
        <w:t>工序排放的非甲烷总烃浓度为5.52mg/m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，非甲烷总烃去除效率浓度为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79</w:t>
      </w:r>
      <w:r>
        <w:rPr>
          <w:rFonts w:hint="default" w:ascii="Times New Roman" w:hAnsi="Times New Roman" w:eastAsia="宋体" w:cs="Times New Roman"/>
          <w:color w:val="000000" w:themeColor="text1"/>
          <w:sz w:val="24"/>
          <w:szCs w:val="24"/>
          <w:lang w:val="zh-CN"/>
          <w14:textFill>
            <w14:solidFill>
              <w14:schemeClr w14:val="tx1"/>
            </w14:solidFill>
          </w14:textFill>
        </w:rPr>
        <w:t>.0%满足《工业企业挥发性有机物排放控制标准》（DB13/2322-2016）表1表面涂装业标准要求（非甲烷总烃浓度≤60mg/m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，非甲烷总烃去除效率≥70%）；</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打磨、焊接、</w:t>
      </w:r>
      <w:r>
        <w:rPr>
          <w:rFonts w:hint="default" w:ascii="Times New Roman" w:hAnsi="Times New Roman" w:eastAsia="宋体" w:cs="Times New Roman"/>
          <w:color w:val="000000" w:themeColor="text1"/>
          <w:sz w:val="24"/>
          <w:szCs w:val="24"/>
          <w:lang w:val="zh-CN"/>
          <w14:textFill>
            <w14:solidFill>
              <w14:schemeClr w14:val="tx1"/>
            </w14:solidFill>
          </w14:textFill>
        </w:rPr>
        <w:t>喷涂工序颗粒物排放浓度为8.4mg/m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，颗粒物排放速率为0.0338kg/h，检测结果满足《大气污染物综合排放标准》（GB16297-1996）表2二级标准限值要求（颗粒物浓度≤18mg/m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，颗粒物排放速率≤0.51kg/h）。</w:t>
      </w:r>
    </w:p>
    <w:p>
      <w:pPr>
        <w:spacing w:line="480" w:lineRule="atLeast"/>
        <w:ind w:firstLine="480" w:firstLineChars="200"/>
        <w:rPr>
          <w:rFonts w:hint="eastAsia" w:ascii="Times New Roman" w:hAnsi="Times New Roman" w:cs="Times New Roman"/>
          <w:color w:val="auto"/>
          <w:spacing w:val="0"/>
          <w:sz w:val="24"/>
          <w:szCs w:val="24"/>
          <w:lang w:val="en-US" w:eastAsia="zh-CN"/>
        </w:rPr>
      </w:pPr>
      <w:r>
        <w:rPr>
          <w:rFonts w:hint="default" w:ascii="Times New Roman" w:hAnsi="Times New Roman" w:eastAsia="宋体" w:cs="Times New Roman"/>
          <w:color w:val="000000" w:themeColor="text1"/>
          <w:sz w:val="24"/>
          <w:szCs w:val="24"/>
          <w:lang w:val="zh-CN"/>
          <w14:textFill>
            <w14:solidFill>
              <w14:schemeClr w14:val="tx1"/>
            </w14:solidFill>
          </w14:textFill>
        </w:rPr>
        <w:t>厂界无组织废气中颗粒物最高排放浓度为0.207mg/m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，满足《大气污染物综合排放标准》（GB16297-1996）表2无组织大气污染物排放监控浓度限值（颗粒物浓度≤1.0mg/m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）；非甲烷总烃最高排放浓度为1.16mg/m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，检测结果满足《工业企业挥发性有机物排放控制标准》（DB13/2322-2016）表2其他企业排放浓度限值（非甲烷总烃浓度≤2.0mg/m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）要求；生产车间门口非甲烷总烃最高排放浓度为2.12mg/m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，满足《工业企业挥发性有机物排放控制标准》（DB13/2322-2016）表3生产车间或生产设备边界大气污染物浓度限值要求（非甲烷总烃浓度≤4.0mg/m</w:t>
      </w:r>
      <w:r>
        <w:rPr>
          <w:rFonts w:hint="default" w:ascii="Times New Roman" w:hAnsi="Times New Roman" w:eastAsia="宋体" w:cs="Times New Roman"/>
          <w:color w:val="000000" w:themeColor="text1"/>
          <w:sz w:val="24"/>
          <w:szCs w:val="24"/>
          <w:vertAlign w:val="superscript"/>
          <w:lang w:val="zh-CN"/>
          <w14:textFill>
            <w14:solidFill>
              <w14:schemeClr w14:val="tx1"/>
            </w14:solidFill>
          </w14:textFill>
        </w:rPr>
        <w:t>3</w:t>
      </w:r>
      <w:r>
        <w:rPr>
          <w:rFonts w:hint="default" w:ascii="Times New Roman" w:hAnsi="Times New Roman" w:eastAsia="宋体" w:cs="Times New Roman"/>
          <w:color w:val="000000" w:themeColor="text1"/>
          <w:sz w:val="24"/>
          <w:szCs w:val="24"/>
          <w:lang w:val="zh-CN"/>
          <w14:textFill>
            <w14:solidFill>
              <w14:schemeClr w14:val="tx1"/>
            </w14:solidFill>
          </w14:textFill>
        </w:rPr>
        <w:t>）。</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（2）噪声</w:t>
      </w:r>
    </w:p>
    <w:p>
      <w:pPr>
        <w:pStyle w:val="30"/>
        <w:widowControl/>
        <w:adjustRightInd w:val="0"/>
        <w:snapToGrid w:val="0"/>
        <w:spacing w:line="360" w:lineRule="auto"/>
        <w:ind w:firstLine="480"/>
        <w:rPr>
          <w:rFonts w:ascii="Times New Roman" w:hAnsi="Times New Roman" w:eastAsia="宋体"/>
          <w:bCs/>
          <w:sz w:val="24"/>
        </w:rPr>
      </w:pPr>
      <w:bookmarkStart w:id="310" w:name="_Hlk496998963"/>
      <w:r>
        <w:rPr>
          <w:rFonts w:ascii="Times New Roman" w:hAnsi="Times New Roman" w:eastAsia="宋体" w:cs="Times New Roman"/>
          <w:sz w:val="24"/>
          <w:szCs w:val="24"/>
        </w:rPr>
        <w:t>项目厂界昼间、夜间噪声最大值</w:t>
      </w:r>
      <w:r>
        <w:rPr>
          <w:rFonts w:hint="eastAsia" w:ascii="Times New Roman" w:hAnsi="Times New Roman" w:eastAsia="宋体" w:cs="Times New Roman"/>
          <w:sz w:val="24"/>
          <w:szCs w:val="24"/>
        </w:rPr>
        <w:t>分别</w:t>
      </w:r>
      <w:r>
        <w:rPr>
          <w:rFonts w:ascii="Times New Roman" w:hAnsi="Times New Roman" w:eastAsia="宋体" w:cs="Times New Roman"/>
          <w:sz w:val="24"/>
          <w:szCs w:val="24"/>
        </w:rPr>
        <w:t>为</w:t>
      </w:r>
      <w:r>
        <w:rPr>
          <w:rFonts w:hint="eastAsia" w:ascii="Times New Roman" w:hAnsi="Times New Roman" w:eastAsia="宋体" w:cs="Times New Roman"/>
          <w:sz w:val="24"/>
          <w:szCs w:val="24"/>
        </w:rPr>
        <w:t>5</w:t>
      </w:r>
      <w:r>
        <w:rPr>
          <w:rFonts w:hint="eastAsia" w:ascii="Times New Roman" w:hAnsi="Times New Roman" w:eastAsia="宋体" w:cs="Times New Roman"/>
          <w:sz w:val="24"/>
          <w:szCs w:val="24"/>
          <w:lang w:val="en-US" w:eastAsia="zh-CN"/>
        </w:rPr>
        <w:t>5</w:t>
      </w:r>
      <w:r>
        <w:rPr>
          <w:rFonts w:ascii="Times New Roman" w:hAnsi="Times New Roman" w:eastAsia="宋体" w:cs="Times New Roman"/>
          <w:sz w:val="24"/>
          <w:szCs w:val="24"/>
        </w:rPr>
        <w:t>dB(A)、</w:t>
      </w:r>
      <w:r>
        <w:rPr>
          <w:rFonts w:hint="eastAsia" w:ascii="Times New Roman" w:hAnsi="Times New Roman" w:eastAsia="宋体" w:cs="Times New Roman"/>
          <w:sz w:val="24"/>
          <w:szCs w:val="24"/>
        </w:rPr>
        <w:t>4</w:t>
      </w:r>
      <w:r>
        <w:rPr>
          <w:rFonts w:hint="eastAsia" w:ascii="Times New Roman" w:hAnsi="Times New Roman" w:eastAsia="宋体" w:cs="Times New Roman"/>
          <w:sz w:val="24"/>
          <w:szCs w:val="24"/>
          <w:lang w:val="en-US" w:eastAsia="zh-CN"/>
        </w:rPr>
        <w:t>5</w:t>
      </w:r>
      <w:r>
        <w:rPr>
          <w:rFonts w:ascii="Times New Roman" w:hAnsi="Times New Roman" w:eastAsia="宋体" w:cs="Times New Roman"/>
          <w:sz w:val="24"/>
          <w:szCs w:val="24"/>
        </w:rPr>
        <w:t>dB(A)，符合《工业企业厂界环境噪声排放标准</w:t>
      </w:r>
      <w:r>
        <w:rPr>
          <w:rFonts w:hint="eastAsia" w:ascii="Times New Roman" w:hAnsi="Times New Roman" w:eastAsia="宋体" w:cs="Times New Roman"/>
          <w:sz w:val="24"/>
          <w:szCs w:val="24"/>
        </w:rPr>
        <w:t>》（</w:t>
      </w:r>
      <w:r>
        <w:rPr>
          <w:rFonts w:ascii="Times New Roman" w:hAnsi="Times New Roman" w:eastAsia="宋体" w:cs="Times New Roman"/>
          <w:sz w:val="24"/>
          <w:szCs w:val="24"/>
        </w:rPr>
        <w:t>GB12348-2008)2类标准要求</w:t>
      </w:r>
      <w:r>
        <w:rPr>
          <w:rFonts w:hint="default" w:ascii="Times New Roman" w:hAnsi="Times New Roman" w:eastAsia="宋体" w:cs="Times New Roman"/>
          <w:color w:val="auto"/>
          <w:kern w:val="0"/>
          <w:sz w:val="24"/>
          <w:szCs w:val="24"/>
          <w:lang w:val="en-US" w:eastAsia="zh-CN" w:bidi="ar-SA"/>
        </w:rPr>
        <w:t>。</w:t>
      </w:r>
    </w:p>
    <w:p>
      <w:pPr>
        <w:numPr>
          <w:ilvl w:val="0"/>
          <w:numId w:val="1"/>
        </w:numPr>
        <w:spacing w:line="480" w:lineRule="atLeast"/>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废水</w:t>
      </w:r>
    </w:p>
    <w:bookmarkEnd w:id="310"/>
    <w:p>
      <w:pPr>
        <w:pStyle w:val="4"/>
        <w:keepNext w:val="0"/>
        <w:keepLines w:val="0"/>
        <w:pageBreakBefore w:val="0"/>
        <w:widowControl w:val="0"/>
        <w:kinsoku/>
        <w:wordWrap/>
        <w:overflowPunct/>
        <w:topLinePunct w:val="0"/>
        <w:autoSpaceDE/>
        <w:autoSpaceDN/>
        <w:bidi w:val="0"/>
        <w:adjustRightInd/>
        <w:snapToGrid/>
        <w:spacing w:line="440" w:lineRule="atLeast"/>
        <w:ind w:firstLine="480" w:firstLineChars="200"/>
        <w:jc w:val="both"/>
        <w:textAlignment w:val="auto"/>
        <w:outlineLvl w:val="2"/>
        <w:rPr>
          <w:rFonts w:hint="eastAsia" w:ascii="Times New Roman" w:hAnsi="Times New Roman" w:eastAsia="宋体" w:cs="Times New Roman"/>
          <w:color w:val="auto"/>
          <w:sz w:val="24"/>
          <w:szCs w:val="24"/>
          <w:lang w:eastAsia="zh-CN"/>
        </w:rPr>
      </w:pPr>
      <w:bookmarkStart w:id="311" w:name="_Toc4537"/>
      <w:bookmarkStart w:id="312" w:name="_Toc6926"/>
      <w:r>
        <w:rPr>
          <w:rFonts w:hint="eastAsia" w:ascii="Times New Roman" w:hAnsi="Times New Roman" w:eastAsia="宋体" w:cs="Times New Roman"/>
          <w:color w:val="auto"/>
          <w:sz w:val="24"/>
          <w:szCs w:val="24"/>
          <w:lang w:val="en-US" w:eastAsia="zh-CN"/>
        </w:rPr>
        <w:t>项目</w:t>
      </w:r>
      <w:r>
        <w:rPr>
          <w:rFonts w:hint="eastAsia" w:ascii="Times New Roman" w:hAnsi="Times New Roman" w:cs="Times New Roman"/>
          <w:color w:val="auto"/>
          <w:sz w:val="24"/>
          <w:szCs w:val="24"/>
          <w:lang w:val="en-US" w:eastAsia="zh-CN"/>
        </w:rPr>
        <w:t>生产</w:t>
      </w:r>
      <w:r>
        <w:rPr>
          <w:rFonts w:hint="eastAsia" w:ascii="Times New Roman" w:hAnsi="Times New Roman" w:eastAsia="宋体" w:cs="Times New Roman"/>
          <w:color w:val="auto"/>
          <w:sz w:val="24"/>
          <w:szCs w:val="24"/>
          <w:lang w:val="en-US" w:eastAsia="zh-CN"/>
        </w:rPr>
        <w:t>用水循环使用不外排；无其它产废水产生；职工生活废水，厂区设旱厕，定期清掏作农肥。</w:t>
      </w:r>
    </w:p>
    <w:p>
      <w:pPr>
        <w:spacing w:line="480" w:lineRule="atLeast"/>
        <w:ind w:firstLine="480" w:firstLineChars="200"/>
        <w:rPr>
          <w:rFonts w:hint="default" w:ascii="Times New Roman" w:hAnsi="Times New Roman" w:eastAsia="宋体" w:cs="Times New Roman"/>
          <w:kern w:val="0"/>
          <w:sz w:val="24"/>
          <w:szCs w:val="21"/>
          <w:lang w:eastAsia="zh-CN"/>
        </w:rPr>
      </w:pPr>
      <w:r>
        <w:rPr>
          <w:rFonts w:hint="default" w:ascii="Times New Roman" w:hAnsi="Times New Roman" w:eastAsia="宋体" w:cs="Times New Roman"/>
          <w:kern w:val="0"/>
          <w:sz w:val="24"/>
          <w:szCs w:val="21"/>
          <w:lang w:eastAsia="zh-CN"/>
        </w:rPr>
        <w:t>（4）固体废弃物</w:t>
      </w:r>
      <w:bookmarkEnd w:id="311"/>
      <w:bookmarkEnd w:id="312"/>
    </w:p>
    <w:p>
      <w:pPr>
        <w:pStyle w:val="4"/>
        <w:ind w:firstLine="480" w:firstLineChars="200"/>
        <w:rPr>
          <w:rFonts w:hint="eastAsia" w:ascii="Times New Roman" w:hAnsi="Times New Roman" w:eastAsia="宋体"/>
          <w:sz w:val="24"/>
          <w:szCs w:val="24"/>
          <w:lang w:val="en-US" w:eastAsia="zh-CN"/>
        </w:rPr>
      </w:pPr>
      <w:bookmarkStart w:id="313" w:name="_Toc6395"/>
      <w:bookmarkStart w:id="314" w:name="_Toc24650"/>
      <w:bookmarkStart w:id="315" w:name="_Hlk496999304"/>
      <w:r>
        <w:rPr>
          <w:rFonts w:hint="eastAsia" w:ascii="Times New Roman" w:hAnsi="Times New Roman" w:eastAsia="宋体"/>
          <w:sz w:val="24"/>
          <w:szCs w:val="24"/>
          <w:lang w:val="en-US" w:eastAsia="zh-CN"/>
        </w:rPr>
        <w:t>项目生活垃圾由环卫部门清运处理；生产过程中下脚料收集外售；焊接、打磨、喷涂过程中布袋除尘器收集的除尘灰收集后外售；滤芯收集的粉尘收集后回用于生产；活性炭吸附装置产生的废活性炭暂存危废间然后交有资质的单位处理、检验工序产生的不合格品收集后外售。</w:t>
      </w:r>
    </w:p>
    <w:p>
      <w:pPr>
        <w:pStyle w:val="4"/>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lang w:eastAsia="zh-CN"/>
        </w:rPr>
        <w:t>）结论</w:t>
      </w:r>
      <w:bookmarkEnd w:id="313"/>
      <w:bookmarkEnd w:id="314"/>
    </w:p>
    <w:p>
      <w:pPr>
        <w:spacing w:line="480" w:lineRule="atLeast"/>
        <w:ind w:firstLine="480" w:firstLineChars="200"/>
        <w:rPr>
          <w:rFonts w:hint="default" w:ascii="Times New Roman" w:hAnsi="Times New Roman" w:eastAsia="宋体" w:cs="Times New Roman"/>
          <w:sz w:val="24"/>
          <w:szCs w:val="24"/>
        </w:rPr>
      </w:pPr>
      <w:r>
        <w:rPr>
          <w:rFonts w:hint="eastAsia" w:ascii="宋体" w:hAnsi="宋体"/>
          <w:sz w:val="24"/>
          <w:szCs w:val="24"/>
        </w:rPr>
        <w:t>综上分析，项目已按环评及批复要求进行了环境保护设施建设，根据监测结果可满足相关环境排放标准要求。</w:t>
      </w:r>
    </w:p>
    <w:bookmarkEnd w:id="315"/>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316" w:name="_Toc21981"/>
      <w:bookmarkStart w:id="317" w:name="_Toc18401"/>
      <w:bookmarkStart w:id="318" w:name="_Toc10340"/>
      <w:bookmarkStart w:id="319" w:name="_Toc30691"/>
      <w:r>
        <w:rPr>
          <w:rFonts w:hint="default" w:ascii="Times New Roman" w:hAnsi="Times New Roman" w:eastAsia="宋体" w:cs="Times New Roman"/>
        </w:rPr>
        <w:t>9.2建议</w:t>
      </w:r>
      <w:bookmarkEnd w:id="316"/>
      <w:bookmarkEnd w:id="317"/>
      <w:bookmarkEnd w:id="318"/>
      <w:bookmarkEnd w:id="319"/>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r>
        <w:rPr>
          <w:rFonts w:hint="eastAsia" w:ascii="Times New Roman" w:hAnsi="Times New Roman" w:eastAsia="宋体"/>
          <w:sz w:val="24"/>
          <w:lang w:eastAsia="zh-CN"/>
        </w:rPr>
        <w:t>企业定期对设备设施进行维护、检修；定期对员工进行培训，提高员工安全环保意识。</w:t>
      </w:r>
      <w:r>
        <w:rPr>
          <w:rFonts w:hint="eastAsia" w:ascii="Times New Roman" w:hAnsi="Times New Roman" w:eastAsia="宋体" w:cs="Times New Roman"/>
          <w:color w:val="auto"/>
          <w:sz w:val="24"/>
          <w:szCs w:val="24"/>
          <w:lang w:eastAsia="zh-CN"/>
        </w:rPr>
        <w:t>确保</w:t>
      </w:r>
      <w:r>
        <w:rPr>
          <w:rFonts w:hint="default" w:ascii="Times New Roman" w:hAnsi="Times New Roman" w:eastAsia="宋体" w:cs="Times New Roman"/>
          <w:color w:val="auto"/>
          <w:sz w:val="24"/>
          <w:szCs w:val="24"/>
        </w:rPr>
        <w:t>各项环保</w:t>
      </w:r>
      <w:r>
        <w:rPr>
          <w:rFonts w:hint="eastAsia" w:ascii="Times New Roman" w:hAnsi="Times New Roman" w:eastAsia="宋体" w:cs="Times New Roman"/>
          <w:color w:val="auto"/>
          <w:sz w:val="24"/>
          <w:szCs w:val="24"/>
          <w:lang w:eastAsia="zh-CN"/>
        </w:rPr>
        <w:t>设施正常运行</w:t>
      </w:r>
      <w:r>
        <w:rPr>
          <w:rFonts w:hint="default" w:ascii="Times New Roman" w:hAnsi="Times New Roman" w:eastAsia="宋体" w:cs="Times New Roman"/>
          <w:color w:val="auto"/>
          <w:sz w:val="24"/>
          <w:szCs w:val="24"/>
        </w:rPr>
        <w:t>，确保污染物达标排放。应加强环保管理，</w:t>
      </w:r>
      <w:r>
        <w:rPr>
          <w:rFonts w:hint="eastAsia" w:ascii="Times New Roman" w:hAnsi="Times New Roman" w:eastAsia="宋体" w:cs="Times New Roman"/>
          <w:color w:val="auto"/>
          <w:sz w:val="24"/>
          <w:szCs w:val="24"/>
          <w:lang w:eastAsia="zh-CN"/>
        </w:rPr>
        <w:t>加强巡检力度，</w:t>
      </w:r>
      <w:r>
        <w:rPr>
          <w:rFonts w:hint="default" w:ascii="Times New Roman" w:hAnsi="Times New Roman" w:eastAsia="宋体" w:cs="Times New Roman"/>
          <w:color w:val="auto"/>
          <w:sz w:val="24"/>
          <w:szCs w:val="24"/>
        </w:rPr>
        <w:t>发现问题及时处理。</w:t>
      </w:r>
    </w:p>
    <w:p>
      <w:pPr>
        <w:widowControl/>
        <w:spacing w:line="480" w:lineRule="atLeast"/>
        <w:ind w:firstLine="480" w:firstLineChars="200"/>
        <w:jc w:val="both"/>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right="0" w:rightChars="0" w:firstLine="0" w:firstLineChars="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0" w:firstLineChars="0"/>
        <w:rPr>
          <w:rFonts w:ascii="Times New Roman" w:hAnsi="Times New Roman" w:eastAsia="宋体"/>
        </w:rPr>
      </w:pPr>
      <w:r>
        <w:drawing>
          <wp:inline distT="0" distB="0" distL="114300" distR="114300">
            <wp:extent cx="6182995" cy="7234555"/>
            <wp:effectExtent l="0" t="0" r="8255" b="4445"/>
            <wp:docPr id="3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0"/>
                    <pic:cNvPicPr>
                      <a:picLocks noChangeAspect="1"/>
                    </pic:cNvPicPr>
                  </pic:nvPicPr>
                  <pic:blipFill>
                    <a:blip r:embed="rId21"/>
                    <a:stretch>
                      <a:fillRect/>
                    </a:stretch>
                  </pic:blipFill>
                  <pic:spPr>
                    <a:xfrm>
                      <a:off x="0" y="0"/>
                      <a:ext cx="6182995" cy="7234555"/>
                    </a:xfrm>
                    <a:prstGeom prst="rect">
                      <a:avLst/>
                    </a:prstGeom>
                    <a:noFill/>
                    <a:ln>
                      <a:noFill/>
                    </a:ln>
                  </pic:spPr>
                </pic:pic>
              </a:graphicData>
            </a:graphic>
          </wp:inline>
        </w:drawing>
      </w:r>
      <w:bookmarkStart w:id="320" w:name="_GoBack"/>
      <w:bookmarkEnd w:id="320"/>
    </w:p>
    <w:sectPr>
      <w:headerReference r:id="rId9" w:type="default"/>
      <w:footerReference r:id="rId10" w:type="default"/>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 Light">
    <w:altName w:val="Segoe Print"/>
    <w:panose1 w:val="00000000000000000000"/>
    <w:charset w:val="00"/>
    <w:family w:val="auto"/>
    <w:pitch w:val="default"/>
    <w:sig w:usb0="00000000" w:usb1="00000000" w:usb2="00000000" w:usb3="00000000" w:csb0="00000001" w:csb1="00000000"/>
  </w:font>
  <w:font w:name="AIAUJG+ËÎÌå">
    <w:altName w:val="Verdana"/>
    <w:panose1 w:val="02010600030101010101"/>
    <w:charset w:val="01"/>
    <w:family w:val="auto"/>
    <w:pitch w:val="default"/>
    <w:sig w:usb0="00000000" w:usb1="00000000" w:usb2="00000000" w:usb3="00000000" w:csb0="00000000" w:csb1="00000000"/>
  </w:font>
  <w:font w:name="仿宋_GB2312">
    <w:altName w:val="仿宋"/>
    <w:panose1 w:val="02010609030101010101"/>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auto"/>
    <w:pitch w:val="default"/>
    <w:sig w:usb0="A00006FF" w:usb1="4000205B" w:usb2="0000001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val="en-US" w:eastAsia="zh-CN"/>
      </w:rPr>
      <w:t>河北成利朋电气设备有限公司机箱机柜制造和机箱设备电器组装项目</w:t>
    </w:r>
    <w:r>
      <w:rPr>
        <w:rFonts w:hint="eastAsia" w:asciiTheme="minorEastAsia" w:hAnsiTheme="minorEastAsia" w:eastAsiaTheme="minorEastAsia" w:cs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B0F86"/>
    <w:rsid w:val="000B23BC"/>
    <w:rsid w:val="01154659"/>
    <w:rsid w:val="011907BE"/>
    <w:rsid w:val="015604DD"/>
    <w:rsid w:val="018822EA"/>
    <w:rsid w:val="01E479C3"/>
    <w:rsid w:val="02F406E9"/>
    <w:rsid w:val="036C74A4"/>
    <w:rsid w:val="04A85E5B"/>
    <w:rsid w:val="04E81167"/>
    <w:rsid w:val="04F624CA"/>
    <w:rsid w:val="07A36D9B"/>
    <w:rsid w:val="07C1255B"/>
    <w:rsid w:val="09F03240"/>
    <w:rsid w:val="0ABA0647"/>
    <w:rsid w:val="0AE0375C"/>
    <w:rsid w:val="0B6363A9"/>
    <w:rsid w:val="0BAC6F41"/>
    <w:rsid w:val="0E0E70D5"/>
    <w:rsid w:val="0ECF421D"/>
    <w:rsid w:val="0F053649"/>
    <w:rsid w:val="0F143ECE"/>
    <w:rsid w:val="0F7E3710"/>
    <w:rsid w:val="0F996560"/>
    <w:rsid w:val="10440ACB"/>
    <w:rsid w:val="104D5118"/>
    <w:rsid w:val="11506FB2"/>
    <w:rsid w:val="12630E7F"/>
    <w:rsid w:val="1342171C"/>
    <w:rsid w:val="134941F2"/>
    <w:rsid w:val="139C4038"/>
    <w:rsid w:val="143A4C1A"/>
    <w:rsid w:val="14CE2B18"/>
    <w:rsid w:val="1649623B"/>
    <w:rsid w:val="167F2485"/>
    <w:rsid w:val="16A727EF"/>
    <w:rsid w:val="16D07C2A"/>
    <w:rsid w:val="171B5911"/>
    <w:rsid w:val="17366A25"/>
    <w:rsid w:val="175F3F40"/>
    <w:rsid w:val="17B152E2"/>
    <w:rsid w:val="190C4832"/>
    <w:rsid w:val="191205C7"/>
    <w:rsid w:val="197A03A3"/>
    <w:rsid w:val="197A55F9"/>
    <w:rsid w:val="19F340F0"/>
    <w:rsid w:val="1A593FED"/>
    <w:rsid w:val="1A7E60A3"/>
    <w:rsid w:val="1BB914C5"/>
    <w:rsid w:val="1C6B70E4"/>
    <w:rsid w:val="1CFD4F4A"/>
    <w:rsid w:val="1D146AB0"/>
    <w:rsid w:val="1DC34DFA"/>
    <w:rsid w:val="1DE97DB3"/>
    <w:rsid w:val="1EFE2753"/>
    <w:rsid w:val="21895209"/>
    <w:rsid w:val="22E826B5"/>
    <w:rsid w:val="23605E8E"/>
    <w:rsid w:val="24123644"/>
    <w:rsid w:val="24461371"/>
    <w:rsid w:val="247F103C"/>
    <w:rsid w:val="24B0718C"/>
    <w:rsid w:val="2542404B"/>
    <w:rsid w:val="2781114D"/>
    <w:rsid w:val="286D3F7B"/>
    <w:rsid w:val="28BC7A5B"/>
    <w:rsid w:val="29EF18AB"/>
    <w:rsid w:val="2A7F01EB"/>
    <w:rsid w:val="2B9A5A21"/>
    <w:rsid w:val="2BFD0EEC"/>
    <w:rsid w:val="2C830AB5"/>
    <w:rsid w:val="2C914E3F"/>
    <w:rsid w:val="2CA22636"/>
    <w:rsid w:val="2CE73E1C"/>
    <w:rsid w:val="2DEB55D6"/>
    <w:rsid w:val="2DFA3B87"/>
    <w:rsid w:val="2E082A95"/>
    <w:rsid w:val="2EF23990"/>
    <w:rsid w:val="2F2473F1"/>
    <w:rsid w:val="2F3A716E"/>
    <w:rsid w:val="2FD14B32"/>
    <w:rsid w:val="30895A8A"/>
    <w:rsid w:val="30AB7CA3"/>
    <w:rsid w:val="31210606"/>
    <w:rsid w:val="3225051F"/>
    <w:rsid w:val="322B6C9D"/>
    <w:rsid w:val="32793228"/>
    <w:rsid w:val="33032D3C"/>
    <w:rsid w:val="333831BB"/>
    <w:rsid w:val="33642F1E"/>
    <w:rsid w:val="33980B83"/>
    <w:rsid w:val="33A46444"/>
    <w:rsid w:val="344F2D38"/>
    <w:rsid w:val="35923813"/>
    <w:rsid w:val="35A534DF"/>
    <w:rsid w:val="35BC1C41"/>
    <w:rsid w:val="35D71A7C"/>
    <w:rsid w:val="36F135D0"/>
    <w:rsid w:val="37954092"/>
    <w:rsid w:val="37A44B25"/>
    <w:rsid w:val="387859EC"/>
    <w:rsid w:val="3884358F"/>
    <w:rsid w:val="38BF20A9"/>
    <w:rsid w:val="39F138C5"/>
    <w:rsid w:val="3A063711"/>
    <w:rsid w:val="3B8A1DF8"/>
    <w:rsid w:val="3BB31EF2"/>
    <w:rsid w:val="3BD02128"/>
    <w:rsid w:val="3C7E652C"/>
    <w:rsid w:val="3C8A06FB"/>
    <w:rsid w:val="3C8E4E00"/>
    <w:rsid w:val="3DC85DFF"/>
    <w:rsid w:val="3DDB20E2"/>
    <w:rsid w:val="3E0B53AA"/>
    <w:rsid w:val="3E0D7FF2"/>
    <w:rsid w:val="3E827254"/>
    <w:rsid w:val="4111649F"/>
    <w:rsid w:val="421B5153"/>
    <w:rsid w:val="421E388B"/>
    <w:rsid w:val="422C5F7B"/>
    <w:rsid w:val="4347397F"/>
    <w:rsid w:val="43C0784D"/>
    <w:rsid w:val="445F75CD"/>
    <w:rsid w:val="447A310C"/>
    <w:rsid w:val="458A0BC7"/>
    <w:rsid w:val="45D31AC8"/>
    <w:rsid w:val="45EE63E9"/>
    <w:rsid w:val="485A65CB"/>
    <w:rsid w:val="4A283569"/>
    <w:rsid w:val="4A8D49E3"/>
    <w:rsid w:val="4AAA6ED1"/>
    <w:rsid w:val="4AAB7C45"/>
    <w:rsid w:val="4AC73A85"/>
    <w:rsid w:val="4B0D2D46"/>
    <w:rsid w:val="4B7E5B15"/>
    <w:rsid w:val="4C1E03F9"/>
    <w:rsid w:val="4C72320F"/>
    <w:rsid w:val="4C902FFF"/>
    <w:rsid w:val="4DC537AE"/>
    <w:rsid w:val="4EAC0405"/>
    <w:rsid w:val="4F1713C5"/>
    <w:rsid w:val="4F3C6A41"/>
    <w:rsid w:val="4FE6264D"/>
    <w:rsid w:val="50173FCB"/>
    <w:rsid w:val="512E7FBA"/>
    <w:rsid w:val="51806F8B"/>
    <w:rsid w:val="53365CEE"/>
    <w:rsid w:val="53B33B1C"/>
    <w:rsid w:val="54482B82"/>
    <w:rsid w:val="54511922"/>
    <w:rsid w:val="54626FB4"/>
    <w:rsid w:val="54713309"/>
    <w:rsid w:val="557A527E"/>
    <w:rsid w:val="5702376B"/>
    <w:rsid w:val="57723443"/>
    <w:rsid w:val="57A55F92"/>
    <w:rsid w:val="59CD5FE7"/>
    <w:rsid w:val="59EB0033"/>
    <w:rsid w:val="5B916452"/>
    <w:rsid w:val="5B982079"/>
    <w:rsid w:val="5BA01B74"/>
    <w:rsid w:val="5BA85FF5"/>
    <w:rsid w:val="5DF16C64"/>
    <w:rsid w:val="5DFF2C8C"/>
    <w:rsid w:val="5EFA4D6F"/>
    <w:rsid w:val="5F0C1043"/>
    <w:rsid w:val="5FC7299C"/>
    <w:rsid w:val="5FC943AC"/>
    <w:rsid w:val="60524FFB"/>
    <w:rsid w:val="60D513C5"/>
    <w:rsid w:val="60DB1D12"/>
    <w:rsid w:val="61903CAC"/>
    <w:rsid w:val="619F3903"/>
    <w:rsid w:val="624A05B8"/>
    <w:rsid w:val="62574003"/>
    <w:rsid w:val="648E3223"/>
    <w:rsid w:val="6495713E"/>
    <w:rsid w:val="66144CBE"/>
    <w:rsid w:val="669E4292"/>
    <w:rsid w:val="67BB4024"/>
    <w:rsid w:val="682C719B"/>
    <w:rsid w:val="68A70E51"/>
    <w:rsid w:val="68C314A8"/>
    <w:rsid w:val="68D42B85"/>
    <w:rsid w:val="69030DD9"/>
    <w:rsid w:val="6957122A"/>
    <w:rsid w:val="69FC3B4D"/>
    <w:rsid w:val="6A0B0A00"/>
    <w:rsid w:val="6AF23142"/>
    <w:rsid w:val="6B184FC4"/>
    <w:rsid w:val="6B1B3C01"/>
    <w:rsid w:val="6C6C4418"/>
    <w:rsid w:val="6CE06728"/>
    <w:rsid w:val="6D27087A"/>
    <w:rsid w:val="6DB20340"/>
    <w:rsid w:val="6DC30E5B"/>
    <w:rsid w:val="6F4B669E"/>
    <w:rsid w:val="6F6C06CA"/>
    <w:rsid w:val="702B2008"/>
    <w:rsid w:val="70FC22C7"/>
    <w:rsid w:val="71C6608B"/>
    <w:rsid w:val="72D179BF"/>
    <w:rsid w:val="73894780"/>
    <w:rsid w:val="74231176"/>
    <w:rsid w:val="75421315"/>
    <w:rsid w:val="756B2CFD"/>
    <w:rsid w:val="75874E09"/>
    <w:rsid w:val="75AB35B5"/>
    <w:rsid w:val="75EB4796"/>
    <w:rsid w:val="76257FFE"/>
    <w:rsid w:val="78E8599C"/>
    <w:rsid w:val="790D46C0"/>
    <w:rsid w:val="79230E0C"/>
    <w:rsid w:val="794D7227"/>
    <w:rsid w:val="79AB3592"/>
    <w:rsid w:val="79D11ED5"/>
    <w:rsid w:val="7A560AA6"/>
    <w:rsid w:val="7B130FB2"/>
    <w:rsid w:val="7BD56EE9"/>
    <w:rsid w:val="7BE611BE"/>
    <w:rsid w:val="7C340821"/>
    <w:rsid w:val="7C3E570E"/>
    <w:rsid w:val="7E072EBD"/>
    <w:rsid w:val="7E9A153F"/>
    <w:rsid w:val="7EB02159"/>
    <w:rsid w:val="7F263E3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 w:hAnsi="??" w:eastAsia="宋体" w:cs="Times New Roman"/>
      <w:kern w:val="2"/>
      <w:sz w:val="21"/>
      <w:szCs w:val="22"/>
      <w:lang w:val="en-US" w:eastAsia="zh-CN" w:bidi="ar-SA"/>
    </w:rPr>
  </w:style>
  <w:style w:type="paragraph" w:styleId="2">
    <w:name w:val="heading 1"/>
    <w:basedOn w:val="1"/>
    <w:next w:val="1"/>
    <w:qFormat/>
    <w:uiPriority w:val="0"/>
    <w:pPr>
      <w:spacing w:line="480" w:lineRule="atLeast"/>
      <w:outlineLvl w:val="0"/>
    </w:pPr>
    <w:rPr>
      <w:rFonts w:ascii="宋体" w:hAnsi="宋体"/>
      <w:b/>
      <w:sz w:val="30"/>
      <w:szCs w:val="30"/>
    </w:rPr>
  </w:style>
  <w:style w:type="paragraph" w:styleId="3">
    <w:name w:val="heading 2"/>
    <w:basedOn w:val="2"/>
    <w:next w:val="1"/>
    <w:semiHidden/>
    <w:unhideWhenUsed/>
    <w:qFormat/>
    <w:uiPriority w:val="0"/>
    <w:pPr>
      <w:outlineLvl w:val="1"/>
    </w:pPr>
    <w:rPr>
      <w:sz w:val="28"/>
    </w:rPr>
  </w:style>
  <w:style w:type="paragraph" w:styleId="4">
    <w:name w:val="heading 3"/>
    <w:basedOn w:val="1"/>
    <w:next w:val="1"/>
    <w:unhideWhenUsed/>
    <w:qFormat/>
    <w:uiPriority w:val="0"/>
    <w:pPr>
      <w:spacing w:line="480" w:lineRule="atLeast"/>
      <w:outlineLvl w:val="2"/>
    </w:pPr>
    <w:rPr>
      <w:rFonts w:ascii="宋体" w:hAnsi="宋体"/>
      <w:sz w:val="24"/>
      <w:szCs w:val="24"/>
    </w:rPr>
  </w:style>
  <w:style w:type="character" w:default="1" w:styleId="23">
    <w:name w:val="Default Paragraph Font"/>
    <w:semiHidden/>
    <w:qFormat/>
    <w:uiPriority w:val="0"/>
  </w:style>
  <w:style w:type="table" w:default="1" w:styleId="21">
    <w:name w:val="Normal Table"/>
    <w:semiHidden/>
    <w:qFormat/>
    <w:uiPriority w:val="0"/>
    <w:tblPr>
      <w:tblCellMar>
        <w:top w:w="0" w:type="dxa"/>
        <w:left w:w="108" w:type="dxa"/>
        <w:bottom w:w="0" w:type="dxa"/>
        <w:right w:w="108" w:type="dxa"/>
      </w:tblCellMar>
    </w:tblPr>
  </w:style>
  <w:style w:type="paragraph" w:styleId="5">
    <w:name w:val="Normal Indent"/>
    <w:basedOn w:val="1"/>
    <w:next w:val="6"/>
    <w:qFormat/>
    <w:uiPriority w:val="0"/>
    <w:pPr>
      <w:ind w:firstLine="420" w:firstLineChars="200"/>
    </w:pPr>
    <w:rPr>
      <w:szCs w:val="24"/>
    </w:rPr>
  </w:style>
  <w:style w:type="paragraph" w:customStyle="1" w:styleId="6">
    <w:name w:val="样式 正文文本 + 首行缩进:  2 字符"/>
    <w:basedOn w:val="7"/>
    <w:qFormat/>
    <w:uiPriority w:val="0"/>
    <w:pPr>
      <w:widowControl w:val="0"/>
      <w:spacing w:line="480" w:lineRule="exact"/>
      <w:ind w:firstLine="480" w:firstLineChars="200"/>
      <w:jc w:val="both"/>
      <w:textAlignment w:val="auto"/>
    </w:pPr>
    <w:rPr>
      <w:rFonts w:ascii="宋体" w:hAnsi="宋体" w:eastAsia="宋体" w:cs="宋体"/>
      <w:kern w:val="2"/>
      <w:sz w:val="24"/>
      <w:szCs w:val="20"/>
      <w:lang w:val="en-US" w:eastAsia="zh-CN" w:bidi="ar-SA"/>
    </w:rPr>
  </w:style>
  <w:style w:type="paragraph" w:styleId="7">
    <w:name w:val="Body Text"/>
    <w:basedOn w:val="1"/>
    <w:qFormat/>
    <w:uiPriority w:val="0"/>
    <w:pPr>
      <w:spacing w:after="120"/>
    </w:pPr>
  </w:style>
  <w:style w:type="paragraph" w:styleId="8">
    <w:name w:val="Body Text Indent"/>
    <w:basedOn w:val="1"/>
    <w:qFormat/>
    <w:uiPriority w:val="0"/>
    <w:pPr>
      <w:spacing w:after="120" w:afterLines="0" w:afterAutospacing="0"/>
      <w:ind w:left="420" w:leftChars="200"/>
    </w:pPr>
  </w:style>
  <w:style w:type="paragraph" w:styleId="9">
    <w:name w:val="toc 3"/>
    <w:basedOn w:val="1"/>
    <w:next w:val="1"/>
    <w:qFormat/>
    <w:uiPriority w:val="0"/>
    <w:pPr>
      <w:widowControl/>
      <w:spacing w:after="100" w:line="259" w:lineRule="auto"/>
      <w:ind w:left="440"/>
      <w:jc w:val="left"/>
    </w:pPr>
    <w:rPr>
      <w:kern w:val="0"/>
      <w:sz w:val="22"/>
    </w:rPr>
  </w:style>
  <w:style w:type="paragraph" w:styleId="10">
    <w:name w:val="Plain Text"/>
    <w:basedOn w:val="1"/>
    <w:qFormat/>
    <w:uiPriority w:val="0"/>
    <w:rPr>
      <w:rFonts w:ascii="宋体" w:hAnsi="Courier New" w:cs="Courier New"/>
      <w:szCs w:val="21"/>
    </w:rPr>
  </w:style>
  <w:style w:type="paragraph" w:styleId="11">
    <w:name w:val="Body Text Indent 2"/>
    <w:basedOn w:val="1"/>
    <w:unhideWhenUsed/>
    <w:uiPriority w:val="0"/>
    <w:pPr>
      <w:spacing w:beforeLines="0" w:after="120" w:afterLines="0" w:line="480" w:lineRule="auto"/>
      <w:ind w:left="420" w:leftChars="200"/>
    </w:pPr>
    <w:rPr>
      <w:rFonts w:hint="default"/>
      <w:sz w:val="21"/>
    </w:rPr>
  </w:style>
  <w:style w:type="paragraph" w:styleId="12">
    <w:name w:val="footer"/>
    <w:basedOn w:val="1"/>
    <w:qFormat/>
    <w:uiPriority w:val="0"/>
    <w:pPr>
      <w:tabs>
        <w:tab w:val="center" w:pos="4153"/>
        <w:tab w:val="right" w:pos="8306"/>
      </w:tabs>
      <w:snapToGrid w:val="0"/>
      <w:jc w:val="left"/>
    </w:pPr>
    <w:rPr>
      <w:sz w:val="18"/>
      <w:szCs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5">
    <w:name w:val="List"/>
    <w:basedOn w:val="1"/>
    <w:qFormat/>
    <w:uiPriority w:val="0"/>
    <w:pPr>
      <w:spacing w:line="360" w:lineRule="exact"/>
      <w:ind w:firstLine="38" w:firstLineChars="18"/>
      <w:jc w:val="left"/>
    </w:pPr>
    <w:rPr>
      <w:rFonts w:ascii="宋体" w:hAnsi="Times New Roman"/>
      <w:szCs w:val="21"/>
    </w:rPr>
  </w:style>
  <w:style w:type="paragraph" w:styleId="16">
    <w:name w:val="table of figures"/>
    <w:basedOn w:val="1"/>
    <w:next w:val="1"/>
    <w:uiPriority w:val="0"/>
    <w:pPr>
      <w:ind w:left="200" w:leftChars="200" w:hanging="200" w:hangingChars="200"/>
    </w:pPr>
    <w:rPr>
      <w:szCs w:val="20"/>
    </w:rPr>
  </w:style>
  <w:style w:type="paragraph" w:styleId="17">
    <w:name w:val="toc 2"/>
    <w:basedOn w:val="1"/>
    <w:next w:val="1"/>
    <w:qFormat/>
    <w:uiPriority w:val="0"/>
    <w:pPr>
      <w:ind w:left="420" w:leftChars="200"/>
    </w:pPr>
  </w:style>
  <w:style w:type="paragraph" w:styleId="18">
    <w:name w:val="Normal (Web)"/>
    <w:qFormat/>
    <w:uiPriority w:val="0"/>
    <w:pPr>
      <w:spacing w:beforeAutospacing="1" w:afterAutospacing="1" w:line="240" w:lineRule="auto"/>
      <w:jc w:val="left"/>
      <w:textAlignment w:val="auto"/>
    </w:pPr>
    <w:rPr>
      <w:rFonts w:ascii="宋体" w:hAnsi="宋体" w:eastAsia="宋体" w:cs="Times New Roman"/>
      <w:color w:val="auto"/>
      <w:sz w:val="24"/>
      <w:szCs w:val="24"/>
      <w:u w:color="000000"/>
      <w:lang w:val="en-US" w:eastAsia="zh-CN" w:bidi="ar-SA"/>
    </w:rPr>
  </w:style>
  <w:style w:type="paragraph" w:styleId="19">
    <w:name w:val="Body Text First Indent"/>
    <w:basedOn w:val="7"/>
    <w:qFormat/>
    <w:uiPriority w:val="0"/>
    <w:pPr>
      <w:ind w:firstLine="420" w:firstLineChars="100"/>
    </w:pPr>
    <w:rPr>
      <w:szCs w:val="24"/>
    </w:rPr>
  </w:style>
  <w:style w:type="paragraph" w:styleId="20">
    <w:name w:val="Body Text First Indent 2"/>
    <w:basedOn w:val="8"/>
    <w:next w:val="1"/>
    <w:qFormat/>
    <w:uiPriority w:val="0"/>
    <w:pPr>
      <w:ind w:firstLine="420" w:firstLineChars="200"/>
    </w:pPr>
  </w:style>
  <w:style w:type="table" w:styleId="22">
    <w:name w:val="Table Grid"/>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4">
    <w:name w:val="page number"/>
    <w:basedOn w:val="23"/>
    <w:unhideWhenUsed/>
    <w:qFormat/>
    <w:uiPriority w:val="0"/>
    <w:rPr>
      <w:rFonts w:hint="default"/>
      <w:sz w:val="24"/>
    </w:rPr>
  </w:style>
  <w:style w:type="paragraph" w:customStyle="1" w:styleId="25">
    <w:name w:val="Default"/>
    <w:qFormat/>
    <w:uiPriority w:val="0"/>
    <w:pPr>
      <w:widowControl w:val="0"/>
      <w:autoSpaceDE w:val="0"/>
      <w:autoSpaceDN w:val="0"/>
      <w:adjustRightInd w:val="0"/>
    </w:pPr>
    <w:rPr>
      <w:rFonts w:ascii="宋体" w:hAnsi="宋体" w:eastAsia="宋体" w:cs="宋体"/>
      <w:color w:val="000000"/>
      <w:sz w:val="24"/>
      <w:szCs w:val="24"/>
      <w:lang w:val="en-US" w:eastAsia="zh-CN" w:bidi="ar-SA"/>
    </w:rPr>
  </w:style>
  <w:style w:type="paragraph" w:customStyle="1" w:styleId="26">
    <w:name w:val="样式 样式 样式 四号 左侧:  1.53 厘米 + 首行缩进:  2 字符 + 居中 左侧:  2 字符 首行缩进:  2..."/>
    <w:basedOn w:val="27"/>
    <w:qFormat/>
    <w:uiPriority w:val="0"/>
    <w:pPr>
      <w:ind w:firstLine="0" w:firstLineChars="0"/>
      <w:jc w:val="center"/>
    </w:pPr>
  </w:style>
  <w:style w:type="paragraph" w:customStyle="1" w:styleId="27">
    <w:name w:val="样式 样式 四号 左侧:  1.53 厘米 + 首行缩进:  2 字符"/>
    <w:basedOn w:val="28"/>
    <w:qFormat/>
    <w:uiPriority w:val="0"/>
    <w:pPr>
      <w:ind w:left="200" w:leftChars="200"/>
    </w:pPr>
    <w:rPr>
      <w:szCs w:val="20"/>
    </w:rPr>
  </w:style>
  <w:style w:type="paragraph" w:customStyle="1" w:styleId="28">
    <w:name w:val="样式 四号 左侧:  1.53 厘米"/>
    <w:basedOn w:val="1"/>
    <w:qFormat/>
    <w:uiPriority w:val="0"/>
    <w:pPr>
      <w:adjustRightInd w:val="0"/>
    </w:pPr>
    <w:rPr>
      <w:w w:val="90"/>
      <w:sz w:val="28"/>
      <w:szCs w:val="28"/>
    </w:rPr>
  </w:style>
  <w:style w:type="paragraph" w:customStyle="1" w:styleId="29">
    <w:name w:val="TOC Heading1"/>
    <w:basedOn w:val="2"/>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30">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31">
    <w:name w:val="列出段落1"/>
    <w:basedOn w:val="1"/>
    <w:qFormat/>
    <w:uiPriority w:val="99"/>
    <w:pPr>
      <w:ind w:firstLine="420" w:firstLineChars="200"/>
    </w:pPr>
  </w:style>
  <w:style w:type="table" w:customStyle="1" w:styleId="32">
    <w:name w:val="TableGrid"/>
    <w:qFormat/>
    <w:uiPriority w:val="0"/>
    <w:tblPr>
      <w:tblCellMar>
        <w:top w:w="0" w:type="dxa"/>
        <w:left w:w="0" w:type="dxa"/>
        <w:bottom w:w="0" w:type="dxa"/>
        <w:right w:w="0" w:type="dxa"/>
      </w:tblCellMar>
    </w:tblPr>
  </w:style>
  <w:style w:type="paragraph" w:customStyle="1" w:styleId="33">
    <w:name w:val="(1)"/>
    <w:basedOn w:val="1"/>
    <w:qFormat/>
    <w:uiPriority w:val="0"/>
    <w:rPr>
      <w:sz w:val="24"/>
    </w:rPr>
  </w:style>
  <w:style w:type="paragraph" w:customStyle="1" w:styleId="34">
    <w:name w:val="1"/>
    <w:basedOn w:val="1"/>
    <w:next w:val="10"/>
    <w:qFormat/>
    <w:uiPriority w:val="0"/>
    <w:rPr>
      <w:rFonts w:ascii="宋体" w:hAnsi="Courier New"/>
      <w:color w:val="000000"/>
      <w:kern w:val="44"/>
      <w:sz w:val="24"/>
      <w:szCs w:val="20"/>
    </w:rPr>
  </w:style>
  <w:style w:type="paragraph" w:customStyle="1" w:styleId="35">
    <w:name w:val="表格内容"/>
    <w:qFormat/>
    <w:uiPriority w:val="0"/>
    <w:pPr>
      <w:adjustRightInd w:val="0"/>
      <w:snapToGrid w:val="0"/>
      <w:spacing w:line="360" w:lineRule="exact"/>
      <w:jc w:val="center"/>
    </w:pPr>
    <w:rPr>
      <w:rFonts w:ascii="Times New Roman" w:hAnsi="Times New Roman" w:eastAsia="宋体" w:cs="Times New Roman"/>
      <w:color w:val="000000"/>
      <w:sz w:val="24"/>
      <w:lang w:val="en-US" w:eastAsia="zh-CN" w:bidi="ar-SA"/>
    </w:rPr>
  </w:style>
  <w:style w:type="paragraph" w:customStyle="1" w:styleId="36">
    <w:name w:val="中文报告书样式"/>
    <w:qFormat/>
    <w:uiPriority w:val="0"/>
    <w:pPr>
      <w:widowControl w:val="0"/>
      <w:adjustRightInd w:val="0"/>
      <w:spacing w:line="480" w:lineRule="atLeast"/>
      <w:ind w:firstLine="482"/>
      <w:jc w:val="both"/>
      <w:textAlignment w:val="auto"/>
    </w:pPr>
    <w:rPr>
      <w:rFonts w:ascii="Times New Roman" w:hAnsi="Times New Roman" w:eastAsia="宋体" w:cs="Times New Roman"/>
      <w:color w:val="auto"/>
      <w:kern w:val="24"/>
      <w:sz w:val="24"/>
      <w:szCs w:val="22"/>
      <w:u w:val="none" w:color="auto"/>
      <w:lang w:val="en-US" w:eastAsia="zh-CN" w:bidi="ar-SA"/>
    </w:rPr>
  </w:style>
  <w:style w:type="paragraph" w:customStyle="1" w:styleId="37">
    <w:name w:val="A-表格文字"/>
    <w:basedOn w:val="1"/>
    <w:next w:val="1"/>
    <w:qFormat/>
    <w:uiPriority w:val="0"/>
    <w:pPr>
      <w:autoSpaceDE w:val="0"/>
      <w:autoSpaceDN w:val="0"/>
      <w:adjustRightInd w:val="0"/>
      <w:jc w:val="center"/>
      <w:textAlignment w:val="center"/>
    </w:pPr>
    <w:rPr>
      <w:szCs w:val="21"/>
    </w:rPr>
  </w:style>
  <w:style w:type="paragraph" w:customStyle="1" w:styleId="38">
    <w:name w:val="正文内容"/>
    <w:qFormat/>
    <w:uiPriority w:val="0"/>
    <w:pPr>
      <w:widowControl w:val="0"/>
      <w:spacing w:line="360" w:lineRule="auto"/>
      <w:ind w:firstLine="200" w:firstLineChars="200"/>
      <w:jc w:val="both"/>
      <w:textAlignment w:val="auto"/>
    </w:pPr>
    <w:rPr>
      <w:rFonts w:ascii="Times New Roman" w:hAnsi="Times New Roman" w:eastAsia="宋体" w:cs="Times New Roman"/>
      <w:color w:val="auto"/>
      <w:kern w:val="2"/>
      <w:sz w:val="24"/>
      <w:szCs w:val="24"/>
      <w:u w:color="000000"/>
      <w:lang w:val="en-US" w:eastAsia="zh-CN" w:bidi="ar-SA"/>
    </w:rPr>
  </w:style>
  <w:style w:type="paragraph" w:customStyle="1" w:styleId="39">
    <w:name w:val="表"/>
    <w:basedOn w:val="1"/>
    <w:qFormat/>
    <w:uiPriority w:val="0"/>
    <w:pPr>
      <w:snapToGrid w:val="0"/>
      <w:jc w:val="center"/>
    </w:pPr>
    <w:rPr>
      <w:rFonts w:ascii="Times New Roman" w:hAnsi="Times New Roman"/>
      <w:spacing w:val="2"/>
      <w:szCs w:val="20"/>
    </w:rPr>
  </w:style>
  <w:style w:type="paragraph" w:customStyle="1" w:styleId="40">
    <w:name w:val="正文2"/>
    <w:basedOn w:val="1"/>
    <w:uiPriority w:val="0"/>
    <w:pPr>
      <w:spacing w:line="360" w:lineRule="auto"/>
      <w:ind w:firstLine="480" w:firstLineChars="200"/>
    </w:pPr>
    <w:rPr>
      <w:rFonts w:ascii="宋体" w:hAnsi="宋体"/>
      <w:sz w:val="24"/>
      <w:szCs w:val="24"/>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Dawn</cp:lastModifiedBy>
  <cp:lastPrinted>2020-05-12T08:15:00Z</cp:lastPrinted>
  <dcterms:modified xsi:type="dcterms:W3CDTF">2020-09-03T08:13:37Z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