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body>
    <w:p w:rsidP="00A85E4F" w:rsidR="00A85E4F" w:rsidRDefault="00A85E4F">
      <w:pPr>
        <w:jc w:val="center"/>
      </w:pPr>
    </w:p>
    <w:p w:rsidP="00A85E4F" w:rsidR="00A85E4F" w:rsidRDefault="00A85E4F">
      <w:pPr>
        <w:jc w:val="center"/>
      </w:pPr>
    </w:p>
    <w:p w:rsidP="00A85E4F" w:rsidR="00A85E4F" w:rsidRDefault="00A85E4F">
      <w:pPr>
        <w:jc w:val="center"/>
      </w:pPr>
    </w:p>
    <w:p w:rsidP="00A85E4F" w:rsidR="00A85E4F" w:rsidRDefault="00A85E4F">
      <w:pPr>
        <w:jc w:val="center"/>
      </w:pPr>
    </w:p>
    <w:p w:rsidP="00A85E4F" w:rsidR="00A85E4F" w:rsidRDefault="00A85E4F">
      <w:pPr>
        <w:jc w:val="center"/>
      </w:pPr>
    </w:p>
    <w:p w:rsidP="00A85E4F" w:rsidR="00A85E4F" w:rsidRDefault="00A85E4F">
      <w:pPr>
        <w:jc w:val="center"/>
      </w:pPr>
    </w:p>
    <w:p w:rsidP="00A85E4F" w:rsidR="00A85E4F" w:rsidRDefault="00A85E4F">
      <w:pPr>
        <w:jc w:val="center"/>
      </w:pPr>
    </w:p>
    <w:p w:rsidP="00A85E4F" w:rsidR="00A85E4F" w:rsidRDefault="00A85E4F">
      <w:pPr>
        <w:jc w:val="center"/>
      </w:pPr>
    </w:p>
    <w:p w:rsidP="00A85E4F" w:rsidR="00A85E4F" w:rsidRDefault="00A85E4F">
      <w:pPr>
        <w:jc w:val="center"/>
        <w:rPr>
          <w:sz w:val="84"/>
          <w:szCs w:val="84"/>
        </w:rPr>
      </w:pPr>
      <w:r>
        <w:rPr>
          <w:rFonts w:ascii="Times New Roman" w:cs="Times New Roman" w:hAnsi="Times New Roman" w:hint="eastAsia"/>
          <w:sz w:val="84"/>
          <w:szCs w:val="84"/>
        </w:rPr>
        <w:t>AERSCREEN</w:t>
      </w:r>
      <w:r>
        <w:rPr>
          <w:rFonts w:hint="eastAsia"/>
          <w:sz w:val="84"/>
          <w:szCs w:val="84"/>
        </w:rPr>
        <w:t>结果</w:t>
      </w:r>
    </w:p>
    <w:p w:rsidP="00A85E4F" w:rsidR="00A85E4F" w:rsidRDefault="00A85E4F">
      <w:pPr>
        <w:jc w:val="center"/>
        <w:rPr>
          <w:sz w:val="28"/>
          <w:szCs w:val="28"/>
        </w:rPr>
      </w:pPr>
      <w:r>
        <w:rPr>
          <w:sz w:val="28"/>
          <w:szCs w:val="28"/>
        </w:rPr>
        <w:t>项目名称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</w:rPr>
        <w:t>凯尔特</w:t>
      </w:r>
    </w:p>
    <w:p w:rsidP="00A85E4F" w:rsidR="00A85E4F" w:rsidRDefault="00A85E4F">
      <w:pPr>
        <w:jc w:val="center"/>
      </w:pPr>
    </w:p>
    <w:p w:rsidP="00A85E4F" w:rsidR="00A85E4F" w:rsidRDefault="00A85E4F">
      <w:pPr>
        <w:jc w:val="center"/>
      </w:pPr>
    </w:p>
    <w:p w:rsidP="00A85E4F" w:rsidR="00A85E4F" w:rsidRDefault="00A85E4F">
      <w:pPr>
        <w:jc w:val="center"/>
      </w:pPr>
    </w:p>
    <w:p w:rsidP="00A85E4F" w:rsidR="00A85E4F" w:rsidRDefault="00A85E4F">
      <w:pPr>
        <w:jc w:val="center"/>
      </w:pPr>
    </w:p>
    <w:p w:rsidP="00A85E4F" w:rsidR="00A85E4F" w:rsidRDefault="00A85E4F">
      <w:pPr>
        <w:jc w:val="center"/>
      </w:pPr>
    </w:p>
    <w:p w:rsidP="00A85E4F" w:rsidR="00A85E4F" w:rsidRDefault="00A85E4F">
      <w:pPr>
        <w:jc w:val="center"/>
      </w:pPr>
    </w:p>
    <w:p w:rsidP="00A85E4F" w:rsidR="00A85E4F" w:rsidRDefault="00A85E4F">
      <w:pPr>
        <w:jc w:val="center"/>
      </w:pPr>
    </w:p>
    <w:p w:rsidP="00A85E4F" w:rsidR="00A85E4F" w:rsidRDefault="00A85E4F">
      <w:pPr>
        <w:jc w:val="center"/>
      </w:pPr>
    </w:p>
    <w:p w:rsidP="00A85E4F" w:rsidR="00A85E4F" w:rsidRDefault="00A85E4F">
      <w:pPr>
        <w:jc w:val="center"/>
      </w:pPr>
    </w:p>
    <w:p w:rsidP="00A85E4F" w:rsidR="00A85E4F" w:rsidRDefault="00A85E4F">
      <w:pPr>
        <w:jc w:val="center"/>
      </w:pPr>
    </w:p>
    <w:p w:rsidP="00A85E4F" w:rsidR="00A85E4F" w:rsidRDefault="00A85E4F">
      <w:pPr>
        <w:jc w:val="center"/>
      </w:pPr>
    </w:p>
    <w:p w:rsidP="00A85E4F" w:rsidR="00A85E4F" w:rsidRDefault="00A85E4F">
      <w:pPr>
        <w:jc w:val="center"/>
      </w:pPr>
    </w:p>
    <w:p w:rsidP="00A85E4F" w:rsidR="00A85E4F" w:rsidRDefault="00A85E4F">
      <w:pPr>
        <w:jc w:val="center"/>
      </w:pPr>
    </w:p>
    <w:p w:rsidP="00A85E4F" w:rsidR="00A85E4F" w:rsidRDefault="00A85E4F">
      <w:pPr>
        <w:jc w:val="center"/>
      </w:pPr>
    </w:p>
    <w:p w:rsidP="00A85E4F" w:rsidR="00A85E4F" w:rsidRDefault="00A85E4F">
      <w:pPr>
        <w:jc w:val="center"/>
      </w:pPr>
    </w:p>
    <w:p w:rsidP="00A85E4F" w:rsidR="00A85E4F" w:rsidRDefault="00A85E4F">
      <w:pPr>
        <w:jc w:val="center"/>
      </w:pPr>
    </w:p>
    <w:p w:rsidP="00A85E4F" w:rsidR="00A85E4F" w:rsidRDefault="00A85E4F">
      <w:pPr>
        <w:jc w:val="center"/>
      </w:pPr>
    </w:p>
    <w:p w:rsidP="00A85E4F" w:rsidR="00A85E4F" w:rsidRDefault="00A85E4F">
      <w:pPr>
        <w:jc w:val="center"/>
      </w:pPr>
    </w:p>
    <w:p w:rsidP="00A85E4F" w:rsidR="00A85E4F" w:rsidRDefault="00A85E4F">
      <w:pPr>
        <w:jc w:val="center"/>
      </w:pPr>
    </w:p>
    <w:p w:rsidP="00A85E4F" w:rsidR="00A85E4F" w:rsidRDefault="00A85E4F">
      <w:pPr>
        <w:jc w:val="center"/>
      </w:pPr>
    </w:p>
    <w:p w:rsidP="00A85E4F" w:rsidR="00A85E4F" w:rsidRDefault="00A85E4F">
      <w:pPr>
        <w:jc w:val="center"/>
      </w:pPr>
    </w:p>
    <w:p w:rsidP="00A85E4F" w:rsidR="00A85E4F" w:rsidRDefault="00A85E4F">
      <w:pPr>
        <w:jc w:val="center"/>
      </w:pPr>
    </w:p>
    <w:p w:rsidP="00A85E4F" w:rsidR="00A85E4F" w:rsidRDefault="00A85E4F">
      <w:pPr>
        <w:jc w:val="center"/>
        <w:rPr>
          <w:sz w:val="28"/>
          <w:szCs w:val="28"/>
        </w:rPr>
      </w:pPr>
      <w:r w:rsidRPr="00E408C1">
        <w:rPr>
          <w:rFonts w:hint="eastAsia"/>
          <w:sz w:val="28"/>
          <w:szCs w:val="28"/>
        </w:rPr>
        <w:t>项目创建日期：</w:t>
      </w:r>
      <w:r>
        <w:rPr>
          <w:rFonts w:hint="eastAsia"/>
          <w:sz w:val="28"/>
          <w:szCs w:val="28"/>
        </w:rPr>
        <w:t>2020-05-09</w:t>
      </w:r>
    </w:p>
    <w:p w:rsidP="00A85E4F" w:rsidR="00A85E4F" w:rsidRDefault="00A85E4F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文档生成日期：</w:t>
      </w:r>
      <w:r>
        <w:rPr>
          <w:rFonts w:hint="eastAsia"/>
          <w:sz w:val="28"/>
          <w:szCs w:val="28"/>
        </w:rPr>
        <w:t>2020-05-09</w:t>
      </w:r>
    </w:p>
    <w:p w:rsidP="00A85E4F" w:rsidR="00A85E4F" w:rsidRDefault="00A85E4F">
      <w:pPr>
        <w:jc w:val="center"/>
        <w:rPr>
          <w:szCs w:val="21"/>
        </w:rPr>
      </w:pPr>
    </w:p>
    <w:p w:rsidP="00A85E4F" w:rsidR="00A85E4F" w:rsidRDefault="00A85E4F">
      <w:pPr>
        <w:jc w:val="center"/>
        <w:rPr>
          <w:szCs w:val="21"/>
        </w:rPr>
      </w:pPr>
    </w:p>
    <w:p w:rsidP="00A85E4F" w:rsidR="00A85E4F" w:rsidRDefault="00A85E4F">
      <w:pPr>
        <w:jc w:val="center"/>
        <w:rPr>
          <w:szCs w:val="21"/>
        </w:rPr>
      </w:pPr>
    </w:p>
    <w:p w:rsidP="00A85E4F" w:rsidR="00A85E4F" w:rsidRDefault="00A85E4F">
      <w:pPr>
        <w:jc w:val="center"/>
        <w:rPr>
          <w:szCs w:val="21"/>
        </w:rPr>
      </w:pPr>
    </w:p>
    <w:p w:rsidP="00A85E4F" w:rsidR="00A85E4F" w:rsidRDefault="00A85E4F" w:rsidRPr="00C101F6">
      <w:pPr>
        <w:pStyle w:val="标题2"/>
      </w:pPr>
      <w:r w:rsidRPr="00C101F6">
        <w:lastRenderedPageBreak/>
        <w:t xml:space="preserve">1 </w:t>
      </w:r>
      <w:r w:rsidRPr="00C101F6">
        <w:rPr>
          <w:rFonts w:ascii="宋体" w:hAnsi="宋体" w:cs="宋体" w:eastAsia="宋体"/>
          <w:b w:val="true"/>
          <w:sz w:val="28"/>
        </w:rPr>
        <w:t>大气环境影响评价工作等级的确定</w:t>
      </w:r>
    </w:p>
    <w:p w:rsidP="00A85E4F" w:rsidR="00A85E4F" w:rsidRDefault="00A85E4F" w:rsidRPr="00E2426D">
      <w:pPr>
        <w:spacing w:line="480" w:lineRule="exact"/>
        <w:ind w:firstLine="422" w:firstLineChars="176"/>
        <w:jc w:val="left"/>
        <w:rPr>
          <w:rFonts w:ascii="Times New Roman" w:cs="Times New Roman" w:hAnsi="Times New Roman"/>
          <w:sz w:val="24"/>
          <w:szCs w:val="24"/>
        </w:rPr>
      </w:pPr>
      <w:r w:rsidRPr="00E2426D">
        <w:rPr>
          <w:rFonts w:ascii="Times New Roman" w:cs="Times New Roman" w:hAnsi="Times New Roman"/>
          <w:sz w:val="24"/>
          <w:szCs w:val="24"/>
        </w:rPr>
        <w:t>依据《环境影响评价技术导则</w:t>
      </w:r>
      <w:r w:rsidRPr="00E2426D">
        <w:rPr>
          <w:rFonts w:ascii="Times New Roman" w:cs="Times New Roman" w:hAnsi="Times New Roman"/>
          <w:sz w:val="24"/>
          <w:szCs w:val="24"/>
        </w:rPr>
        <w:t>-</w:t>
      </w:r>
      <w:r w:rsidRPr="00E2426D">
        <w:rPr>
          <w:rFonts w:ascii="Times New Roman" w:cs="Times New Roman" w:hAnsi="Times New Roman"/>
          <w:sz w:val="24"/>
          <w:szCs w:val="24"/>
        </w:rPr>
        <w:t>大气环境》</w:t>
      </w:r>
      <w:r>
        <w:rPr>
          <w:rFonts w:ascii="Times New Roman" w:cs="Times New Roman" w:hAnsi="Times New Roman"/>
          <w:sz w:val="24"/>
          <w:szCs w:val="24"/>
        </w:rPr>
        <w:t>(</w:t>
      </w:r>
      <w:r w:rsidRPr="00E2426D">
        <w:rPr>
          <w:rFonts w:ascii="Times New Roman" w:cs="Times New Roman" w:hAnsi="Times New Roman"/>
          <w:sz w:val="24"/>
          <w:szCs w:val="24"/>
        </w:rPr>
        <w:t>HJ2.2-2018</w:t>
      </w:r>
      <w:r>
        <w:rPr>
          <w:rFonts w:ascii="Times New Roman" w:cs="Times New Roman" w:hAnsi="Times New Roman"/>
          <w:sz w:val="24"/>
          <w:szCs w:val="24"/>
        </w:rPr>
        <w:t>)</w:t>
      </w:r>
      <w:r w:rsidRPr="00E2426D">
        <w:rPr>
          <w:rFonts w:ascii="Times New Roman" w:cs="Times New Roman" w:hAnsi="Times New Roman"/>
          <w:sz w:val="24"/>
          <w:szCs w:val="24"/>
        </w:rPr>
        <w:t>中</w:t>
      </w:r>
      <w:r w:rsidRPr="00E2426D">
        <w:rPr>
          <w:rFonts w:ascii="Times New Roman" w:cs="Times New Roman" w:hAnsi="Times New Roman"/>
          <w:sz w:val="24"/>
          <w:szCs w:val="24"/>
        </w:rPr>
        <w:t>5.3</w:t>
      </w:r>
      <w:r w:rsidRPr="00E2426D">
        <w:rPr>
          <w:rFonts w:ascii="Times New Roman" w:cs="Times New Roman" w:hAnsi="Times New Roman"/>
          <w:sz w:val="24"/>
          <w:szCs w:val="24"/>
        </w:rPr>
        <w:t>节工作等级的确定方法，结合项目工程分析结果，选择正常排放的主要污染物及排放参数，采用附录</w:t>
      </w:r>
      <w:r w:rsidRPr="00E2426D">
        <w:rPr>
          <w:rFonts w:ascii="Times New Roman" w:cs="Times New Roman" w:hAnsi="Times New Roman"/>
          <w:sz w:val="24"/>
          <w:szCs w:val="24"/>
        </w:rPr>
        <w:t>A</w:t>
      </w:r>
      <w:r w:rsidRPr="00E2426D">
        <w:rPr>
          <w:rFonts w:ascii="Times New Roman" w:cs="Times New Roman" w:hAnsi="Times New Roman"/>
          <w:sz w:val="24"/>
          <w:szCs w:val="24"/>
        </w:rPr>
        <w:t>推荐模型中的</w:t>
      </w:r>
      <w:r w:rsidRPr="00E2426D">
        <w:rPr>
          <w:rFonts w:ascii="Times New Roman" w:cs="Times New Roman" w:hAnsi="Times New Roman"/>
          <w:sz w:val="24"/>
          <w:szCs w:val="24"/>
        </w:rPr>
        <w:t>AERSCREEN</w:t>
      </w:r>
      <w:r w:rsidRPr="00E2426D">
        <w:rPr>
          <w:rFonts w:ascii="Times New Roman" w:cs="Times New Roman" w:hAnsi="Times New Roman"/>
          <w:sz w:val="24"/>
          <w:szCs w:val="24"/>
        </w:rPr>
        <w:t>模式计算项目污染源的最大环境影响，然后按评价工作分级判据进行分级。</w:t>
      </w:r>
    </w:p>
    <w:p w:rsidP="00A85E4F" w:rsidR="00A85E4F" w:rsidRDefault="00A85E4F" w:rsidRPr="00E2426D">
      <w:pPr>
        <w:spacing w:line="480" w:lineRule="exact"/>
        <w:ind w:firstLine="422" w:firstLineChars="176"/>
        <w:jc w:val="left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 w:hint="eastAsia"/>
          <w:sz w:val="24"/>
          <w:szCs w:val="24"/>
        </w:rPr>
        <w:t>（</w:t>
      </w:r>
      <w:r>
        <w:rPr>
          <w:rFonts w:ascii="Times New Roman" w:cs="Times New Roman" w:hAnsi="Times New Roman" w:hint="eastAsia"/>
          <w:sz w:val="24"/>
          <w:szCs w:val="24"/>
        </w:rPr>
        <w:t>1</w:t>
      </w:r>
      <w:r>
        <w:rPr>
          <w:rFonts w:ascii="Times New Roman" w:cs="Times New Roman" w:hAnsi="Times New Roman" w:hint="eastAsia"/>
          <w:sz w:val="24"/>
          <w:szCs w:val="24"/>
        </w:rPr>
        <w:t>）</w:t>
      </w:r>
      <w:r w:rsidRPr="00E2426D">
        <w:rPr>
          <w:rFonts w:ascii="Times New Roman" w:cs="Times New Roman" w:hAnsi="Times New Roman"/>
          <w:sz w:val="24"/>
          <w:szCs w:val="24"/>
        </w:rPr>
        <w:t>P</w:t>
      </w:r>
      <w:r w:rsidRPr="00E2426D">
        <w:rPr>
          <w:rFonts w:ascii="Times New Roman" w:cs="Times New Roman" w:hAnsi="Times New Roman"/>
          <w:sz w:val="24"/>
          <w:szCs w:val="24"/>
          <w:vertAlign w:val="subscript"/>
        </w:rPr>
        <w:t>max</w:t>
      </w:r>
      <w:r w:rsidRPr="00E2426D">
        <w:rPr>
          <w:rFonts w:ascii="Times New Roman" w:cs="Times New Roman" w:hAnsi="Times New Roman"/>
          <w:sz w:val="24"/>
          <w:szCs w:val="24"/>
        </w:rPr>
        <w:t>及</w:t>
      </w:r>
      <w:r w:rsidRPr="00E2426D">
        <w:rPr>
          <w:rFonts w:ascii="Times New Roman" w:cs="Times New Roman" w:hAnsi="Times New Roman"/>
          <w:sz w:val="24"/>
          <w:szCs w:val="24"/>
        </w:rPr>
        <w:t>D</w:t>
      </w:r>
      <w:r w:rsidRPr="00E2426D">
        <w:rPr>
          <w:rFonts w:ascii="Times New Roman" w:cs="Times New Roman" w:hAnsi="Times New Roman"/>
          <w:sz w:val="24"/>
          <w:szCs w:val="24"/>
          <w:vertAlign w:val="subscript"/>
        </w:rPr>
        <w:t>10</w:t>
      </w:r>
      <w:r w:rsidRPr="0056236D">
        <w:rPr>
          <w:rFonts w:ascii="Times New Roman" w:cs="Times New Roman" w:hAnsi="Times New Roman"/>
          <w:sz w:val="24"/>
          <w:szCs w:val="24"/>
          <w:vertAlign w:val="subscript"/>
        </w:rPr>
        <w:t>%</w:t>
      </w:r>
      <w:r w:rsidRPr="00E2426D">
        <w:rPr>
          <w:rFonts w:ascii="Times New Roman" w:cs="Times New Roman" w:hAnsi="Times New Roman"/>
          <w:sz w:val="24"/>
          <w:szCs w:val="24"/>
        </w:rPr>
        <w:t>的确定</w:t>
      </w:r>
    </w:p>
    <w:p w:rsidP="00A85E4F" w:rsidR="00A85E4F" w:rsidRDefault="00A85E4F" w:rsidRPr="00E2426D">
      <w:pPr>
        <w:spacing w:line="480" w:lineRule="exact"/>
        <w:ind w:firstLine="422" w:firstLineChars="176"/>
        <w:jc w:val="left"/>
        <w:rPr>
          <w:rFonts w:ascii="Times New Roman" w:cs="Times New Roman" w:hAnsi="Times New Roman"/>
          <w:sz w:val="24"/>
          <w:szCs w:val="24"/>
        </w:rPr>
      </w:pPr>
      <w:r w:rsidRPr="00E2426D">
        <w:rPr>
          <w:rFonts w:ascii="Times New Roman" w:cs="Times New Roman" w:hAnsi="Times New Roman"/>
          <w:sz w:val="24"/>
          <w:szCs w:val="24"/>
        </w:rPr>
        <w:t>依据《环境影响评价技术导则</w:t>
      </w:r>
      <w:r w:rsidRPr="00E2426D">
        <w:rPr>
          <w:rFonts w:ascii="Times New Roman" w:cs="Times New Roman" w:hAnsi="Times New Roman"/>
          <w:sz w:val="24"/>
          <w:szCs w:val="24"/>
        </w:rPr>
        <w:t xml:space="preserve"> </w:t>
      </w:r>
      <w:r w:rsidRPr="00E2426D">
        <w:rPr>
          <w:rFonts w:ascii="Times New Roman" w:cs="Times New Roman" w:hAnsi="Times New Roman"/>
          <w:sz w:val="24"/>
          <w:szCs w:val="24"/>
        </w:rPr>
        <w:t>大气环境》</w:t>
      </w:r>
      <w:r>
        <w:rPr>
          <w:rFonts w:ascii="Times New Roman" w:cs="Times New Roman" w:hAnsi="Times New Roman"/>
          <w:sz w:val="24"/>
          <w:szCs w:val="24"/>
        </w:rPr>
        <w:t>(</w:t>
      </w:r>
      <w:r w:rsidRPr="00E2426D">
        <w:rPr>
          <w:rFonts w:ascii="Times New Roman" w:cs="Times New Roman" w:hAnsi="Times New Roman"/>
          <w:sz w:val="24"/>
          <w:szCs w:val="24"/>
        </w:rPr>
        <w:t>HJ2.2-20</w:t>
      </w:r>
      <w:r>
        <w:rPr>
          <w:rFonts w:ascii="Times New Roman" w:cs="Times New Roman" w:hAnsi="Times New Roman" w:hint="eastAsia"/>
          <w:sz w:val="24"/>
          <w:szCs w:val="24"/>
        </w:rPr>
        <w:t>1</w:t>
      </w:r>
      <w:r w:rsidRPr="00E2426D">
        <w:rPr>
          <w:rFonts w:ascii="Times New Roman" w:cs="Times New Roman" w:hAnsi="Times New Roman"/>
          <w:sz w:val="24"/>
          <w:szCs w:val="24"/>
        </w:rPr>
        <w:t>8</w:t>
      </w:r>
      <w:r>
        <w:rPr>
          <w:rFonts w:ascii="Times New Roman" w:cs="Times New Roman" w:hAnsi="Times New Roman"/>
          <w:sz w:val="24"/>
          <w:szCs w:val="24"/>
        </w:rPr>
        <w:t>)</w:t>
      </w:r>
      <w:r w:rsidRPr="00E2426D">
        <w:rPr>
          <w:rFonts w:ascii="Times New Roman" w:cs="Times New Roman" w:hAnsi="Times New Roman"/>
          <w:sz w:val="24"/>
          <w:szCs w:val="24"/>
        </w:rPr>
        <w:t>中最大地面浓度占标率</w:t>
      </w:r>
      <w:r w:rsidRPr="00E2426D">
        <w:rPr>
          <w:rFonts w:ascii="Times New Roman" w:cs="Times New Roman" w:hAnsi="Times New Roman"/>
          <w:sz w:val="24"/>
          <w:szCs w:val="24"/>
        </w:rPr>
        <w:t>P</w:t>
      </w:r>
      <w:r w:rsidRPr="00E2426D">
        <w:rPr>
          <w:rFonts w:ascii="Times New Roman" w:cs="Times New Roman" w:hAnsi="Times New Roman"/>
          <w:i/>
          <w:sz w:val="24"/>
          <w:szCs w:val="24"/>
        </w:rPr>
        <w:t>i</w:t>
      </w:r>
      <w:r w:rsidRPr="00E2426D">
        <w:rPr>
          <w:rFonts w:ascii="Times New Roman" w:cs="Times New Roman" w:hAnsi="Times New Roman"/>
          <w:sz w:val="24"/>
          <w:szCs w:val="24"/>
        </w:rPr>
        <w:t>定义如下：</w:t>
      </w:r>
    </w:p>
    <w:p w:rsidP="00A85E4F" w:rsidR="00A85E4F" w:rsidRDefault="00A85E4F" w:rsidRPr="00E2426D">
      <w:pPr>
        <w:spacing w:line="276" w:lineRule="auto"/>
        <w:ind w:firstLine="422" w:firstLineChars="176"/>
        <w:jc w:val="center"/>
        <w:rPr>
          <w:rFonts w:ascii="Times New Roman" w:cs="Times New Roman" w:hAnsi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cs="Times New Roman" w:hAnsi="Cambria Math"/>
                  <w:sz w:val="24"/>
                  <w:szCs w:val="24"/>
                </w:rPr>
              </m:ctrlPr>
            </m:sSubPr>
            <m:e>
              <m:r>
                <w:rPr>
                  <w:rFonts w:ascii="Cambria Math" w:cs="Times New Roman" w:hAnsi="Cambria Math"/>
                  <w:sz w:val="24"/>
                  <w:szCs w:val="24"/>
                </w:rPr>
                <m:t>P</m:t>
              </m:r>
            </m:e>
            <m:sub>
              <m:r>
                <w:rPr>
                  <w:rFonts w:ascii="Cambria Math" w:cs="Times New Roman" w:hAnsi="Cambria Math"/>
                  <w:sz w:val="24"/>
                  <w:szCs w:val="24"/>
                </w:rPr>
                <m:t>i</m:t>
              </m:r>
            </m:sub>
          </m:sSub>
          <m:r>
            <m:rPr>
              <m:sty m:val="p"/>
            </m:rPr>
            <w:rPr>
              <w:rFonts w:ascii="Cambria Math" w:cs="Times New Roman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cs="Times New Roman" w:hAnsi="Cambria Math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cs="Times New Roman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cs="Times New Roman" w:hAnsi="Cambria Math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cs="Times New Roman" w:hAnsi="Cambria Math"/>
                      <w:sz w:val="24"/>
                      <w:szCs w:val="24"/>
                    </w:rPr>
                    <m:t>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cs="Times New Roman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cs="Times New Roman" w:hAnsi="Cambria Math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cs="Times New Roman" w:hAnsi="Cambria Math"/>
                      <w:sz w:val="24"/>
                      <w:szCs w:val="24"/>
                    </w:rPr>
                    <m:t>0i</m:t>
                  </m:r>
                </m:sub>
              </m:sSub>
            </m:den>
          </m:f>
          <m:r>
            <w:rPr>
              <w:rFonts w:ascii="Cambria Math" w:cs="Times New Roman" w:hAnsi="Cambria Math"/>
              <w:sz w:val="24"/>
              <w:szCs w:val="24"/>
            </w:rPr>
            <m:t>×100%</m:t>
          </m:r>
        </m:oMath>
      </m:oMathPara>
    </w:p>
    <w:p w:rsidP="00A85E4F" w:rsidR="00A85E4F" w:rsidRDefault="00A85E4F" w:rsidRPr="00E2426D">
      <w:pPr>
        <w:spacing w:line="480" w:lineRule="exact"/>
        <w:ind w:firstLine="422" w:firstLineChars="176"/>
        <w:jc w:val="left"/>
        <w:rPr>
          <w:rFonts w:ascii="Times New Roman" w:cs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cs="Times New Roman" w:hAnsi="Cambria Math"/>
                <w:sz w:val="24"/>
                <w:szCs w:val="24"/>
              </w:rPr>
            </m:ctrlPr>
          </m:sSubPr>
          <m:e>
            <m:r>
              <w:rPr>
                <w:rFonts w:ascii="Cambria Math" w:cs="Times New Roman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cs="Times New Roman" w:hAnsi="Cambria Math"/>
                <w:sz w:val="24"/>
                <w:szCs w:val="24"/>
              </w:rPr>
              <m:t>i</m:t>
            </m:r>
          </m:sub>
        </m:sSub>
      </m:oMath>
      <w:r w:rsidRPr="00E2426D">
        <w:rPr>
          <w:rFonts w:ascii="Times New Roman" w:cs="Times New Roman" w:hAnsi="Times New Roman"/>
          <w:sz w:val="24"/>
          <w:szCs w:val="24"/>
        </w:rPr>
        <w:t xml:space="preserve"> ——</w:t>
      </w:r>
      <w:r w:rsidRPr="00E2426D">
        <w:rPr>
          <w:rFonts w:ascii="Times New Roman" w:cs="Times New Roman" w:hAnsi="Times New Roman"/>
          <w:sz w:val="24"/>
          <w:szCs w:val="24"/>
        </w:rPr>
        <w:t>第</w:t>
      </w:r>
      <w:r w:rsidRPr="00E2426D">
        <w:rPr>
          <w:rFonts w:ascii="Times New Roman" w:cs="Times New Roman" w:hAnsi="Times New Roman"/>
          <w:sz w:val="24"/>
          <w:szCs w:val="24"/>
        </w:rPr>
        <w:t>i</w:t>
      </w:r>
      <w:r w:rsidRPr="00E2426D">
        <w:rPr>
          <w:rFonts w:ascii="Times New Roman" w:cs="Times New Roman" w:hAnsi="Times New Roman"/>
          <w:sz w:val="24"/>
          <w:szCs w:val="24"/>
        </w:rPr>
        <w:t>个污染物的最大地面空气质量浓度</w:t>
      </w:r>
      <w:r w:rsidRPr="00E2426D">
        <w:rPr>
          <w:rFonts w:ascii="Times New Roman" w:cs="Times New Roman" w:hAnsi="Times New Roman"/>
          <w:sz w:val="24"/>
          <w:szCs w:val="24"/>
        </w:rPr>
        <w:t xml:space="preserve"> </w:t>
      </w:r>
      <w:r w:rsidRPr="00E2426D">
        <w:rPr>
          <w:rFonts w:ascii="Times New Roman" w:cs="Times New Roman" w:hAnsi="Times New Roman"/>
          <w:sz w:val="24"/>
          <w:szCs w:val="24"/>
        </w:rPr>
        <w:t>占标率，</w:t>
      </w:r>
      <w:r w:rsidRPr="00E2426D">
        <w:rPr>
          <w:rFonts w:ascii="Times New Roman" w:cs="Times New Roman" w:hAnsi="Times New Roman"/>
          <w:sz w:val="24"/>
          <w:szCs w:val="24"/>
        </w:rPr>
        <w:t>%</w:t>
      </w:r>
      <w:r w:rsidRPr="00E2426D">
        <w:rPr>
          <w:rFonts w:ascii="Times New Roman" w:cs="Times New Roman" w:hAnsi="Times New Roman"/>
          <w:sz w:val="24"/>
          <w:szCs w:val="24"/>
        </w:rPr>
        <w:t>；</w:t>
      </w:r>
    </w:p>
    <w:p w:rsidP="00A85E4F" w:rsidR="00A85E4F" w:rsidRDefault="00A85E4F" w:rsidRPr="00E2426D">
      <w:pPr>
        <w:spacing w:line="480" w:lineRule="exact"/>
        <w:ind w:firstLine="422" w:firstLineChars="176"/>
        <w:jc w:val="left"/>
        <w:rPr>
          <w:rFonts w:ascii="Times New Roman" w:cs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cs="Times New Roman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cs="Times New Roman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cs="Times New Roman" w:hAnsi="Cambria Math"/>
                <w:sz w:val="24"/>
                <w:szCs w:val="24"/>
              </w:rPr>
              <m:t>i</m:t>
            </m:r>
          </m:sub>
        </m:sSub>
      </m:oMath>
      <w:r w:rsidRPr="00E2426D">
        <w:rPr>
          <w:rFonts w:ascii="Times New Roman" w:cs="Times New Roman" w:hAnsi="Times New Roman"/>
          <w:sz w:val="24"/>
          <w:szCs w:val="24"/>
        </w:rPr>
        <w:t>——</w:t>
      </w:r>
      <w:r w:rsidRPr="00E2426D">
        <w:rPr>
          <w:rFonts w:ascii="Times New Roman" w:cs="Times New Roman" w:hAnsi="Times New Roman"/>
          <w:sz w:val="24"/>
          <w:szCs w:val="24"/>
        </w:rPr>
        <w:t>采用估算模型计算出的第</w:t>
      </w:r>
      <w:r w:rsidRPr="00E2426D">
        <w:rPr>
          <w:rFonts w:ascii="Times New Roman" w:cs="Times New Roman" w:hAnsi="Times New Roman"/>
          <w:sz w:val="24"/>
          <w:szCs w:val="24"/>
        </w:rPr>
        <w:t>i</w:t>
      </w:r>
      <w:r w:rsidRPr="00E2426D">
        <w:rPr>
          <w:rFonts w:ascii="Times New Roman" w:cs="Times New Roman" w:hAnsi="Times New Roman"/>
          <w:sz w:val="24"/>
          <w:szCs w:val="24"/>
        </w:rPr>
        <w:t>个污染物的最大</w:t>
      </w:r>
      <w:r w:rsidRPr="00E2426D">
        <w:rPr>
          <w:rFonts w:ascii="Times New Roman" w:cs="Times New Roman" w:hAnsi="Times New Roman"/>
          <w:sz w:val="24"/>
          <w:szCs w:val="24"/>
        </w:rPr>
        <w:t>1h</w:t>
      </w:r>
      <w:r w:rsidRPr="00E2426D">
        <w:rPr>
          <w:rFonts w:ascii="Times New Roman" w:cs="Times New Roman" w:hAnsi="Times New Roman"/>
          <w:sz w:val="24"/>
          <w:szCs w:val="24"/>
        </w:rPr>
        <w:t>地面空气质量浓度，</w:t>
      </w:r>
      <w:r w:rsidRPr="00E2426D">
        <w:rPr>
          <w:rFonts w:ascii="Times New Roman" w:cs="Times New Roman" w:hAnsi="Times New Roman"/>
          <w:sz w:val="24"/>
          <w:szCs w:val="24"/>
        </w:rPr>
        <w:t>μg/m</w:t>
      </w:r>
      <w:r w:rsidRPr="00E2426D">
        <w:rPr>
          <w:rFonts w:ascii="Times New Roman" w:cs="Times New Roman" w:hAnsi="Times New Roman"/>
          <w:sz w:val="24"/>
          <w:szCs w:val="24"/>
          <w:vertAlign w:val="superscript"/>
        </w:rPr>
        <w:t>3</w:t>
      </w:r>
      <w:r w:rsidRPr="00E2426D">
        <w:rPr>
          <w:rFonts w:ascii="Times New Roman" w:cs="Times New Roman" w:hAnsi="Times New Roman"/>
          <w:sz w:val="24"/>
          <w:szCs w:val="24"/>
        </w:rPr>
        <w:t>；</w:t>
      </w:r>
    </w:p>
    <w:p w:rsidP="00A85E4F" w:rsidR="00A85E4F" w:rsidRDefault="00A85E4F" w:rsidRPr="00E2426D">
      <w:pPr>
        <w:spacing w:line="480" w:lineRule="exact"/>
        <w:ind w:firstLine="422" w:firstLineChars="176"/>
        <w:jc w:val="left"/>
        <w:rPr>
          <w:rFonts w:ascii="Times New Roman" w:cs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cs="Times New Roman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cs="Times New Roman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cs="Times New Roman" w:hAnsi="Cambria Math"/>
                <w:sz w:val="24"/>
                <w:szCs w:val="24"/>
              </w:rPr>
              <m:t>0i</m:t>
            </m:r>
          </m:sub>
        </m:sSub>
      </m:oMath>
      <w:r w:rsidRPr="00E2426D">
        <w:rPr>
          <w:rFonts w:ascii="Times New Roman" w:cs="Times New Roman" w:hAnsi="Times New Roman"/>
          <w:sz w:val="24"/>
          <w:szCs w:val="24"/>
        </w:rPr>
        <w:t>——</w:t>
      </w:r>
      <w:r w:rsidRPr="00E2426D">
        <w:rPr>
          <w:rFonts w:ascii="Times New Roman" w:cs="Times New Roman" w:hAnsi="Times New Roman"/>
          <w:sz w:val="24"/>
          <w:szCs w:val="24"/>
        </w:rPr>
        <w:t>第</w:t>
      </w:r>
      <w:r w:rsidRPr="00E2426D">
        <w:rPr>
          <w:rFonts w:ascii="Times New Roman" w:cs="Times New Roman" w:hAnsi="Times New Roman"/>
          <w:sz w:val="24"/>
          <w:szCs w:val="24"/>
        </w:rPr>
        <w:t>i</w:t>
      </w:r>
      <w:r w:rsidRPr="00E2426D">
        <w:rPr>
          <w:rFonts w:ascii="Times New Roman" w:cs="Times New Roman" w:hAnsi="Times New Roman"/>
          <w:sz w:val="24"/>
          <w:szCs w:val="24"/>
        </w:rPr>
        <w:t>个污染物的环境空气质量浓度标准，</w:t>
      </w:r>
      <w:r w:rsidRPr="00E2426D">
        <w:rPr>
          <w:rFonts w:ascii="Times New Roman" w:cs="Times New Roman" w:hAnsi="Times New Roman"/>
          <w:sz w:val="24"/>
          <w:szCs w:val="24"/>
        </w:rPr>
        <w:t>μg/m</w:t>
      </w:r>
      <w:r w:rsidRPr="00E2426D">
        <w:rPr>
          <w:rFonts w:ascii="Times New Roman" w:cs="Times New Roman" w:hAnsi="Times New Roman"/>
          <w:sz w:val="24"/>
          <w:szCs w:val="24"/>
          <w:vertAlign w:val="superscript"/>
        </w:rPr>
        <w:t>3</w:t>
      </w:r>
      <w:r w:rsidRPr="00E2426D">
        <w:rPr>
          <w:rFonts w:ascii="Times New Roman" w:cs="Times New Roman" w:hAnsi="Times New Roman"/>
          <w:sz w:val="24"/>
          <w:szCs w:val="24"/>
        </w:rPr>
        <w:t>。</w:t>
      </w:r>
    </w:p>
    <w:p w:rsidP="00A85E4F" w:rsidR="00A85E4F" w:rsidRDefault="00A85E4F" w:rsidRPr="00E2426D">
      <w:pPr>
        <w:spacing w:line="480" w:lineRule="exact"/>
        <w:ind w:firstLine="422" w:firstLineChars="176"/>
        <w:jc w:val="left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 w:hint="eastAsia"/>
          <w:sz w:val="24"/>
          <w:szCs w:val="24"/>
        </w:rPr>
        <w:t>（</w:t>
      </w:r>
      <w:r>
        <w:rPr>
          <w:rFonts w:ascii="Times New Roman" w:cs="Times New Roman" w:hAnsi="Times New Roman" w:hint="eastAsia"/>
          <w:sz w:val="24"/>
          <w:szCs w:val="24"/>
        </w:rPr>
        <w:t>2</w:t>
      </w:r>
      <w:r>
        <w:rPr>
          <w:rFonts w:ascii="Times New Roman" w:cs="Times New Roman" w:hAnsi="Times New Roman" w:hint="eastAsia"/>
          <w:sz w:val="24"/>
          <w:szCs w:val="24"/>
        </w:rPr>
        <w:t>）</w:t>
      </w:r>
      <w:r w:rsidRPr="00E2426D">
        <w:rPr>
          <w:rFonts w:ascii="Times New Roman" w:cs="Times New Roman" w:hAnsi="Times New Roman"/>
          <w:sz w:val="24"/>
          <w:szCs w:val="24"/>
        </w:rPr>
        <w:t>评价等级判别表</w:t>
      </w:r>
    </w:p>
    <w:p w:rsidP="00A85E4F" w:rsidR="00A85E4F" w:rsidRDefault="00A85E4F" w:rsidRPr="00E2426D">
      <w:pPr>
        <w:spacing w:line="480" w:lineRule="exact"/>
        <w:ind w:firstLine="422" w:firstLineChars="176"/>
        <w:jc w:val="left"/>
        <w:rPr>
          <w:rFonts w:ascii="Times New Roman" w:cs="Times New Roman" w:hAnsi="Times New Roman"/>
          <w:sz w:val="24"/>
          <w:szCs w:val="24"/>
        </w:rPr>
      </w:pPr>
      <w:r w:rsidRPr="00E2426D">
        <w:rPr>
          <w:rFonts w:ascii="Times New Roman" w:cs="Times New Roman" w:hAnsi="Times New Roman"/>
          <w:sz w:val="24"/>
          <w:szCs w:val="24"/>
        </w:rPr>
        <w:t>评价等级按下表的分级判据进行划分</w:t>
      </w:r>
    </w:p>
    <w:p w:rsidP="00A85E4F" w:rsidR="00A85E4F" w:rsidRDefault="00A85E4F" w:rsidRPr="00E2426D">
      <w:pPr>
        <w:spacing w:line="480" w:lineRule="exact"/>
        <w:ind w:firstLine="422" w:firstLineChars="176"/>
        <w:jc w:val="center"/>
        <w:rPr>
          <w:rFonts w:ascii="Times New Roman" w:cs="Times New Roman" w:hAnsi="Times New Roman"/>
          <w:sz w:val="24"/>
          <w:szCs w:val="24"/>
        </w:rPr>
      </w:pPr>
      <w:r w:rsidRPr="00E2426D">
        <w:rPr>
          <w:rFonts w:ascii="Times New Roman" w:cs="Times New Roman" w:hAnsi="Times New Roman"/>
          <w:sz w:val="24"/>
          <w:szCs w:val="24"/>
        </w:rPr>
        <w:t>表</w:t>
      </w:r>
      <w:r w:rsidRPr="00E2426D">
        <w:rPr>
          <w:rFonts w:ascii="Times New Roman" w:cs="Times New Roman" w:hAnsi="Times New Roman"/>
          <w:sz w:val="24"/>
          <w:szCs w:val="24"/>
        </w:rPr>
        <w:t xml:space="preserve">1 </w:t>
      </w:r>
      <w:r w:rsidRPr="00E2426D">
        <w:rPr>
          <w:rFonts w:ascii="Times New Roman" w:cs="Times New Roman" w:hAnsi="Times New Roman"/>
          <w:sz w:val="24"/>
          <w:szCs w:val="24"/>
        </w:rPr>
        <w:t>评价等级判别表</w:t>
      </w:r>
    </w:p>
    <w:tbl>
      <w:tblPr>
        <w:tblStyle w:val="a5"/>
        <w:tblW w:type="auto" w:w="0"/>
        <w:tblLook w:firstColumn="1" w:firstRow="1" w:lastColumn="0" w:lastRow="0" w:noHBand="0" w:noVBand="1" w:val="04A0"/>
      </w:tblPr>
      <w:tblGrid>
        <w:gridCol w:w="4216"/>
        <w:gridCol w:w="4306"/>
      </w:tblGrid>
      <w:tr w:rsidR="00A85E4F" w:rsidRPr="00E2426D" w:rsidTr="00356177">
        <w:trPr>
          <w:trHeight w:val="421"/>
        </w:trPr>
        <w:tc>
          <w:tcPr>
            <w:tcW w:type="dxa" w:w="4643"/>
            <w:vAlign w:val="center"/>
          </w:tcPr>
          <w:p w:rsidP="00356177" w:rsidR="00A85E4F" w:rsidRDefault="00A85E4F" w:rsidRPr="00E2426D"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 w:rsidRPr="00E2426D">
              <w:rPr>
                <w:rFonts w:ascii="Times New Roman" w:cs="Times New Roman" w:hAnsi="Times New Roman"/>
                <w:sz w:val="24"/>
                <w:szCs w:val="24"/>
              </w:rPr>
              <w:t>评价工作等级</w:t>
            </w:r>
          </w:p>
        </w:tc>
        <w:tc>
          <w:tcPr>
            <w:tcW w:type="dxa" w:w="4643"/>
            <w:vAlign w:val="center"/>
          </w:tcPr>
          <w:p w:rsidP="00356177" w:rsidR="00A85E4F" w:rsidRDefault="00A85E4F" w:rsidRPr="00E2426D"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 w:rsidRPr="00E2426D">
              <w:rPr>
                <w:rFonts w:ascii="Times New Roman" w:cs="Times New Roman" w:hAnsi="Times New Roman"/>
                <w:sz w:val="24"/>
                <w:szCs w:val="24"/>
              </w:rPr>
              <w:t>评价工作分级判据</w:t>
            </w:r>
          </w:p>
        </w:tc>
      </w:tr>
      <w:tr w:rsidR="00A85E4F" w:rsidRPr="00E2426D" w:rsidTr="00356177">
        <w:trPr>
          <w:trHeight w:val="401"/>
        </w:trPr>
        <w:tc>
          <w:tcPr>
            <w:tcW w:type="dxa" w:w="4643"/>
            <w:vAlign w:val="center"/>
          </w:tcPr>
          <w:p w:rsidP="00356177" w:rsidR="00A85E4F" w:rsidRDefault="00A85E4F" w:rsidRPr="00E2426D"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 w:rsidRPr="00E2426D">
              <w:rPr>
                <w:rFonts w:ascii="Times New Roman" w:cs="Times New Roman" w:hAnsi="Times New Roman"/>
                <w:sz w:val="24"/>
                <w:szCs w:val="24"/>
              </w:rPr>
              <w:t>一级评价</w:t>
            </w:r>
          </w:p>
        </w:tc>
        <w:tc>
          <w:tcPr>
            <w:tcW w:type="dxa" w:w="4643"/>
            <w:vAlign w:val="center"/>
          </w:tcPr>
          <w:p w:rsidP="00356177" w:rsidR="00A85E4F" w:rsidRDefault="00A85E4F" w:rsidRPr="00E2426D"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 w:rsidRPr="00E2426D">
              <w:rPr>
                <w:rFonts w:ascii="Times New Roman" w:cs="Times New Roman" w:hAnsi="Times New Roman"/>
                <w:sz w:val="24"/>
                <w:szCs w:val="24"/>
              </w:rPr>
              <w:t>Pmax</w:t>
            </w:r>
            <w:r w:rsidRPr="00E2426D">
              <w:rPr>
                <w:rFonts w:ascii="宋体" w:cs="宋体" w:eastAsia="宋体" w:hAnsi="宋体" w:hint="eastAsia"/>
                <w:sz w:val="24"/>
                <w:szCs w:val="24"/>
              </w:rPr>
              <w:t>≧</w:t>
            </w:r>
            <w:r w:rsidRPr="00E2426D">
              <w:rPr>
                <w:rFonts w:ascii="Times New Roman" w:cs="Times New Roman" w:hAnsi="Times New Roman"/>
                <w:sz w:val="24"/>
                <w:szCs w:val="24"/>
              </w:rPr>
              <w:t>10%</w:t>
            </w:r>
          </w:p>
        </w:tc>
      </w:tr>
      <w:tr w:rsidR="00A85E4F" w:rsidRPr="00E2426D" w:rsidTr="00356177">
        <w:trPr>
          <w:trHeight w:val="421"/>
        </w:trPr>
        <w:tc>
          <w:tcPr>
            <w:tcW w:type="dxa" w:w="4643"/>
            <w:vAlign w:val="center"/>
          </w:tcPr>
          <w:p w:rsidP="00356177" w:rsidR="00A85E4F" w:rsidRDefault="00A85E4F" w:rsidRPr="00E2426D"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 w:rsidRPr="00E2426D">
              <w:rPr>
                <w:rFonts w:ascii="Times New Roman" w:cs="Times New Roman" w:hAnsi="Times New Roman"/>
                <w:sz w:val="24"/>
                <w:szCs w:val="24"/>
              </w:rPr>
              <w:t>二级评价</w:t>
            </w:r>
          </w:p>
        </w:tc>
        <w:tc>
          <w:tcPr>
            <w:tcW w:type="dxa" w:w="4643"/>
            <w:vAlign w:val="center"/>
          </w:tcPr>
          <w:p w:rsidP="00356177" w:rsidR="00A85E4F" w:rsidRDefault="00A85E4F" w:rsidRPr="00E2426D"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 w:rsidRPr="00E2426D">
              <w:rPr>
                <w:rFonts w:ascii="Times New Roman" w:cs="Times New Roman" w:hAnsi="Times New Roman"/>
                <w:sz w:val="24"/>
                <w:szCs w:val="24"/>
              </w:rPr>
              <w:t>1%</w:t>
            </w:r>
            <w:r w:rsidRPr="00E2426D">
              <w:rPr>
                <w:rFonts w:ascii="宋体" w:cs="宋体" w:eastAsia="宋体" w:hAnsi="宋体" w:hint="eastAsia"/>
                <w:sz w:val="24"/>
                <w:szCs w:val="24"/>
              </w:rPr>
              <w:t>≦</w:t>
            </w:r>
            <w:r w:rsidRPr="00E2426D">
              <w:rPr>
                <w:rFonts w:ascii="Times New Roman" w:cs="Times New Roman" w:hAnsi="Times New Roman"/>
                <w:sz w:val="24"/>
                <w:szCs w:val="24"/>
              </w:rPr>
              <w:t>Pmax&lt;10%</w:t>
            </w:r>
          </w:p>
        </w:tc>
      </w:tr>
      <w:tr w:rsidR="00A85E4F" w:rsidRPr="00E2426D" w:rsidTr="00356177">
        <w:trPr>
          <w:trHeight w:val="421"/>
        </w:trPr>
        <w:tc>
          <w:tcPr>
            <w:tcW w:type="dxa" w:w="4643"/>
            <w:vAlign w:val="center"/>
          </w:tcPr>
          <w:p w:rsidP="00356177" w:rsidR="00A85E4F" w:rsidRDefault="00A85E4F" w:rsidRPr="00E2426D"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 w:rsidRPr="00E2426D">
              <w:rPr>
                <w:rFonts w:ascii="Times New Roman" w:cs="Times New Roman" w:hAnsi="Times New Roman"/>
                <w:sz w:val="24"/>
                <w:szCs w:val="24"/>
              </w:rPr>
              <w:t>三级评价</w:t>
            </w:r>
          </w:p>
        </w:tc>
        <w:tc>
          <w:tcPr>
            <w:tcW w:type="dxa" w:w="4643"/>
            <w:vAlign w:val="center"/>
          </w:tcPr>
          <w:p w:rsidP="00356177" w:rsidR="00A85E4F" w:rsidRDefault="00A85E4F" w:rsidRPr="00E2426D"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 w:rsidRPr="00E2426D">
              <w:rPr>
                <w:rFonts w:ascii="Times New Roman" w:cs="Times New Roman" w:hAnsi="Times New Roman"/>
                <w:sz w:val="24"/>
                <w:szCs w:val="24"/>
              </w:rPr>
              <w:t>Pmax&lt;1%</w:t>
            </w:r>
          </w:p>
        </w:tc>
      </w:tr>
    </w:tbl>
    <w:p w:rsidP="00A85E4F" w:rsidR="00A85E4F" w:rsidRDefault="00A85E4F" w:rsidRPr="00E2426D">
      <w:pPr>
        <w:spacing w:line="480" w:lineRule="exact"/>
        <w:ind w:firstLine="422" w:firstLineChars="176"/>
        <w:jc w:val="left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 w:hint="eastAsia"/>
          <w:sz w:val="24"/>
          <w:szCs w:val="24"/>
        </w:rPr>
        <w:t>（</w:t>
      </w:r>
      <w:r>
        <w:rPr>
          <w:rFonts w:ascii="Times New Roman" w:cs="Times New Roman" w:hAnsi="Times New Roman" w:hint="eastAsia"/>
          <w:sz w:val="24"/>
          <w:szCs w:val="24"/>
        </w:rPr>
        <w:t>3</w:t>
      </w:r>
      <w:r>
        <w:rPr>
          <w:rFonts w:ascii="Times New Roman" w:cs="Times New Roman" w:hAnsi="Times New Roman" w:hint="eastAsia"/>
          <w:sz w:val="24"/>
          <w:szCs w:val="24"/>
        </w:rPr>
        <w:t>）</w:t>
      </w:r>
      <w:r w:rsidRPr="00E2426D">
        <w:rPr>
          <w:rFonts w:ascii="Times New Roman" w:cs="Times New Roman" w:hAnsi="Times New Roman"/>
          <w:sz w:val="24"/>
          <w:szCs w:val="24"/>
        </w:rPr>
        <w:t>污染物评价标准</w:t>
      </w:r>
    </w:p>
    <w:p w:rsidP="00A85E4F" w:rsidR="00A85E4F" w:rsidRDefault="00A85E4F" w:rsidRPr="00E2426D">
      <w:pPr>
        <w:spacing w:line="480" w:lineRule="exact"/>
        <w:ind w:firstLine="422" w:firstLineChars="176"/>
        <w:jc w:val="left"/>
        <w:rPr>
          <w:rFonts w:ascii="Times New Roman" w:cs="Times New Roman" w:hAnsi="Times New Roman"/>
          <w:sz w:val="24"/>
          <w:szCs w:val="24"/>
        </w:rPr>
      </w:pPr>
      <w:r w:rsidRPr="00E2426D">
        <w:rPr>
          <w:rFonts w:ascii="Times New Roman" w:cs="Times New Roman" w:hAnsi="Times New Roman"/>
          <w:sz w:val="24"/>
          <w:szCs w:val="24"/>
        </w:rPr>
        <w:t>污染物评价标准和来源见下表。</w:t>
      </w:r>
    </w:p>
    <w:p w:rsidP="00A85E4F" w:rsidR="00082F7D" w:rsidRDefault="00A85E4F" w:rsidRPr="00A85E4F">
      <w:pPr>
        <w:spacing w:line="480" w:lineRule="exact"/>
        <w:ind w:firstLine="422" w:firstLineChars="176"/>
        <w:jc w:val="center"/>
        <w:rPr>
          <w:rFonts w:ascii="Times New Roman" w:cs="Times New Roman" w:hAnsi="Times New Roman"/>
          <w:sz w:val="24"/>
          <w:szCs w:val="24"/>
        </w:rPr>
      </w:pPr>
      <w:r w:rsidRPr="00E2426D">
        <w:rPr>
          <w:rFonts w:ascii="Times New Roman" w:cs="Times New Roman" w:hAnsi="Times New Roman"/>
          <w:sz w:val="24"/>
          <w:szCs w:val="24"/>
        </w:rPr>
        <w:t>表</w:t>
      </w:r>
      <w:r w:rsidRPr="00E2426D">
        <w:rPr>
          <w:rFonts w:ascii="Times New Roman" w:cs="Times New Roman" w:hAnsi="Times New Roman"/>
          <w:sz w:val="24"/>
          <w:szCs w:val="24"/>
        </w:rPr>
        <w:t xml:space="preserve">2  </w:t>
      </w:r>
      <w:r w:rsidRPr="00E2426D">
        <w:rPr>
          <w:rFonts w:ascii="Times New Roman" w:cs="Times New Roman" w:hAnsi="Times New Roman"/>
          <w:sz w:val="24"/>
          <w:szCs w:val="24"/>
        </w:rPr>
        <w:t>污染物评价标准</w:t>
      </w:r>
      <w:bookmarkStart w:id="0" w:name="_GoBack"/>
      <w:bookmarkEnd w:id="0"/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Pr>
        <w:tblW w:type="dxa" w:w="8527"/>
      </w:tblP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污染物名称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功能区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取值时间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标准值(μg/m³)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标准来源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PM10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二类限区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日均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150.0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环境空气质量标准(GB 3095-2012)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TSP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二类限区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日均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300.0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环境空气质量标准(GB 3095-2012)</w:t>
            </w:r>
          </w:p>
        </w:tc>
      </w:tr>
    </w:tbl>
    <w:p/>
    <w:p>
      <w:pPr>
        <w:pStyle w:val="标题2"/>
      </w:pPr>
      <w:r>
        <w:rPr>
          <w:rFonts w:ascii="宋体" w:hAnsi="宋体" w:cs="宋体" w:eastAsia="宋体"/>
          <w:b w:val="true"/>
          <w:sz w:val="28"/>
        </w:rPr>
        <w:t> 2 污染源参数</w:t>
      </w:r>
    </w:p>
    <w:p>
      <w:pPr>
        <w:spacing w:line="480" w:lineRule="exact"/>
        <w:jc w:val="center"/>
      </w:pPr>
      <w:r>
        <w:rPr>
          <w:rFonts w:ascii="宋体" w:hAnsi="宋体" w:cs="宋体" w:eastAsia="宋体"/>
          <w:b w:val="false"/>
          <w:sz w:val="24"/>
        </w:rPr>
        <w:t xml:space="preserve"> 表3  主要废气污染源参数一览表(点源) 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Pr>
        <w:tblW w:type="dxa" w:w="8527"/>
      </w:tblPr>
      <w:tr>
        <w:trPr>
          <w:trHeight w:val="800"/>
        </w:trPr>
        <w:tc>
          <w:tcPr>
            <w:tcW/>
            <w:vMerge w:val="restart"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污染源名称</w:t>
            </w:r>
          </w:p>
        </w:tc>
        <w:tc>
          <w:tcPr>
            <w:tcW/>
            <w:hMerge w:val="restart"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排气筒底部中心坐标(°)</w:t>
            </w:r>
          </w:p>
        </w:tc>
        <w:tc>
          <w:tcPr>
            <w:tcW/>
            <w:hMerge w:val="continue"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/>
            </w:r>
          </w:p>
        </w:tc>
        <w:tc>
          <w:tcPr>
            <w:tcW/>
            <w:vMerge w:val="restart"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排气筒底部海拔高度(m)</w:t>
            </w:r>
          </w:p>
        </w:tc>
        <w:tc>
          <w:tcPr>
            <w:tcW/>
            <w:hMerge w:val="restart"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排气筒参数</w:t>
            </w:r>
          </w:p>
        </w:tc>
        <w:tc>
          <w:tcPr>
            <w:tcW/>
            <w:hMerge w:val="continue"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/>
            </w:r>
          </w:p>
        </w:tc>
        <w:tc>
          <w:tcPr>
            <w:tcW/>
            <w:hMerge w:val="continue"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/>
            </w:r>
          </w:p>
        </w:tc>
        <w:tc>
          <w:tcPr>
            <w:tcW/>
            <w:hMerge w:val="continue"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/>
            </w:r>
          </w:p>
        </w:tc>
        <w:tc>
          <w:tcPr>
            <w:tcW/>
            <w:hMerge w:val="restart"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污染物排放速率(kg/h)</w:t>
            </w:r>
          </w:p>
        </w:tc>
      </w:tr>
      <w:tr>
        <w:trPr>
          <w:trHeight w:val="800"/>
        </w:trPr>
        <w:tc>
          <w:tcPr>
            <w:tcW/>
            <w:vMerge w:val="continue"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/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经度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纬度</w:t>
            </w:r>
          </w:p>
        </w:tc>
        <w:tc>
          <w:tcPr>
            <w:tcW/>
            <w:vMerge w:val="continue"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/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高度(m)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内径(m)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温度(℃)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流速(m/s)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PM10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点源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117.199314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38.079264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9.00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15.00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0.40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20.00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11.06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0.0395</w:t>
            </w:r>
          </w:p>
        </w:tc>
      </w:tr>
    </w:tbl>
    <w:p/>
    <w:p>
      <w:pPr>
        <w:spacing w:line="480" w:lineRule="exact"/>
        <w:jc w:val="center"/>
      </w:pPr>
      <w:r>
        <w:rPr>
          <w:rFonts w:ascii="宋体" w:hAnsi="宋体" w:cs="宋体" w:eastAsia="宋体"/>
          <w:b w:val="false"/>
          <w:sz w:val="24"/>
        </w:rPr>
        <w:t xml:space="preserve"> 表4  主要废气污染源参数一览表(矩形面源) 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Pr>
        <w:tblW w:type="dxa" w:w="8527"/>
      </w:tblPr>
      <w:tr>
        <w:trPr>
          <w:trHeight w:val="800"/>
        </w:trPr>
        <w:tc>
          <w:tcPr>
            <w:tcW/>
            <w:vMerge w:val="restart"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污染源名称</w:t>
            </w:r>
          </w:p>
        </w:tc>
        <w:tc>
          <w:tcPr>
            <w:tcW/>
            <w:hMerge w:val="restart"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坐标(°)</w:t>
            </w:r>
          </w:p>
        </w:tc>
        <w:tc>
          <w:tcPr>
            <w:tcW/>
            <w:hMerge w:val="continue"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/>
            </w:r>
          </w:p>
        </w:tc>
        <w:tc>
          <w:tcPr>
            <w:tcW/>
            <w:vMerge w:val="restart"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海拔高度(m)</w:t>
            </w:r>
          </w:p>
        </w:tc>
        <w:tc>
          <w:tcPr>
            <w:tcW/>
            <w:hMerge w:val="restart"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矩形面源</w:t>
            </w:r>
          </w:p>
        </w:tc>
        <w:tc>
          <w:tcPr>
            <w:tcW/>
            <w:hMerge w:val="continue"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/>
            </w:r>
          </w:p>
        </w:tc>
        <w:tc>
          <w:tcPr>
            <w:tcW/>
            <w:hMerge w:val="continue"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/>
            </w:r>
          </w:p>
        </w:tc>
        <w:tc>
          <w:tcPr>
            <w:tcW/>
            <w:hMerge w:val="restart"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污染物排放速率(kg/h)</w:t>
            </w:r>
          </w:p>
        </w:tc>
      </w:tr>
      <w:tr>
        <w:trPr>
          <w:trHeight w:val="800"/>
        </w:trPr>
        <w:tc>
          <w:tcPr>
            <w:tcW/>
            <w:vMerge w:val="continue"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/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经度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纬度</w:t>
            </w:r>
          </w:p>
        </w:tc>
        <w:tc>
          <w:tcPr>
            <w:tcW/>
            <w:vMerge w:val="continue"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/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长度(m)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宽度(m)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有效高度(m)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TSP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矩形面源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117.199402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38.079551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9.00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40.00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20.00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10.00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0.0416</w:t>
            </w:r>
          </w:p>
        </w:tc>
      </w:tr>
    </w:tbl>
    <w:p/>
    <w:p>
      <w:pPr>
        <w:pStyle w:val="标题2"/>
      </w:pPr>
      <w:r>
        <w:rPr>
          <w:rFonts w:ascii="宋体" w:hAnsi="宋体" w:cs="宋体" w:eastAsia="宋体"/>
          <w:b w:val="true"/>
          <w:sz w:val="28"/>
        </w:rPr>
        <w:t> 3 项目参数</w:t>
      </w:r>
    </w:p>
    <w:p>
      <w:pPr>
        <w:spacing w:line="480" w:lineRule="exact"/>
        <w:ind w:firstLine="4"/>
      </w:pPr>
      <w:r>
        <w:rPr>
          <w:rFonts w:ascii="宋体" w:hAnsi="宋体" w:cs="宋体" w:eastAsia="宋体"/>
          <w:b w:val="false"/>
          <w:sz w:val="24"/>
        </w:rPr>
        <w:t> 估算模式所用参数见表</w:t>
      </w:r>
    </w:p>
    <w:p>
      <w:pPr>
        <w:spacing w:line="480" w:lineRule="exact"/>
        <w:jc w:val="center"/>
      </w:pPr>
      <w:r>
        <w:rPr>
          <w:rFonts w:ascii="宋体" w:hAnsi="宋体" w:cs="宋体" w:eastAsia="宋体"/>
          <w:b w:val="false"/>
          <w:sz w:val="24"/>
        </w:rPr>
        <w:t> 表5  估算模型参数表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Pr>
        <w:tblW w:type="dxa" w:w="8527"/>
      </w:tblPr>
      <w:tr>
        <w:trPr>
          <w:trHeight w:val="800"/>
        </w:trPr>
        <w:tc>
          <w:tcPr>
            <w:tcW/>
            <w:hMerge w:val="restart"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参数</w:t>
            </w:r>
          </w:p>
        </w:tc>
        <w:tc>
          <w:tcPr>
            <w:tcW/>
            <w:hMerge w:val="continue"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/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取值</w:t>
            </w:r>
          </w:p>
        </w:tc>
      </w:tr>
      <w:tr>
        <w:trPr>
          <w:trHeight w:val="800"/>
        </w:trPr>
        <w:tc>
          <w:tcPr>
            <w:tcW/>
            <w:vMerge w:val="restart"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城市/农村选项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城市/农村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农村</w:t>
            </w:r>
          </w:p>
        </w:tc>
      </w:tr>
      <w:tr>
        <w:trPr>
          <w:trHeight w:val="800"/>
        </w:trPr>
        <w:tc>
          <w:tcPr>
            <w:tcW/>
            <w:vMerge w:val="continue"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/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人口数(城市人口数)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/</w:t>
            </w:r>
          </w:p>
        </w:tc>
      </w:tr>
      <w:tr>
        <w:trPr>
          <w:trHeight w:val="800"/>
        </w:trPr>
        <w:tc>
          <w:tcPr>
            <w:tcW/>
            <w:hMerge w:val="restart"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最高环境温度</w:t>
            </w:r>
          </w:p>
        </w:tc>
        <w:tc>
          <w:tcPr>
            <w:tcW/>
            <w:hMerge w:val="continue"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/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41.8</w:t>
            </w:r>
          </w:p>
        </w:tc>
      </w:tr>
      <w:tr>
        <w:trPr>
          <w:trHeight w:val="800"/>
        </w:trPr>
        <w:tc>
          <w:tcPr>
            <w:tcW/>
            <w:hMerge w:val="restart"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最低环境温度</w:t>
            </w:r>
          </w:p>
        </w:tc>
        <w:tc>
          <w:tcPr>
            <w:tcW/>
            <w:hMerge w:val="continue"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/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-21.6</w:t>
            </w:r>
          </w:p>
        </w:tc>
      </w:tr>
      <w:tr>
        <w:trPr>
          <w:trHeight w:val="800"/>
        </w:trPr>
        <w:tc>
          <w:tcPr>
            <w:tcW/>
            <w:hMerge w:val="restart"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土地利用类型</w:t>
            </w:r>
          </w:p>
        </w:tc>
        <w:tc>
          <w:tcPr>
            <w:tcW/>
            <w:hMerge w:val="continue"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/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农田</w:t>
            </w:r>
          </w:p>
        </w:tc>
      </w:tr>
      <w:tr>
        <w:trPr>
          <w:trHeight w:val="800"/>
        </w:trPr>
        <w:tc>
          <w:tcPr>
            <w:tcW/>
            <w:hMerge w:val="restart"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区域湿度条件</w:t>
            </w:r>
          </w:p>
        </w:tc>
        <w:tc>
          <w:tcPr>
            <w:tcW/>
            <w:hMerge w:val="continue"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/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中等湿度</w:t>
            </w:r>
          </w:p>
        </w:tc>
      </w:tr>
      <w:tr>
        <w:trPr>
          <w:trHeight w:val="800"/>
        </w:trPr>
        <w:tc>
          <w:tcPr>
            <w:tcW/>
            <w:vMerge w:val="restart"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是否考虑地形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考虑地形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是</w:t>
            </w:r>
          </w:p>
        </w:tc>
      </w:tr>
      <w:tr>
        <w:trPr>
          <w:trHeight w:val="800"/>
        </w:trPr>
        <w:tc>
          <w:tcPr>
            <w:tcW/>
            <w:vMerge w:val="continue"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/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地形数据分辨率(m)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90</w:t>
            </w:r>
          </w:p>
        </w:tc>
      </w:tr>
      <w:tr>
        <w:trPr>
          <w:trHeight w:val="800"/>
        </w:trPr>
        <w:tc>
          <w:tcPr>
            <w:tcW/>
            <w:vMerge w:val="restart"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是否考虑岸线熏烟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考虑岸线熏烟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否</w:t>
            </w:r>
          </w:p>
        </w:tc>
      </w:tr>
      <w:tr>
        <w:trPr>
          <w:trHeight w:val="800"/>
        </w:trPr>
        <w:tc>
          <w:tcPr>
            <w:tcW/>
            <w:vMerge w:val="continue"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/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岸线距离/m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/</w:t>
            </w:r>
          </w:p>
        </w:tc>
      </w:tr>
      <w:tr>
        <w:trPr>
          <w:trHeight w:val="800"/>
        </w:trPr>
        <w:tc>
          <w:tcPr>
            <w:tcW/>
            <w:vMerge w:val="continue"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/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岸线方向/°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/</w:t>
            </w:r>
          </w:p>
        </w:tc>
      </w:tr>
    </w:tbl>
    <w:p/>
    <w:p>
      <w:pPr>
        <w:pStyle w:val="标题2"/>
      </w:pPr>
      <w:r>
        <w:rPr>
          <w:rFonts w:ascii="宋体" w:hAnsi="宋体" w:cs="宋体" w:eastAsia="宋体"/>
          <w:b w:val="true"/>
          <w:sz w:val="28"/>
        </w:rPr>
        <w:t> 4 评价工作等级确定</w:t>
      </w:r>
    </w:p>
    <w:p>
      <w:pPr>
        <w:spacing w:line="480" w:lineRule="exact"/>
        <w:ind w:firstLine="4"/>
      </w:pPr>
      <w:r>
        <w:rPr>
          <w:rFonts w:ascii="宋体" w:hAnsi="宋体" w:cs="宋体" w:eastAsia="宋体"/>
          <w:b w:val="false"/>
          <w:sz w:val="24"/>
        </w:rPr>
        <w:t> 本项目所有污染源的正常排放的污染物的Pmax和D10%预测结果如下:</w:t>
      </w:r>
    </w:p>
    <w:p>
      <w:pPr>
        <w:spacing w:line="480" w:lineRule="exact"/>
        <w:jc w:val="center"/>
      </w:pPr>
      <w:r>
        <w:rPr>
          <w:rFonts w:ascii="宋体" w:hAnsi="宋体" w:cs="宋体" w:eastAsia="宋体"/>
          <w:b w:val="false"/>
          <w:sz w:val="24"/>
        </w:rPr>
        <w:t> 表6  Pmax和D10%预测和计算结果一览表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Pr>
        <w:tblW w:type="dxa" w:w="8527"/>
      </w:tblP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污染源名称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评价因子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评价标准(μg/m³)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Cmax(μg/m³)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Pmax(%)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D10%(m)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矩形面源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TSP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900.0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42.1650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4.6850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/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点源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PM10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450.0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3.8254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0.8501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/</w:t>
            </w:r>
          </w:p>
        </w:tc>
      </w:tr>
    </w:tbl>
    <w:p/>
    <w:p>
      <w:pPr>
        <w:spacing w:line="480" w:lineRule="exact"/>
        <w:ind w:firstLine="4"/>
      </w:pPr>
      <w:r>
        <w:rPr>
          <w:rFonts w:ascii="宋体" w:hAnsi="宋体" w:cs="宋体" w:eastAsia="宋体"/>
          <w:b w:val="false"/>
          <w:sz w:val="24"/>
        </w:rPr>
        <w:t> 本项目Pmax最大值出现为矩形面源排放的TSPPmax值为4.685%,Cmax为42.165μg/m³,根据《环境影响评价技术导则 大气环境》（HJ2.2-2018）分级判据，确定本项目大气环境影响评价工作等级为二级.</w:t>
      </w:r>
    </w:p>
    <w:p>
      <w:r>
        <w:rPr>
          <w:rFonts w:ascii="宋体" w:eastAsia="宋体" w:hAnsi="宋体"/>
          <w:color w:val="000000"/>
          <w:sz w:val="22"/>
          <w:szCs w:val="22"/>
          <w:shd w:val="pct95" w:color="88f088"/>
        </w:rPr>
        <w:t>注：本次预测不考虑《环境影响评价技术导则 大气环境》（HJ2.2-2018）章节5.3.3中规定的评价等级判定还应遵守的规定.</w:t>
      </w:r>
    </w:p>
    <w:p>
      <w:pPr>
        <w:pStyle w:val="标题2"/>
      </w:pPr>
      <w:r>
        <w:rPr>
          <w:rFonts w:ascii="宋体" w:hAnsi="宋体" w:cs="宋体" w:eastAsia="宋体"/>
          <w:b w:val="true"/>
          <w:sz w:val="28"/>
        </w:rPr>
        <w:t> 5 污染源结果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Pr>
        <w:tblW w:type="dxa" w:w="8527"/>
      </w:tblPr>
      <w:tr>
        <w:trPr>
          <w:trHeight w:val="800"/>
        </w:trPr>
        <w:tc>
          <w:tcPr>
            <w:tcW/>
            <w:vMerge w:val="restart"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下风向距离</w:t>
            </w:r>
          </w:p>
        </w:tc>
        <w:tc>
          <w:tcPr>
            <w:tcW/>
            <w:hMerge w:val="restart"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矩形面源</w:t>
            </w:r>
          </w:p>
        </w:tc>
        <w:tc>
          <w:tcPr>
            <w:tcW/>
            <w:hMerge w:val="continue"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/>
            </w:r>
          </w:p>
        </w:tc>
      </w:tr>
      <w:tr>
        <w:trPr>
          <w:trHeight w:val="800"/>
        </w:trPr>
        <w:tc>
          <w:tcPr>
            <w:tcW/>
            <w:vMerge w:val="continue"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/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TSP浓度(μg/m³)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TSP占标率(%)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50.0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35.4080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3.9342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100.0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24.5110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2.7234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200.0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14.3040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1.5893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300.0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10.7050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1.1894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400.0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8.7268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0.9696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500.0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7.7818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0.8646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600.0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7.3559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0.8173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700.0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6.9689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0.7743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800.0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6.6372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0.7375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900.0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6.3444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0.7049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1000.0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6.0809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0.6757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1200.0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5.6195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0.6244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1400.0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5.2237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0.5804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1600.0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4.8779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0.5420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1800.0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4.5721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0.5080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2000.0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4.2995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0.4777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2500.0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3.7318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0.4146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3000.0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3.2860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0.3651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3500.0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2.9277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0.3253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4000.0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2.6548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0.2950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4500.0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2.4314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0.2702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5000.0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2.2449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0.2494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10000.0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1.3335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0.1482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11000.0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1.2410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0.1379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12000.0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1.1614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0.1290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13000.0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1.0937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0.1215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14000.0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1.0338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0.1149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15000.0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0.9814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0.1090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20000.0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0.7883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0.0876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25000.0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0.6569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0.0730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下风向最大浓度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42.1650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4.6850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下风向最大浓度出现距离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24.0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24.0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D10%最远距离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/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/</w:t>
            </w:r>
          </w:p>
        </w:tc>
      </w:tr>
    </w:tbl>
    <w:p/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Pr>
        <w:tblW w:type="dxa" w:w="8527"/>
      </w:tblPr>
      <w:tr>
        <w:trPr>
          <w:trHeight w:val="800"/>
        </w:trPr>
        <w:tc>
          <w:tcPr>
            <w:tcW/>
            <w:vMerge w:val="restart"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下风向距离</w:t>
            </w:r>
          </w:p>
        </w:tc>
        <w:tc>
          <w:tcPr>
            <w:tcW/>
            <w:hMerge w:val="restart"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点源</w:t>
            </w:r>
          </w:p>
        </w:tc>
        <w:tc>
          <w:tcPr>
            <w:tcW/>
            <w:hMerge w:val="continue"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/>
            </w:r>
          </w:p>
        </w:tc>
      </w:tr>
      <w:tr>
        <w:trPr>
          <w:trHeight w:val="800"/>
        </w:trPr>
        <w:tc>
          <w:tcPr>
            <w:tcW/>
            <w:vMerge w:val="continue"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/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PM10浓度(μg/m³)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PM10占标率(%)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50.0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2.4594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0.5465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100.0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3.6675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0.8150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200.0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3.6396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0.8088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300.0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3.1408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0.6980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400.0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2.5108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0.5580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500.0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2.0317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0.4515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600.0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1.9439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0.4320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700.0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1.8491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0.4109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800.0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1.7316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0.3848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900.0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1.6105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0.3579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1000.0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1.4943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0.3321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1200.0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1.3585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0.3019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1400.0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1.2378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0.2751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1600.0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1.1245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0.2499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1800.0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1.0246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0.2277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2000.0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0.9379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0.2084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2500.0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0.8040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0.1787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3000.0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0.7078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0.1573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3500.0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0.6737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0.1497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4000.0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0.6336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0.1408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4500.0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0.5929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0.1317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5000.0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0.5819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0.1293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10000.0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0.3784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0.0841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11000.0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0.3397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0.0755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12000.0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0.3069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0.0682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13000.0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0.2895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0.0643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14000.0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0.2655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0.0590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15000.0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0.2442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0.0543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20000.0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0.1935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0.0430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25000.0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0.1531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0.0340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下风向最大浓度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3.8254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0.8501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下风向最大浓度出现距离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83.0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83.0</w:t>
            </w:r>
          </w:p>
        </w:tc>
      </w:tr>
      <w:tr>
        <w:trPr>
          <w:trHeight w:val="800"/>
        </w:trPr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D10%最远距离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/</w:t>
            </w:r>
          </w:p>
        </w:tc>
        <w:tc>
          <w:tcPr>
            <w:tcW/>
            <w:vAlign w:val="center"/>
          </w:tcPr>
          <w:p>
            <w:pPr>
              <w:jc w:val="center"/>
            </w:pPr>
            <w:r>
              <w:rPr>
                <w:rFonts w:ascii="宋体" w:eastAsia="宋体" w:hAnsi="宋体"/>
                <w:b w:val="false"/>
                <w:sz w:val="23"/>
                <w:szCs w:val="23"/>
              </w:rPr>
              <w:t>/</w:t>
            </w:r>
          </w:p>
        </w:tc>
      </w:tr>
    </w:tbl>
    <w:p/>
    <w:sectPr w:rsidR="00082F7D" w:rsidRPr="00A85E4F">
      <w:pgSz w:h="16838" w:w="11906"/>
      <w:pgMar w:bottom="1440" w:footer="992" w:gutter="0" w:header="851" w:left="1800" w:right="1800" w:top="1440"/>
      <w:pgMar w:left="1797" w:top="1440" w:right="1797" w:bottom="1440"/>
      <w:cols w:space="425"/>
      <w:docGrid w:linePitch="312" w:type="lines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269" w:rsidRDefault="001B2269" w:rsidP="00A85E4F">
      <w:r>
        <w:separator/>
      </w:r>
    </w:p>
  </w:endnote>
  <w:endnote w:type="continuationSeparator" w:id="0">
    <w:p w:rsidR="001B2269" w:rsidRDefault="001B2269" w:rsidP="00A85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footnote w:id="-1" w:type="separator">
    <w:p w:rsidP="00A85E4F" w:rsidR="001B2269" w:rsidRDefault="001B2269">
      <w:r>
        <w:separator/>
      </w:r>
    </w:p>
  </w:footnote>
  <w:footnote w:id="0" w:type="continuationSeparator">
    <w:p w:rsidP="00A85E4F" w:rsidR="001B2269" w:rsidRDefault="001B2269"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mc:Ignorable="w14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E1F"/>
    <w:rsid w:val="000049D5"/>
    <w:rsid w:val="00067191"/>
    <w:rsid w:val="00082F7D"/>
    <w:rsid w:val="00104C9B"/>
    <w:rsid w:val="001B2269"/>
    <w:rsid w:val="00406E1F"/>
    <w:rsid w:val="007648DA"/>
    <w:rsid w:val="008616A6"/>
    <w:rsid w:val="00981865"/>
    <w:rsid w:val="00A85E4F"/>
    <w:rsid w:val="00AE1DE0"/>
    <w:rsid w:val="00C15A3E"/>
    <w:rsid w:val="00CA020F"/>
    <w:rsid w:val="00D23A80"/>
    <w:rsid w:val="00E26B3A"/>
    <w:rsid w:val="00F21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cstheme="minorBidi" w:eastAsiaTheme="minorEastAsia" w:hAnsiTheme="minorHAnsi"/>
        <w:kern w:val="2"/>
        <w:sz w:val="21"/>
        <w:szCs w:val="22"/>
        <w:lang w:bidi="ar-SA" w:eastAsia="zh-CN" w:val="en-US"/>
      </w:rPr>
    </w:rPrDefault>
    <w:pPrDefault/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qFormat="1" w:semiHidden="0" w:uiPriority="0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  <w:rsid w:val="00A85E4F"/>
    <w:pPr>
      <w:widowControl w:val="0"/>
      <w:jc w:val="both"/>
    </w:pPr>
  </w:style>
  <w:style w:styleId="1" w:type="paragraph">
    <w:name w:val="heading 1"/>
    <w:basedOn w:val="a"/>
    <w:next w:val="a"/>
    <w:link w:val="1Char"/>
    <w:uiPriority w:val="9"/>
    <w:qFormat/>
    <w:rsid w:val="00A85E4F"/>
    <w:pPr>
      <w:keepNext/>
      <w:keepLines/>
      <w:spacing w:line="360" w:lineRule="auto"/>
      <w:outlineLvl w:val="0"/>
    </w:pPr>
    <w:rPr>
      <w:b/>
      <w:bCs/>
      <w:kern w:val="44"/>
      <w:sz w:val="28"/>
      <w:szCs w:val="44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link w:val="Char"/>
    <w:uiPriority w:val="99"/>
    <w:unhideWhenUsed/>
    <w:rsid w:val="00A85E4F"/>
    <w:pPr>
      <w:pBdr>
        <w:bottom w:color="auto" w:space="1" w:sz="6" w:val="single"/>
      </w:pBdr>
      <w:tabs>
        <w:tab w:pos="4153" w:val="center"/>
        <w:tab w:pos="8306" w:val="right"/>
      </w:tabs>
      <w:snapToGrid w:val="0"/>
      <w:jc w:val="center"/>
    </w:pPr>
    <w:rPr>
      <w:sz w:val="18"/>
      <w:szCs w:val="18"/>
    </w:rPr>
  </w:style>
  <w:style w:customStyle="1" w:styleId="Char" w:type="character">
    <w:name w:val="页眉 Char"/>
    <w:basedOn w:val="a0"/>
    <w:link w:val="a3"/>
    <w:uiPriority w:val="99"/>
    <w:rsid w:val="00A85E4F"/>
    <w:rPr>
      <w:sz w:val="18"/>
      <w:szCs w:val="18"/>
    </w:rPr>
  </w:style>
  <w:style w:styleId="a4" w:type="paragraph">
    <w:name w:val="footer"/>
    <w:basedOn w:val="a"/>
    <w:link w:val="Char0"/>
    <w:uiPriority w:val="99"/>
    <w:unhideWhenUsed/>
    <w:rsid w:val="00A85E4F"/>
    <w:pPr>
      <w:tabs>
        <w:tab w:pos="4153" w:val="center"/>
        <w:tab w:pos="8306" w:val="right"/>
      </w:tabs>
      <w:snapToGrid w:val="0"/>
      <w:jc w:val="left"/>
    </w:pPr>
    <w:rPr>
      <w:sz w:val="18"/>
      <w:szCs w:val="18"/>
    </w:rPr>
  </w:style>
  <w:style w:customStyle="1" w:styleId="Char0" w:type="character">
    <w:name w:val="页脚 Char"/>
    <w:basedOn w:val="a0"/>
    <w:link w:val="a4"/>
    <w:uiPriority w:val="99"/>
    <w:rsid w:val="00A85E4F"/>
    <w:rPr>
      <w:sz w:val="18"/>
      <w:szCs w:val="18"/>
    </w:rPr>
  </w:style>
  <w:style w:customStyle="1" w:styleId="1Char" w:type="character">
    <w:name w:val="标题 1 Char"/>
    <w:basedOn w:val="a0"/>
    <w:link w:val="1"/>
    <w:uiPriority w:val="9"/>
    <w:rsid w:val="00A85E4F"/>
    <w:rPr>
      <w:b/>
      <w:bCs/>
      <w:kern w:val="44"/>
      <w:sz w:val="28"/>
      <w:szCs w:val="44"/>
    </w:rPr>
  </w:style>
  <w:style w:styleId="a5" w:type="table">
    <w:name w:val="Table Grid"/>
    <w:basedOn w:val="a1"/>
    <w:qFormat/>
    <w:rsid w:val="00A85E4F"/>
    <w:tblPr>
      <w:tblInd w:type="dxa" w:w="0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a6" w:type="paragraph">
    <w:name w:val="Balloon Text"/>
    <w:basedOn w:val="a"/>
    <w:link w:val="Char1"/>
    <w:uiPriority w:val="99"/>
    <w:semiHidden/>
    <w:unhideWhenUsed/>
    <w:rsid w:val="00A85E4F"/>
    <w:rPr>
      <w:sz w:val="18"/>
      <w:szCs w:val="18"/>
    </w:rPr>
  </w:style>
  <w:style w:customStyle="1" w:styleId="Char1" w:type="character">
    <w:name w:val="批注框文本 Char"/>
    <w:basedOn w:val="a0"/>
    <w:link w:val="a6"/>
    <w:uiPriority w:val="99"/>
    <w:semiHidden/>
    <w:rsid w:val="00A85E4F"/>
    <w:rPr>
      <w:sz w:val="18"/>
      <w:szCs w:val="18"/>
    </w:rPr>
  </w:style>
  <w:style w:styleId="标题2" w:type="paragraph">
    <w:name w:val="标题2"/>
    <w:uiPriority w:val="2"/>
    <w:unhideWhenUsed/>
    <w:qFormat/>
    <w:pPr>
      <w:outlineLvl w:val="2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E4F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A85E4F"/>
    <w:pPr>
      <w:keepNext/>
      <w:keepLines/>
      <w:spacing w:line="360" w:lineRule="auto"/>
      <w:outlineLvl w:val="0"/>
    </w:pPr>
    <w:rPr>
      <w:b/>
      <w:bCs/>
      <w:kern w:val="44"/>
      <w:sz w:val="28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85E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85E4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85E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85E4F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A85E4F"/>
    <w:rPr>
      <w:b/>
      <w:bCs/>
      <w:kern w:val="44"/>
      <w:sz w:val="28"/>
      <w:szCs w:val="44"/>
    </w:rPr>
  </w:style>
  <w:style w:type="table" w:styleId="a5">
    <w:name w:val="Table Grid"/>
    <w:basedOn w:val="a1"/>
    <w:qFormat/>
    <w:rsid w:val="00A85E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A85E4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85E4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tylesWithEffects.xml" Type="http://schemas.microsoft.com/office/2007/relationships/stylesWithEffect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2020-04-23T00:29:00Z</dcterms:created>
  <dc:creator>hakj</dc:creator>
  <cp:lastModifiedBy>hakj</cp:lastModifiedBy>
  <dcterms:modified xsi:type="dcterms:W3CDTF">2020-04-23T00:30:00Z</dcterms:modified>
  <cp:revision>2</cp:revision>
</cp:coreProperties>
</file>