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hint="default" w:ascii="Times New Roman" w:hAnsi="Times New Roman" w:eastAsia="宋体"/>
        </w:rPr>
      </w:pPr>
    </w:p>
    <w:p>
      <w:pPr>
        <w:jc w:val="center"/>
        <w:rPr>
          <w:rFonts w:hint="default" w:ascii="Times New Roman" w:hAnsi="Times New Roman" w:eastAsia="宋体" w:cs="Times New Roman"/>
          <w:sz w:val="36"/>
          <w:szCs w:val="36"/>
        </w:rPr>
      </w:pPr>
      <w:bookmarkStart w:id="0" w:name="_Hlk496949272"/>
      <w:bookmarkEnd w:id="0"/>
    </w:p>
    <w:p>
      <w:pPr>
        <w:jc w:val="center"/>
        <w:rPr>
          <w:rFonts w:hint="default" w:ascii="Times New Roman" w:hAnsi="Times New Roman" w:eastAsia="宋体" w:cs="Times New Roman"/>
          <w:sz w:val="36"/>
          <w:szCs w:val="36"/>
        </w:rPr>
      </w:pPr>
    </w:p>
    <w:p>
      <w:pPr>
        <w:jc w:val="center"/>
        <w:rPr>
          <w:rFonts w:hint="eastAsia" w:ascii="Times New Roman" w:hAnsi="Times New Roman" w:cs="Times New Roman"/>
          <w:sz w:val="36"/>
          <w:szCs w:val="36"/>
          <w:lang w:eastAsia="zh-CN"/>
        </w:rPr>
      </w:pPr>
      <w:bookmarkStart w:id="1" w:name="_Hlk496950128"/>
      <w:r>
        <w:rPr>
          <w:rFonts w:hint="eastAsia" w:ascii="Times New Roman" w:hAnsi="Times New Roman" w:cs="Times New Roman"/>
          <w:sz w:val="36"/>
          <w:szCs w:val="36"/>
          <w:lang w:eastAsia="zh-CN"/>
        </w:rPr>
        <w:t>盐山文智程插管件厂</w:t>
      </w:r>
    </w:p>
    <w:p>
      <w:pPr>
        <w:jc w:val="center"/>
        <w:rPr>
          <w:rFonts w:hint="eastAsia" w:ascii="Times New Roman" w:hAnsi="Times New Roman" w:eastAsia="宋体" w:cs="Times New Roman"/>
          <w:sz w:val="36"/>
          <w:szCs w:val="36"/>
          <w:lang w:eastAsia="zh-CN"/>
        </w:rPr>
      </w:pPr>
      <w:r>
        <w:rPr>
          <w:rFonts w:hint="eastAsia" w:ascii="Times New Roman" w:hAnsi="Times New Roman" w:cs="Times New Roman"/>
          <w:sz w:val="36"/>
          <w:szCs w:val="36"/>
          <w:lang w:eastAsia="zh-CN"/>
        </w:rPr>
        <w:t>承插管件加工项目</w:t>
      </w:r>
    </w:p>
    <w:p>
      <w:pPr>
        <w:jc w:val="center"/>
        <w:rPr>
          <w:rFonts w:hint="default" w:ascii="Times New Roman" w:hAnsi="Times New Roman" w:eastAsia="宋体" w:cs="Times New Roman"/>
          <w:sz w:val="36"/>
          <w:szCs w:val="36"/>
        </w:rPr>
      </w:pPr>
      <w:r>
        <w:rPr>
          <w:rFonts w:hint="default" w:ascii="Times New Roman" w:hAnsi="Times New Roman" w:eastAsia="宋体" w:cs="Times New Roman"/>
          <w:sz w:val="36"/>
          <w:szCs w:val="36"/>
        </w:rPr>
        <w:t>竣工环境保护验收报告</w:t>
      </w:r>
      <w:bookmarkEnd w:id="1"/>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建设单位：</w:t>
      </w:r>
      <w:r>
        <w:rPr>
          <w:rFonts w:hint="eastAsia" w:ascii="Times New Roman" w:hAnsi="Times New Roman" w:cs="Times New Roman"/>
          <w:sz w:val="32"/>
          <w:szCs w:val="32"/>
          <w:lang w:eastAsia="zh-CN"/>
        </w:rPr>
        <w:t>盐山文智程插管件厂</w:t>
      </w: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编制单位：</w:t>
      </w:r>
      <w:r>
        <w:rPr>
          <w:rFonts w:hint="eastAsia" w:ascii="Times New Roman" w:hAnsi="Times New Roman" w:cs="Times New Roman"/>
          <w:sz w:val="32"/>
          <w:szCs w:val="32"/>
          <w:lang w:eastAsia="zh-CN"/>
        </w:rPr>
        <w:t>盐山文智程插管件厂</w:t>
      </w: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eastAsia" w:ascii="Times New Roman" w:hAnsi="Times New Roman" w:cs="Times New Roman"/>
          <w:sz w:val="32"/>
          <w:szCs w:val="32"/>
          <w:lang w:val="en-US" w:eastAsia="zh-CN"/>
        </w:rPr>
        <w:t>2021</w:t>
      </w:r>
      <w:r>
        <w:rPr>
          <w:rFonts w:hint="default" w:ascii="Times New Roman" w:hAnsi="Times New Roman" w:eastAsia="宋体" w:cs="Times New Roman"/>
          <w:sz w:val="32"/>
          <w:szCs w:val="32"/>
        </w:rPr>
        <w:t>年</w:t>
      </w:r>
      <w:r>
        <w:rPr>
          <w:rFonts w:hint="eastAsia" w:ascii="Times New Roman" w:hAnsi="Times New Roman" w:cs="Times New Roman"/>
          <w:sz w:val="32"/>
          <w:szCs w:val="32"/>
          <w:lang w:val="en-US" w:eastAsia="zh-CN"/>
        </w:rPr>
        <w:t>4</w:t>
      </w:r>
      <w:r>
        <w:rPr>
          <w:rFonts w:hint="default" w:ascii="Times New Roman" w:hAnsi="Times New Roman" w:eastAsia="宋体" w:cs="Times New Roman"/>
          <w:sz w:val="32"/>
          <w:szCs w:val="32"/>
        </w:rPr>
        <w:t>月</w:t>
      </w:r>
    </w:p>
    <w:p>
      <w:pPr>
        <w:pStyle w:val="28"/>
        <w:spacing w:before="0" w:line="400" w:lineRule="exact"/>
        <w:jc w:val="center"/>
        <w:rPr>
          <w:rFonts w:hint="default" w:ascii="Times New Roman" w:hAnsi="Times New Roman" w:eastAsia="宋体" w:cs="Times New Roman"/>
          <w:b/>
          <w:color w:val="000000"/>
        </w:rPr>
      </w:pPr>
      <w:r>
        <w:rPr>
          <w:rFonts w:hint="default" w:ascii="Times New Roman" w:hAnsi="Times New Roman" w:eastAsia="宋体" w:cs="Times New Roman"/>
          <w:b/>
          <w:color w:val="000000"/>
          <w:lang w:val="zh-CN"/>
        </w:rPr>
        <w:t>目录</w:t>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TOC \o "1-3" \h \z \u </w:instrText>
      </w:r>
      <w:r>
        <w:rPr>
          <w:rFonts w:hint="default" w:ascii="Times New Roman" w:hAnsi="Times New Roman" w:eastAsia="宋体"/>
        </w:rPr>
        <w:fldChar w:fldCharType="separate"/>
      </w:r>
      <w:r>
        <w:rPr>
          <w:rFonts w:hint="default" w:ascii="Times New Roman" w:hAnsi="Times New Roman" w:eastAsia="宋体"/>
        </w:rPr>
        <w:fldChar w:fldCharType="begin"/>
      </w:r>
      <w:r>
        <w:rPr>
          <w:rFonts w:hint="default" w:ascii="Times New Roman" w:hAnsi="Times New Roman" w:eastAsia="宋体"/>
        </w:rPr>
        <w:instrText xml:space="preserve"> HYPERLINK \l _Toc13375 </w:instrText>
      </w:r>
      <w:r>
        <w:rPr>
          <w:rFonts w:hint="default" w:ascii="Times New Roman" w:hAnsi="Times New Roman" w:eastAsia="宋体"/>
        </w:rPr>
        <w:fldChar w:fldCharType="separate"/>
      </w:r>
      <w:r>
        <w:rPr>
          <w:rFonts w:hint="default" w:ascii="Times New Roman" w:hAnsi="Times New Roman" w:eastAsia="宋体" w:cs="Times New Roman"/>
        </w:rPr>
        <w:t>前言</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_Toc13375 </w:instrText>
      </w:r>
      <w:r>
        <w:rPr>
          <w:rFonts w:ascii="Times New Roman" w:hAnsi="Times New Roman" w:eastAsia="宋体"/>
        </w:rPr>
        <w:fldChar w:fldCharType="separate"/>
      </w:r>
      <w:r>
        <w:rPr>
          <w:rFonts w:ascii="Times New Roman" w:hAnsi="Times New Roman" w:eastAsia="宋体"/>
        </w:rPr>
        <w:t>1</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_Toc25774 </w:instrText>
      </w:r>
      <w:r>
        <w:rPr>
          <w:rFonts w:hint="default" w:ascii="Times New Roman" w:hAnsi="Times New Roman" w:eastAsia="宋体"/>
        </w:rPr>
        <w:fldChar w:fldCharType="separate"/>
      </w:r>
      <w:r>
        <w:rPr>
          <w:rFonts w:hint="default" w:ascii="Times New Roman" w:hAnsi="Times New Roman" w:eastAsia="宋体" w:cs="Times New Roman"/>
        </w:rPr>
        <w:t>1验收编制依据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_Toc25774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_Toc5229 </w:instrText>
      </w:r>
      <w:r>
        <w:rPr>
          <w:rFonts w:hint="default" w:ascii="Times New Roman" w:hAnsi="Times New Roman" w:eastAsia="宋体"/>
        </w:rPr>
        <w:fldChar w:fldCharType="separate"/>
      </w:r>
      <w:r>
        <w:rPr>
          <w:rFonts w:hint="default" w:ascii="Times New Roman" w:hAnsi="Times New Roman" w:eastAsia="宋体" w:cs="Times New Roman"/>
        </w:rPr>
        <w:t>1.1法律、法规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_Toc5229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_Toc19837 </w:instrText>
      </w:r>
      <w:r>
        <w:rPr>
          <w:rFonts w:hint="default" w:ascii="Times New Roman" w:hAnsi="Times New Roman" w:eastAsia="宋体"/>
        </w:rPr>
        <w:fldChar w:fldCharType="separate"/>
      </w:r>
      <w:r>
        <w:rPr>
          <w:rFonts w:hint="default" w:ascii="Times New Roman" w:hAnsi="Times New Roman" w:eastAsia="宋体" w:cs="Times New Roman"/>
        </w:rPr>
        <w:t>1.2验收技术规范</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_Toc19837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_Toc26393 </w:instrText>
      </w:r>
      <w:r>
        <w:rPr>
          <w:rFonts w:hint="default" w:ascii="Times New Roman" w:hAnsi="Times New Roman" w:eastAsia="宋体"/>
        </w:rPr>
        <w:fldChar w:fldCharType="separate"/>
      </w:r>
      <w:r>
        <w:rPr>
          <w:rFonts w:hint="default" w:ascii="Times New Roman" w:hAnsi="Times New Roman" w:eastAsia="宋体" w:cs="Times New Roman"/>
        </w:rPr>
        <w:t>1.3工程技术文件及批复文件</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_Toc26393 </w:instrText>
      </w:r>
      <w:r>
        <w:rPr>
          <w:rFonts w:ascii="Times New Roman" w:hAnsi="Times New Roman" w:eastAsia="宋体"/>
        </w:rPr>
        <w:fldChar w:fldCharType="separate"/>
      </w:r>
      <w:r>
        <w:rPr>
          <w:rFonts w:ascii="Times New Roman" w:hAnsi="Times New Roman" w:eastAsia="宋体"/>
        </w:rPr>
        <w:t>3</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_Toc13007 </w:instrText>
      </w:r>
      <w:r>
        <w:rPr>
          <w:rFonts w:hint="default" w:ascii="Times New Roman" w:hAnsi="Times New Roman" w:eastAsia="宋体"/>
        </w:rPr>
        <w:fldChar w:fldCharType="separate"/>
      </w:r>
      <w:r>
        <w:rPr>
          <w:rFonts w:hint="default" w:ascii="Times New Roman" w:hAnsi="Times New Roman" w:eastAsia="宋体" w:cs="Times New Roman"/>
        </w:rPr>
        <w:t>2工程概况</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_Toc13007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_Toc4417 </w:instrText>
      </w:r>
      <w:r>
        <w:rPr>
          <w:rFonts w:hint="default" w:ascii="Times New Roman" w:hAnsi="Times New Roman" w:eastAsia="宋体"/>
        </w:rPr>
        <w:fldChar w:fldCharType="separate"/>
      </w:r>
      <w:r>
        <w:rPr>
          <w:rFonts w:hint="default" w:ascii="Times New Roman" w:hAnsi="Times New Roman" w:eastAsia="宋体"/>
        </w:rPr>
        <w:t>2.1项目基本情况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_Toc4417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_Toc20380 </w:instrText>
      </w:r>
      <w:r>
        <w:rPr>
          <w:rFonts w:hint="default" w:ascii="Times New Roman" w:hAnsi="Times New Roman" w:eastAsia="宋体"/>
        </w:rPr>
        <w:fldChar w:fldCharType="separate"/>
      </w:r>
      <w:r>
        <w:rPr>
          <w:rFonts w:hint="default" w:ascii="Times New Roman" w:hAnsi="Times New Roman" w:eastAsia="宋体"/>
        </w:rPr>
        <w:t>2.1.1基本情况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_Toc20380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_Toc27686 </w:instrText>
      </w:r>
      <w:r>
        <w:rPr>
          <w:rFonts w:hint="default" w:ascii="Times New Roman" w:hAnsi="Times New Roman" w:eastAsia="宋体"/>
        </w:rPr>
        <w:fldChar w:fldCharType="separate"/>
      </w:r>
      <w:r>
        <w:rPr>
          <w:rFonts w:hint="default" w:ascii="Times New Roman" w:hAnsi="Times New Roman" w:eastAsia="宋体"/>
        </w:rPr>
        <w:t>2.1.2地理位置及周边情况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_Toc27686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_Toc8614 </w:instrText>
      </w:r>
      <w:r>
        <w:rPr>
          <w:rFonts w:hint="default" w:ascii="Times New Roman" w:hAnsi="Times New Roman" w:eastAsia="宋体"/>
        </w:rPr>
        <w:fldChar w:fldCharType="separate"/>
      </w:r>
      <w:r>
        <w:rPr>
          <w:rFonts w:hint="default" w:ascii="Times New Roman" w:hAnsi="Times New Roman" w:eastAsia="宋体"/>
        </w:rPr>
        <w:t>2.1.3厂区平面布置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_Toc8614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_Toc27136 </w:instrText>
      </w:r>
      <w:r>
        <w:rPr>
          <w:rFonts w:hint="default" w:ascii="Times New Roman" w:hAnsi="Times New Roman" w:eastAsia="宋体"/>
        </w:rPr>
        <w:fldChar w:fldCharType="separate"/>
      </w:r>
      <w:r>
        <w:rPr>
          <w:rFonts w:hint="default" w:ascii="Times New Roman" w:hAnsi="Times New Roman" w:eastAsia="宋体"/>
        </w:rPr>
        <w:t>2.2建设内容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_Toc27136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_Toc30677 </w:instrText>
      </w:r>
      <w:r>
        <w:rPr>
          <w:rFonts w:hint="default" w:ascii="Times New Roman" w:hAnsi="Times New Roman" w:eastAsia="宋体"/>
        </w:rPr>
        <w:fldChar w:fldCharType="separate"/>
      </w:r>
      <w:r>
        <w:rPr>
          <w:rFonts w:hint="default" w:ascii="Times New Roman" w:hAnsi="Times New Roman" w:eastAsia="宋体"/>
        </w:rPr>
        <w:t>2.2.1生产规模及产品方案</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_Toc30677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_Toc13472 </w:instrText>
      </w:r>
      <w:r>
        <w:rPr>
          <w:rFonts w:hint="default" w:ascii="Times New Roman" w:hAnsi="Times New Roman" w:eastAsia="宋体"/>
        </w:rPr>
        <w:fldChar w:fldCharType="separate"/>
      </w:r>
      <w:r>
        <w:rPr>
          <w:rFonts w:hint="default" w:ascii="Times New Roman" w:hAnsi="Times New Roman" w:eastAsia="宋体"/>
        </w:rPr>
        <w:t>2.2.2主要原辅材料</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_Toc13472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_Toc2160 </w:instrText>
      </w:r>
      <w:r>
        <w:rPr>
          <w:rFonts w:hint="default" w:ascii="Times New Roman" w:hAnsi="Times New Roman" w:eastAsia="宋体"/>
        </w:rPr>
        <w:fldChar w:fldCharType="separate"/>
      </w:r>
      <w:r>
        <w:rPr>
          <w:rFonts w:hint="default" w:ascii="Times New Roman" w:hAnsi="Times New Roman" w:eastAsia="宋体"/>
        </w:rPr>
        <w:t>2.2.3主体设施建设内容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_Toc2160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_Toc27810 </w:instrText>
      </w:r>
      <w:r>
        <w:rPr>
          <w:rFonts w:hint="default" w:ascii="Times New Roman" w:hAnsi="Times New Roman" w:eastAsia="宋体"/>
        </w:rPr>
        <w:fldChar w:fldCharType="separate"/>
      </w:r>
      <w:r>
        <w:rPr>
          <w:rFonts w:hint="default" w:ascii="Times New Roman" w:hAnsi="Times New Roman" w:eastAsia="宋体"/>
        </w:rPr>
        <w:t>2.2.4生产设备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_Toc27810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_Toc9178 </w:instrText>
      </w:r>
      <w:r>
        <w:rPr>
          <w:rFonts w:hint="default" w:ascii="Times New Roman" w:hAnsi="Times New Roman" w:eastAsia="宋体"/>
        </w:rPr>
        <w:fldChar w:fldCharType="separate"/>
      </w:r>
      <w:r>
        <w:rPr>
          <w:rFonts w:hint="default" w:ascii="Times New Roman" w:hAnsi="Times New Roman" w:eastAsia="宋体"/>
        </w:rPr>
        <w:t>2.3工艺流程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_Toc9178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_Toc2746 </w:instrText>
      </w:r>
      <w:r>
        <w:rPr>
          <w:rFonts w:hint="default" w:ascii="Times New Roman" w:hAnsi="Times New Roman" w:eastAsia="宋体"/>
        </w:rPr>
        <w:fldChar w:fldCharType="separate"/>
      </w:r>
      <w:r>
        <w:rPr>
          <w:rFonts w:hint="default" w:ascii="Times New Roman" w:hAnsi="Times New Roman" w:eastAsia="宋体"/>
        </w:rPr>
        <w:t>2.4劳动定员及工作制度</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_Toc2746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_Toc18609 </w:instrText>
      </w:r>
      <w:r>
        <w:rPr>
          <w:rFonts w:hint="default" w:ascii="Times New Roman" w:hAnsi="Times New Roman" w:eastAsia="宋体"/>
        </w:rPr>
        <w:fldChar w:fldCharType="separate"/>
      </w:r>
      <w:r>
        <w:rPr>
          <w:rFonts w:hint="default" w:ascii="Times New Roman" w:hAnsi="Times New Roman" w:eastAsia="宋体"/>
        </w:rPr>
        <w:t>2.5公用工程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_Toc18609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_Toc11895 </w:instrText>
      </w:r>
      <w:r>
        <w:rPr>
          <w:rFonts w:hint="default" w:ascii="Times New Roman" w:hAnsi="Times New Roman" w:eastAsia="宋体"/>
        </w:rPr>
        <w:fldChar w:fldCharType="separate"/>
      </w:r>
      <w:r>
        <w:rPr>
          <w:rFonts w:hint="default" w:ascii="Times New Roman" w:hAnsi="Times New Roman" w:eastAsia="宋体"/>
        </w:rPr>
        <w:t>2.5.1给排水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_Toc11895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_Toc24223 </w:instrText>
      </w:r>
      <w:r>
        <w:rPr>
          <w:rFonts w:hint="default" w:ascii="Times New Roman" w:hAnsi="Times New Roman" w:eastAsia="宋体"/>
        </w:rPr>
        <w:fldChar w:fldCharType="separate"/>
      </w:r>
      <w:r>
        <w:rPr>
          <w:rFonts w:hint="default" w:ascii="Times New Roman" w:hAnsi="Times New Roman" w:eastAsia="宋体"/>
        </w:rPr>
        <w:t>2.5.2供电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_Toc24223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_Toc2253 </w:instrText>
      </w:r>
      <w:r>
        <w:rPr>
          <w:rFonts w:hint="default" w:ascii="Times New Roman" w:hAnsi="Times New Roman" w:eastAsia="宋体"/>
        </w:rPr>
        <w:fldChar w:fldCharType="separate"/>
      </w:r>
      <w:r>
        <w:rPr>
          <w:rFonts w:hint="default" w:ascii="Times New Roman" w:hAnsi="Times New Roman" w:eastAsia="宋体"/>
        </w:rPr>
        <w:t>2.5.3供暖</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_Toc2253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_Toc14595 </w:instrText>
      </w:r>
      <w:r>
        <w:rPr>
          <w:rFonts w:hint="default" w:ascii="Times New Roman" w:hAnsi="Times New Roman" w:eastAsia="宋体"/>
        </w:rPr>
        <w:fldChar w:fldCharType="separate"/>
      </w:r>
      <w:r>
        <w:rPr>
          <w:rFonts w:hint="default" w:ascii="Times New Roman" w:hAnsi="Times New Roman" w:eastAsia="宋体"/>
        </w:rPr>
        <w:t>2.6环评审批情况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_Toc14595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_Toc31951 </w:instrText>
      </w:r>
      <w:r>
        <w:rPr>
          <w:rFonts w:hint="default" w:ascii="Times New Roman" w:hAnsi="Times New Roman" w:eastAsia="宋体"/>
        </w:rPr>
        <w:fldChar w:fldCharType="separate"/>
      </w:r>
      <w:r>
        <w:rPr>
          <w:rFonts w:hint="default" w:ascii="Times New Roman" w:hAnsi="Times New Roman" w:eastAsia="宋体"/>
        </w:rPr>
        <w:t>2.7项目投资</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_Toc31951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_Toc22160 </w:instrText>
      </w:r>
      <w:r>
        <w:rPr>
          <w:rFonts w:hint="default" w:ascii="Times New Roman" w:hAnsi="Times New Roman" w:eastAsia="宋体"/>
        </w:rPr>
        <w:fldChar w:fldCharType="separate"/>
      </w:r>
      <w:r>
        <w:rPr>
          <w:rFonts w:hint="default" w:ascii="Times New Roman" w:hAnsi="Times New Roman" w:eastAsia="宋体"/>
        </w:rPr>
        <w:t>2.8项目变更情况说明</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_Toc22160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_Toc18868 </w:instrText>
      </w:r>
      <w:r>
        <w:rPr>
          <w:rFonts w:hint="default" w:ascii="Times New Roman" w:hAnsi="Times New Roman" w:eastAsia="宋体"/>
        </w:rPr>
        <w:fldChar w:fldCharType="separate"/>
      </w:r>
      <w:r>
        <w:rPr>
          <w:rFonts w:hint="default" w:ascii="Times New Roman" w:hAnsi="Times New Roman" w:eastAsia="宋体"/>
        </w:rPr>
        <w:t>2.9环境保护“三同时”落实情况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_Toc18868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_Toc1554 </w:instrText>
      </w:r>
      <w:r>
        <w:rPr>
          <w:rFonts w:hint="default" w:ascii="Times New Roman" w:hAnsi="Times New Roman" w:eastAsia="宋体"/>
        </w:rPr>
        <w:fldChar w:fldCharType="separate"/>
      </w:r>
      <w:r>
        <w:rPr>
          <w:rFonts w:hint="default" w:ascii="Times New Roman" w:hAnsi="Times New Roman" w:eastAsia="宋体"/>
        </w:rPr>
        <w:t>2.10验收范围及内容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_Toc1554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_Toc2185 </w:instrText>
      </w:r>
      <w:r>
        <w:rPr>
          <w:rFonts w:hint="default" w:ascii="Times New Roman" w:hAnsi="Times New Roman" w:eastAsia="宋体"/>
        </w:rPr>
        <w:fldChar w:fldCharType="separate"/>
      </w:r>
      <w:r>
        <w:rPr>
          <w:rFonts w:hint="default" w:ascii="Times New Roman" w:hAnsi="Times New Roman" w:eastAsia="宋体" w:cs="Times New Roman"/>
        </w:rPr>
        <w:t>3主要污染源及治理措施</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_Toc2185 </w:instrText>
      </w:r>
      <w:r>
        <w:rPr>
          <w:rFonts w:ascii="Times New Roman" w:hAnsi="Times New Roman" w:eastAsia="宋体"/>
        </w:rPr>
        <w:fldChar w:fldCharType="separate"/>
      </w:r>
      <w:r>
        <w:rPr>
          <w:rFonts w:ascii="Times New Roman" w:hAnsi="Times New Roman" w:eastAsia="宋体"/>
        </w:rPr>
        <w:t>10</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_Toc12186 </w:instrText>
      </w:r>
      <w:r>
        <w:rPr>
          <w:rFonts w:hint="default" w:ascii="Times New Roman" w:hAnsi="Times New Roman" w:eastAsia="宋体"/>
        </w:rPr>
        <w:fldChar w:fldCharType="separate"/>
      </w:r>
      <w:r>
        <w:rPr>
          <w:rFonts w:hint="default" w:ascii="Times New Roman" w:hAnsi="Times New Roman" w:eastAsia="宋体"/>
        </w:rPr>
        <w:t>3.1施工期主要污染源及治理措施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_Toc12186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_Toc28537 </w:instrText>
      </w:r>
      <w:r>
        <w:rPr>
          <w:rFonts w:hint="default" w:ascii="Times New Roman" w:hAnsi="Times New Roman" w:eastAsia="宋体"/>
        </w:rPr>
        <w:fldChar w:fldCharType="separate"/>
      </w:r>
      <w:r>
        <w:rPr>
          <w:rFonts w:hint="default" w:ascii="Times New Roman" w:hAnsi="Times New Roman" w:eastAsia="宋体"/>
        </w:rPr>
        <w:t>3.2运行期主要污染源及治理措施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_Toc28537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_Toc3932 </w:instrText>
      </w:r>
      <w:r>
        <w:rPr>
          <w:rFonts w:hint="default" w:ascii="Times New Roman" w:hAnsi="Times New Roman" w:eastAsia="宋体"/>
        </w:rPr>
        <w:fldChar w:fldCharType="separate"/>
      </w:r>
      <w:r>
        <w:rPr>
          <w:rFonts w:hint="default" w:ascii="Times New Roman" w:hAnsi="Times New Roman" w:eastAsia="宋体"/>
        </w:rPr>
        <w:t>3.2.1废气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_Toc3932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_Toc18379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2</w:t>
      </w:r>
      <w:r>
        <w:rPr>
          <w:rFonts w:hint="default" w:ascii="Times New Roman" w:hAnsi="Times New Roman" w:eastAsia="宋体"/>
        </w:rPr>
        <w:t>废水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_Toc18379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_Toc32691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3</w:t>
      </w:r>
      <w:r>
        <w:rPr>
          <w:rFonts w:hint="default" w:ascii="Times New Roman" w:hAnsi="Times New Roman" w:eastAsia="宋体"/>
        </w:rPr>
        <w:t>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_Toc32691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_Toc2397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4</w:t>
      </w:r>
      <w:r>
        <w:rPr>
          <w:rFonts w:hint="default" w:ascii="Times New Roman" w:hAnsi="Times New Roman" w:eastAsia="宋体"/>
        </w:rPr>
        <w:t>固体废物</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_Toc2397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_Toc32061 </w:instrText>
      </w:r>
      <w:r>
        <w:rPr>
          <w:rFonts w:hint="default" w:ascii="Times New Roman" w:hAnsi="Times New Roman" w:eastAsia="宋体"/>
        </w:rPr>
        <w:fldChar w:fldCharType="separate"/>
      </w:r>
      <w:r>
        <w:rPr>
          <w:rFonts w:hint="default" w:ascii="Times New Roman" w:hAnsi="Times New Roman" w:eastAsia="宋体" w:cs="Times New Roman"/>
        </w:rPr>
        <w:t>4环评主要结论及环评批复要求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_Toc32061 </w:instrText>
      </w:r>
      <w:r>
        <w:rPr>
          <w:rFonts w:ascii="Times New Roman" w:hAnsi="Times New Roman" w:eastAsia="宋体"/>
        </w:rPr>
        <w:fldChar w:fldCharType="separate"/>
      </w:r>
      <w:r>
        <w:rPr>
          <w:rFonts w:ascii="Times New Roman" w:hAnsi="Times New Roman" w:eastAsia="宋体"/>
        </w:rPr>
        <w:t>11</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_Toc25915 </w:instrText>
      </w:r>
      <w:r>
        <w:rPr>
          <w:rFonts w:hint="default" w:ascii="Times New Roman" w:hAnsi="Times New Roman" w:eastAsia="宋体"/>
        </w:rPr>
        <w:fldChar w:fldCharType="separate"/>
      </w:r>
      <w:r>
        <w:rPr>
          <w:rFonts w:hint="default" w:ascii="Times New Roman" w:hAnsi="Times New Roman" w:eastAsia="宋体"/>
        </w:rPr>
        <w:t>4.1建设项目环评报告表的主要结论与建议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_Toc25915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_Toc16482 </w:instrText>
      </w:r>
      <w:r>
        <w:rPr>
          <w:rFonts w:hint="default" w:ascii="Times New Roman" w:hAnsi="Times New Roman" w:eastAsia="宋体"/>
        </w:rPr>
        <w:fldChar w:fldCharType="separate"/>
      </w:r>
      <w:r>
        <w:rPr>
          <w:rFonts w:hint="default" w:ascii="Times New Roman" w:hAnsi="Times New Roman" w:eastAsia="宋体"/>
        </w:rPr>
        <w:t>4.2审批部门审批意见</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_Toc16482 </w:instrText>
      </w:r>
      <w:r>
        <w:rPr>
          <w:rFonts w:hint="default" w:ascii="Times New Roman" w:hAnsi="Times New Roman" w:eastAsia="宋体"/>
        </w:rPr>
        <w:fldChar w:fldCharType="separate"/>
      </w:r>
      <w:r>
        <w:rPr>
          <w:rFonts w:hint="default" w:ascii="Times New Roman" w:hAnsi="Times New Roman" w:eastAsia="宋体"/>
        </w:rPr>
        <w:t>14</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_Toc17668 </w:instrText>
      </w:r>
      <w:r>
        <w:rPr>
          <w:rFonts w:hint="default" w:ascii="Times New Roman" w:hAnsi="Times New Roman" w:eastAsia="宋体"/>
        </w:rPr>
        <w:fldChar w:fldCharType="separate"/>
      </w:r>
      <w:r>
        <w:rPr>
          <w:rFonts w:hint="default" w:ascii="Times New Roman" w:hAnsi="Times New Roman" w:eastAsia="宋体"/>
        </w:rPr>
        <w:t>4.3审批意见落实情况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_Toc17668 </w:instrText>
      </w:r>
      <w:r>
        <w:rPr>
          <w:rFonts w:hint="default" w:ascii="Times New Roman" w:hAnsi="Times New Roman" w:eastAsia="宋体"/>
        </w:rPr>
        <w:fldChar w:fldCharType="separate"/>
      </w:r>
      <w:r>
        <w:rPr>
          <w:rFonts w:hint="default" w:ascii="Times New Roman" w:hAnsi="Times New Roman" w:eastAsia="宋体"/>
        </w:rPr>
        <w:t>14</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_Toc5137 </w:instrText>
      </w:r>
      <w:r>
        <w:rPr>
          <w:rFonts w:hint="default" w:ascii="Times New Roman" w:hAnsi="Times New Roman" w:eastAsia="宋体"/>
        </w:rPr>
        <w:fldChar w:fldCharType="separate"/>
      </w:r>
      <w:r>
        <w:rPr>
          <w:rFonts w:hint="default" w:ascii="Times New Roman" w:hAnsi="Times New Roman" w:eastAsia="宋体" w:cs="Times New Roman"/>
        </w:rPr>
        <w:t>5验收评价标准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_Toc5137 </w:instrText>
      </w:r>
      <w:r>
        <w:rPr>
          <w:rFonts w:ascii="Times New Roman" w:hAnsi="Times New Roman" w:eastAsia="宋体"/>
        </w:rPr>
        <w:fldChar w:fldCharType="separate"/>
      </w:r>
      <w:r>
        <w:rPr>
          <w:rFonts w:ascii="Times New Roman" w:hAnsi="Times New Roman" w:eastAsia="宋体"/>
        </w:rPr>
        <w:t>16</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_Toc24574 </w:instrText>
      </w:r>
      <w:r>
        <w:rPr>
          <w:rFonts w:hint="default" w:ascii="Times New Roman" w:hAnsi="Times New Roman" w:eastAsia="宋体"/>
        </w:rPr>
        <w:fldChar w:fldCharType="separate"/>
      </w:r>
      <w:r>
        <w:rPr>
          <w:rFonts w:hint="default" w:ascii="Times New Roman" w:hAnsi="Times New Roman" w:eastAsia="宋体"/>
        </w:rPr>
        <w:t>5.1污染物排放标准</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_Toc24574 </w:instrText>
      </w:r>
      <w:r>
        <w:rPr>
          <w:rFonts w:hint="default" w:ascii="Times New Roman" w:hAnsi="Times New Roman" w:eastAsia="宋体"/>
        </w:rPr>
        <w:fldChar w:fldCharType="separate"/>
      </w:r>
      <w:r>
        <w:rPr>
          <w:rFonts w:hint="default" w:ascii="Times New Roman" w:hAnsi="Times New Roman" w:eastAsia="宋体"/>
        </w:rPr>
        <w:t>16</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_Toc8485 </w:instrText>
      </w:r>
      <w:r>
        <w:rPr>
          <w:rFonts w:hint="default" w:ascii="Times New Roman" w:hAnsi="Times New Roman" w:eastAsia="宋体"/>
        </w:rPr>
        <w:fldChar w:fldCharType="separate"/>
      </w:r>
      <w:r>
        <w:rPr>
          <w:rFonts w:hint="default" w:ascii="Times New Roman" w:hAnsi="Times New Roman" w:eastAsia="宋体"/>
        </w:rPr>
        <w:t>5.1.1废气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_Toc8485 </w:instrText>
      </w:r>
      <w:r>
        <w:rPr>
          <w:rFonts w:hint="default" w:ascii="Times New Roman" w:hAnsi="Times New Roman" w:eastAsia="宋体"/>
        </w:rPr>
        <w:fldChar w:fldCharType="separate"/>
      </w:r>
      <w:r>
        <w:rPr>
          <w:rFonts w:hint="default" w:ascii="Times New Roman" w:hAnsi="Times New Roman" w:eastAsia="宋体"/>
        </w:rPr>
        <w:t>16</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_Toc5747 </w:instrText>
      </w:r>
      <w:r>
        <w:rPr>
          <w:rFonts w:hint="default" w:ascii="Times New Roman" w:hAnsi="Times New Roman" w:eastAsia="宋体"/>
        </w:rPr>
        <w:fldChar w:fldCharType="separate"/>
      </w:r>
      <w:r>
        <w:rPr>
          <w:rFonts w:hint="default" w:ascii="Times New Roman" w:hAnsi="Times New Roman" w:eastAsia="宋体"/>
        </w:rPr>
        <w:t>5.1.2噪声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_Toc5747 </w:instrText>
      </w:r>
      <w:r>
        <w:rPr>
          <w:rFonts w:hint="default" w:ascii="Times New Roman" w:hAnsi="Times New Roman" w:eastAsia="宋体"/>
        </w:rPr>
        <w:fldChar w:fldCharType="separate"/>
      </w:r>
      <w:r>
        <w:rPr>
          <w:rFonts w:hint="default" w:ascii="Times New Roman" w:hAnsi="Times New Roman" w:eastAsia="宋体"/>
        </w:rPr>
        <w:t>16</w:t>
      </w:r>
      <w:r>
        <w:rPr>
          <w:rFonts w:hint="default"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_Toc18932 </w:instrText>
      </w:r>
      <w:r>
        <w:rPr>
          <w:rFonts w:hint="default" w:ascii="Times New Roman" w:hAnsi="Times New Roman" w:eastAsia="宋体"/>
        </w:rPr>
        <w:fldChar w:fldCharType="separate"/>
      </w:r>
      <w:r>
        <w:rPr>
          <w:rFonts w:hint="eastAsia" w:ascii="Times New Roman" w:hAnsi="Times New Roman" w:eastAsia="宋体"/>
        </w:rPr>
        <w:t>5.2总量控制指标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_Toc18932 </w:instrText>
      </w:r>
      <w:r>
        <w:rPr>
          <w:rFonts w:hint="default" w:ascii="Times New Roman" w:hAnsi="Times New Roman" w:eastAsia="宋体"/>
        </w:rPr>
        <w:fldChar w:fldCharType="separate"/>
      </w:r>
      <w:r>
        <w:rPr>
          <w:rFonts w:hint="default" w:ascii="Times New Roman" w:hAnsi="Times New Roman" w:eastAsia="宋体"/>
        </w:rPr>
        <w:t>16</w:t>
      </w:r>
      <w:r>
        <w:rPr>
          <w:rFonts w:hint="default"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_Toc23350 </w:instrText>
      </w:r>
      <w:r>
        <w:rPr>
          <w:rFonts w:hint="default" w:ascii="Times New Roman" w:hAnsi="Times New Roman" w:eastAsia="宋体"/>
        </w:rPr>
        <w:fldChar w:fldCharType="separate"/>
      </w:r>
      <w:r>
        <w:rPr>
          <w:rFonts w:hint="default" w:ascii="Times New Roman" w:hAnsi="Times New Roman" w:eastAsia="宋体" w:cs="Times New Roman"/>
        </w:rPr>
        <w:t>6质量保障措施和检测分析方法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_Toc23350 </w:instrText>
      </w:r>
      <w:r>
        <w:rPr>
          <w:rFonts w:ascii="Times New Roman" w:hAnsi="Times New Roman" w:eastAsia="宋体"/>
        </w:rPr>
        <w:fldChar w:fldCharType="separate"/>
      </w:r>
      <w:r>
        <w:rPr>
          <w:rFonts w:ascii="Times New Roman" w:hAnsi="Times New Roman" w:eastAsia="宋体"/>
        </w:rPr>
        <w:t>17</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_Toc18061 </w:instrText>
      </w:r>
      <w:r>
        <w:rPr>
          <w:rFonts w:hint="default" w:ascii="Times New Roman" w:hAnsi="Times New Roman" w:eastAsia="宋体"/>
        </w:rPr>
        <w:fldChar w:fldCharType="separate"/>
      </w:r>
      <w:r>
        <w:rPr>
          <w:rFonts w:hint="default" w:ascii="Times New Roman" w:hAnsi="Times New Roman" w:eastAsia="宋体" w:cs="Times New Roman"/>
        </w:rPr>
        <w:t>6.1质量保障体系</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_Toc18061 </w:instrText>
      </w:r>
      <w:r>
        <w:rPr>
          <w:rFonts w:ascii="Times New Roman" w:hAnsi="Times New Roman" w:eastAsia="宋体"/>
        </w:rPr>
        <w:fldChar w:fldCharType="separate"/>
      </w:r>
      <w:r>
        <w:rPr>
          <w:rFonts w:ascii="Times New Roman" w:hAnsi="Times New Roman" w:eastAsia="宋体"/>
        </w:rPr>
        <w:t>17</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_Toc32733 </w:instrText>
      </w:r>
      <w:r>
        <w:rPr>
          <w:rFonts w:hint="default" w:ascii="Times New Roman" w:hAnsi="Times New Roman" w:eastAsia="宋体"/>
        </w:rPr>
        <w:fldChar w:fldCharType="separate"/>
      </w:r>
      <w:r>
        <w:rPr>
          <w:rFonts w:hint="default" w:ascii="Times New Roman" w:hAnsi="Times New Roman" w:eastAsia="宋体" w:cs="Times New Roman"/>
        </w:rPr>
        <w:t>6.2检测分析方法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_Toc32733 </w:instrText>
      </w:r>
      <w:r>
        <w:rPr>
          <w:rFonts w:ascii="Times New Roman" w:hAnsi="Times New Roman" w:eastAsia="宋体"/>
        </w:rPr>
        <w:fldChar w:fldCharType="separate"/>
      </w:r>
      <w:r>
        <w:rPr>
          <w:rFonts w:ascii="Times New Roman" w:hAnsi="Times New Roman" w:eastAsia="宋体"/>
        </w:rPr>
        <w:t>17</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_Toc2862 </w:instrText>
      </w:r>
      <w:r>
        <w:rPr>
          <w:rFonts w:hint="default" w:ascii="Times New Roman" w:hAnsi="Times New Roman" w:eastAsia="宋体"/>
        </w:rPr>
        <w:fldChar w:fldCharType="separate"/>
      </w:r>
      <w:r>
        <w:rPr>
          <w:rFonts w:hint="default" w:ascii="Times New Roman" w:hAnsi="Times New Roman" w:eastAsia="宋体" w:cs="Times New Roman"/>
        </w:rPr>
        <w:t>7验收检测结果及分析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_Toc2862 </w:instrText>
      </w:r>
      <w:r>
        <w:rPr>
          <w:rFonts w:ascii="Times New Roman" w:hAnsi="Times New Roman" w:eastAsia="宋体"/>
        </w:rPr>
        <w:fldChar w:fldCharType="separate"/>
      </w:r>
      <w:r>
        <w:rPr>
          <w:rFonts w:ascii="Times New Roman" w:hAnsi="Times New Roman" w:eastAsia="宋体"/>
        </w:rPr>
        <w:t>19</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_Toc20500 </w:instrText>
      </w:r>
      <w:r>
        <w:rPr>
          <w:rFonts w:hint="default" w:ascii="Times New Roman" w:hAnsi="Times New Roman" w:eastAsia="宋体"/>
        </w:rPr>
        <w:fldChar w:fldCharType="separate"/>
      </w:r>
      <w:r>
        <w:rPr>
          <w:rFonts w:hint="default" w:ascii="Times New Roman" w:hAnsi="Times New Roman" w:eastAsia="宋体" w:cs="Times New Roman"/>
        </w:rPr>
        <w:t>7.1检测结果</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_Toc20500 </w:instrText>
      </w:r>
      <w:r>
        <w:rPr>
          <w:rFonts w:ascii="Times New Roman" w:hAnsi="Times New Roman" w:eastAsia="宋体"/>
        </w:rPr>
        <w:fldChar w:fldCharType="separate"/>
      </w:r>
      <w:r>
        <w:rPr>
          <w:rFonts w:ascii="Times New Roman" w:hAnsi="Times New Roman" w:eastAsia="宋体"/>
        </w:rPr>
        <w:t>19</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_Toc5375 </w:instrText>
      </w:r>
      <w:r>
        <w:rPr>
          <w:rFonts w:hint="default" w:ascii="Times New Roman" w:hAnsi="Times New Roman" w:eastAsia="宋体"/>
        </w:rPr>
        <w:fldChar w:fldCharType="separate"/>
      </w:r>
      <w:r>
        <w:rPr>
          <w:rFonts w:hint="default" w:ascii="Times New Roman" w:hAnsi="Times New Roman" w:eastAsia="宋体" w:cs="Times New Roman"/>
        </w:rPr>
        <w:t>7.2检测结果分析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_Toc5375 </w:instrText>
      </w:r>
      <w:r>
        <w:rPr>
          <w:rFonts w:ascii="Times New Roman" w:hAnsi="Times New Roman" w:eastAsia="宋体"/>
        </w:rPr>
        <w:fldChar w:fldCharType="separate"/>
      </w:r>
      <w:r>
        <w:rPr>
          <w:rFonts w:ascii="Times New Roman" w:hAnsi="Times New Roman" w:eastAsia="宋体"/>
        </w:rPr>
        <w:t>19</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_Toc2782 </w:instrText>
      </w:r>
      <w:r>
        <w:rPr>
          <w:rFonts w:hint="default" w:ascii="Times New Roman" w:hAnsi="Times New Roman" w:eastAsia="宋体"/>
        </w:rPr>
        <w:fldChar w:fldCharType="separate"/>
      </w:r>
      <w:r>
        <w:rPr>
          <w:rFonts w:hint="default" w:ascii="Times New Roman" w:hAnsi="Times New Roman" w:eastAsia="宋体" w:cs="Times New Roman"/>
        </w:rPr>
        <w:t>7.3总量控制要求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_Toc2782 </w:instrText>
      </w:r>
      <w:r>
        <w:rPr>
          <w:rFonts w:ascii="Times New Roman" w:hAnsi="Times New Roman" w:eastAsia="宋体"/>
        </w:rPr>
        <w:fldChar w:fldCharType="separate"/>
      </w:r>
      <w:r>
        <w:rPr>
          <w:rFonts w:ascii="Times New Roman" w:hAnsi="Times New Roman" w:eastAsia="宋体"/>
        </w:rPr>
        <w:t>20</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_Toc5202 </w:instrText>
      </w:r>
      <w:r>
        <w:rPr>
          <w:rFonts w:hint="default" w:ascii="Times New Roman" w:hAnsi="Times New Roman" w:eastAsia="宋体"/>
        </w:rPr>
        <w:fldChar w:fldCharType="separate"/>
      </w:r>
      <w:r>
        <w:rPr>
          <w:rFonts w:hint="default" w:ascii="Times New Roman" w:hAnsi="Times New Roman" w:eastAsia="宋体" w:cs="Times New Roman"/>
        </w:rPr>
        <w:t>8环境管理检查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_Toc5202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_Toc32093 </w:instrText>
      </w:r>
      <w:r>
        <w:rPr>
          <w:rFonts w:hint="default" w:ascii="Times New Roman" w:hAnsi="Times New Roman" w:eastAsia="宋体"/>
        </w:rPr>
        <w:fldChar w:fldCharType="separate"/>
      </w:r>
      <w:r>
        <w:rPr>
          <w:rFonts w:hint="default" w:ascii="Times New Roman" w:hAnsi="Times New Roman" w:eastAsia="宋体" w:cs="Times New Roman"/>
        </w:rPr>
        <w:t>8.1环保管理机构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_Toc32093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_Toc29686 </w:instrText>
      </w:r>
      <w:r>
        <w:rPr>
          <w:rFonts w:hint="default" w:ascii="Times New Roman" w:hAnsi="Times New Roman" w:eastAsia="宋体"/>
        </w:rPr>
        <w:fldChar w:fldCharType="separate"/>
      </w:r>
      <w:r>
        <w:rPr>
          <w:rFonts w:hint="default" w:ascii="Times New Roman" w:hAnsi="Times New Roman" w:eastAsia="宋体" w:cs="Times New Roman"/>
          <w:szCs w:val="22"/>
        </w:rPr>
        <w:t>8.2施工期环境管理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_Toc29686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_Toc30001 </w:instrText>
      </w:r>
      <w:r>
        <w:rPr>
          <w:rFonts w:hint="default" w:ascii="Times New Roman" w:hAnsi="Times New Roman" w:eastAsia="宋体"/>
        </w:rPr>
        <w:fldChar w:fldCharType="separate"/>
      </w:r>
      <w:r>
        <w:rPr>
          <w:rFonts w:hint="default" w:ascii="Times New Roman" w:hAnsi="Times New Roman" w:eastAsia="宋体" w:cs="Times New Roman"/>
        </w:rPr>
        <w:t>8.3运行期环境管理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_Toc30001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_Toc5087 </w:instrText>
      </w:r>
      <w:r>
        <w:rPr>
          <w:rFonts w:hint="default" w:ascii="Times New Roman" w:hAnsi="Times New Roman" w:eastAsia="宋体"/>
        </w:rPr>
        <w:fldChar w:fldCharType="separate"/>
      </w:r>
      <w:r>
        <w:rPr>
          <w:rFonts w:hint="default" w:ascii="Times New Roman" w:hAnsi="Times New Roman" w:eastAsia="宋体" w:cs="Times New Roman"/>
        </w:rPr>
        <w:t>8.4社会环境影响情况调查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_Toc5087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_Toc7270 </w:instrText>
      </w:r>
      <w:r>
        <w:rPr>
          <w:rFonts w:hint="default" w:ascii="Times New Roman" w:hAnsi="Times New Roman" w:eastAsia="宋体"/>
        </w:rPr>
        <w:fldChar w:fldCharType="separate"/>
      </w:r>
      <w:r>
        <w:rPr>
          <w:rFonts w:hint="default" w:ascii="Times New Roman" w:hAnsi="Times New Roman" w:eastAsia="宋体" w:cs="Times New Roman"/>
        </w:rPr>
        <w:t>8.5环境管理情况分析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_Toc7270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5"/>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_Toc12811 </w:instrText>
      </w:r>
      <w:r>
        <w:rPr>
          <w:rFonts w:hint="default" w:ascii="Times New Roman" w:hAnsi="Times New Roman" w:eastAsia="宋体"/>
        </w:rPr>
        <w:fldChar w:fldCharType="separate"/>
      </w:r>
      <w:r>
        <w:rPr>
          <w:rFonts w:hint="default" w:ascii="Times New Roman" w:hAnsi="Times New Roman" w:eastAsia="宋体" w:cs="Times New Roman"/>
        </w:rPr>
        <w:t>9结论和建议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_Toc12811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_Toc3234 </w:instrText>
      </w:r>
      <w:r>
        <w:rPr>
          <w:rFonts w:hint="default" w:ascii="Times New Roman" w:hAnsi="Times New Roman" w:eastAsia="宋体"/>
        </w:rPr>
        <w:fldChar w:fldCharType="separate"/>
      </w:r>
      <w:r>
        <w:rPr>
          <w:rFonts w:hint="default" w:ascii="Times New Roman" w:hAnsi="Times New Roman" w:eastAsia="宋体" w:cs="Times New Roman"/>
        </w:rPr>
        <w:t>9.1验收主要结论</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_Toc3234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_Toc18401 </w:instrText>
      </w:r>
      <w:r>
        <w:rPr>
          <w:rFonts w:hint="default" w:ascii="Times New Roman" w:hAnsi="Times New Roman" w:eastAsia="宋体"/>
        </w:rPr>
        <w:fldChar w:fldCharType="separate"/>
      </w:r>
      <w:r>
        <w:rPr>
          <w:rFonts w:hint="default" w:ascii="Times New Roman" w:hAnsi="Times New Roman" w:eastAsia="宋体" w:cs="Times New Roman"/>
        </w:rPr>
        <w:t>9.2建议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_Toc18401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7"/>
        <w:keepNext w:val="0"/>
        <w:keepLines w:val="0"/>
        <w:pageBreakBefore w:val="0"/>
        <w:widowControl w:val="0"/>
        <w:tabs>
          <w:tab w:val="right" w:leader="hyphen" w:pos="8296"/>
        </w:tabs>
        <w:kinsoku/>
        <w:wordWrap/>
        <w:overflowPunct/>
        <w:topLinePunct w:val="0"/>
        <w:autoSpaceDE/>
        <w:autoSpaceDN/>
        <w:bidi w:val="0"/>
        <w:adjustRightInd/>
        <w:snapToGrid/>
        <w:spacing w:before="313" w:beforeLines="100" w:line="400" w:lineRule="exac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rPr>
        <w:fldChar w:fldCharType="end"/>
      </w:r>
      <w:r>
        <w:rPr>
          <w:rFonts w:hint="default" w:ascii="Times New Roman" w:hAnsi="Times New Roman" w:eastAsia="宋体" w:cs="Times New Roman"/>
          <w:b/>
          <w:sz w:val="30"/>
          <w:szCs w:val="30"/>
        </w:rPr>
        <w:t>附图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1、项目地理位置图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企业周边关系图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、项目平面布置图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r>
        <w:rPr>
          <w:rFonts w:hint="eastAsia" w:ascii="Times New Roman" w:hAnsi="Times New Roman" w:cs="Times New Roman"/>
          <w:sz w:val="24"/>
          <w:szCs w:val="24"/>
          <w:lang w:eastAsia="zh-CN"/>
        </w:rPr>
        <w:t>、</w:t>
      </w:r>
      <w:r>
        <w:rPr>
          <w:rFonts w:hint="default" w:ascii="Times New Roman" w:hAnsi="Times New Roman" w:eastAsia="宋体" w:cs="Times New Roman"/>
          <w:sz w:val="24"/>
          <w:szCs w:val="24"/>
        </w:rPr>
        <w:t>项目卫生防护距离包络线图</w:t>
      </w:r>
    </w:p>
    <w:p>
      <w:pPr>
        <w:pStyle w:val="20"/>
        <w:rPr>
          <w:rFonts w:hint="default"/>
        </w:rPr>
      </w:pPr>
    </w:p>
    <w:p>
      <w:pPr>
        <w:keepNext w:val="0"/>
        <w:keepLines w:val="0"/>
        <w:pageBreakBefore w:val="0"/>
        <w:widowControl w:val="0"/>
        <w:kinsoku/>
        <w:wordWrap/>
        <w:overflowPunct/>
        <w:topLinePunct w:val="0"/>
        <w:autoSpaceDE/>
        <w:autoSpaceDN/>
        <w:bidi w:val="0"/>
        <w:adjustRightInd/>
        <w:snapToGrid/>
        <w:spacing w:before="313" w:beforeLines="100" w:line="480" w:lineRule="atLeas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附件</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1、环评审批意见</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2、营业执照</w:t>
      </w:r>
    </w:p>
    <w:p>
      <w:pPr>
        <w:spacing w:line="480" w:lineRule="atLeast"/>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3、备案信息</w:t>
      </w:r>
    </w:p>
    <w:p>
      <w:pPr>
        <w:spacing w:line="480" w:lineRule="atLeast"/>
        <w:rPr>
          <w:rFonts w:hint="default" w:ascii="Times New Roman" w:hAnsi="Times New Roman" w:eastAsia="宋体" w:cs="Times New Roman"/>
          <w:sz w:val="24"/>
          <w:szCs w:val="24"/>
          <w:highlight w:val="red"/>
        </w:rPr>
        <w:sectPr>
          <w:headerReference r:id="rId5" w:type="first"/>
          <w:footerReference r:id="rId7" w:type="first"/>
          <w:headerReference r:id="rId4"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pPr>
        <w:pStyle w:val="3"/>
        <w:jc w:val="center"/>
        <w:rPr>
          <w:rFonts w:hint="default" w:ascii="Times New Roman" w:hAnsi="Times New Roman" w:eastAsia="宋体" w:cs="Times New Roman"/>
        </w:rPr>
      </w:pPr>
      <w:bookmarkStart w:id="2" w:name="_Toc13375"/>
      <w:bookmarkStart w:id="3" w:name="_Toc20373"/>
      <w:bookmarkStart w:id="4" w:name="_Toc9675"/>
      <w:bookmarkStart w:id="5" w:name="_Toc10004"/>
      <w:r>
        <w:rPr>
          <w:rFonts w:hint="default" w:ascii="Times New Roman" w:hAnsi="Times New Roman" w:eastAsia="宋体" w:cs="Times New Roman"/>
        </w:rPr>
        <w:t>前言</w:t>
      </w:r>
      <w:bookmarkEnd w:id="2"/>
      <w:bookmarkEnd w:id="3"/>
      <w:bookmarkEnd w:id="4"/>
      <w:bookmarkEnd w:id="5"/>
    </w:p>
    <w:p>
      <w:pPr>
        <w:spacing w:line="440" w:lineRule="atLeast"/>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盐山文智程插管件厂位于盐山县盐山镇范庄村，企业投资155万元建设盐山文智程插管件厂承插管件加工项目，盐山文智程插管件厂于2019年12月委托河北尚锐环保科技有限公司编制完成了《盐山文智程插管件厂承插管件加工项目环境影响报告表》，于2020年4月3日取得了沧州市生态环境保护局盐山县分局的批复，审批文号为盐环表[2020]054号。</w:t>
      </w:r>
    </w:p>
    <w:p>
      <w:pPr>
        <w:spacing w:line="440" w:lineRule="atLeast"/>
        <w:ind w:firstLine="480" w:firstLineChars="200"/>
        <w:rPr>
          <w:rFonts w:hint="default" w:ascii="Times New Roman" w:hAnsi="Times New Roman" w:eastAsia="宋体" w:cs="Times New Roman"/>
          <w:color w:val="000000"/>
          <w:sz w:val="24"/>
          <w:szCs w:val="24"/>
        </w:rPr>
      </w:pPr>
      <w:r>
        <w:rPr>
          <w:rFonts w:hint="eastAsia" w:ascii="Times New Roman" w:hAnsi="Times New Roman" w:cs="Times New Roman"/>
          <w:sz w:val="24"/>
          <w:szCs w:val="24"/>
          <w:lang w:val="en-US" w:eastAsia="zh-CN"/>
        </w:rPr>
        <w:t>2021年4月，盐山文智程插管件厂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同时盐山文智程插管件厂委托山东欣荣环境检测有限公司于</w:t>
      </w:r>
      <w:bookmarkStart w:id="6" w:name="_Hlk496985984"/>
      <w:r>
        <w:rPr>
          <w:rFonts w:hint="eastAsia" w:ascii="Times New Roman" w:hAnsi="Times New Roman" w:cs="Times New Roman"/>
          <w:sz w:val="24"/>
          <w:szCs w:val="24"/>
          <w:highlight w:val="none"/>
          <w:lang w:val="en-US" w:eastAsia="zh-CN"/>
        </w:rPr>
        <w:t>2020年4月01日至02日</w:t>
      </w:r>
      <w:bookmarkEnd w:id="6"/>
      <w:r>
        <w:rPr>
          <w:rFonts w:hint="eastAsia" w:ascii="Times New Roman" w:hAnsi="Times New Roman" w:cs="Times New Roman"/>
          <w:sz w:val="24"/>
          <w:szCs w:val="24"/>
          <w:highlight w:val="none"/>
          <w:lang w:val="en-US" w:eastAsia="zh-CN"/>
        </w:rPr>
        <w:t>进行了竣工验收检测并出具检测报告，报告编号为：欣荣[检]字HJ210324004</w:t>
      </w:r>
      <w:r>
        <w:rPr>
          <w:rFonts w:hint="eastAsia" w:ascii="Times New Roman" w:hAnsi="Times New Roman" w:cs="Times New Roman"/>
          <w:sz w:val="24"/>
          <w:szCs w:val="24"/>
          <w:lang w:val="en-US" w:eastAsia="zh-CN"/>
        </w:rPr>
        <w:t>。盐山文智程插管件厂根据现场调查情况和检测报告按照《建设项目竣工环境保护验收技术指南污染影响类》编制完成竣工环境保护验收报告，为竣工验收提供科学依据。</w:t>
      </w:r>
    </w:p>
    <w:p>
      <w:pPr>
        <w:spacing w:line="440" w:lineRule="atLeast"/>
        <w:ind w:firstLine="480" w:firstLineChars="200"/>
        <w:rPr>
          <w:rFonts w:hint="default" w:ascii="Times New Roman" w:hAnsi="Times New Roman" w:eastAsia="宋体" w:cs="Times New Roman"/>
          <w:sz w:val="24"/>
          <w:szCs w:val="24"/>
        </w:rPr>
        <w:sectPr>
          <w:head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3"/>
        <w:rPr>
          <w:rFonts w:hint="default" w:ascii="Times New Roman" w:hAnsi="Times New Roman" w:eastAsia="宋体" w:cs="Times New Roman"/>
        </w:rPr>
      </w:pPr>
      <w:bookmarkStart w:id="7" w:name="_Toc17755"/>
      <w:bookmarkStart w:id="8" w:name="_Toc25774"/>
      <w:bookmarkStart w:id="9" w:name="_Toc23777"/>
      <w:bookmarkStart w:id="10" w:name="_Toc14085"/>
      <w:r>
        <w:rPr>
          <w:rFonts w:hint="default" w:ascii="Times New Roman" w:hAnsi="Times New Roman" w:eastAsia="宋体" w:cs="Times New Roman"/>
        </w:rPr>
        <w:t>1验收编制依据</w:t>
      </w:r>
      <w:bookmarkEnd w:id="7"/>
      <w:bookmarkEnd w:id="8"/>
      <w:bookmarkEnd w:id="9"/>
      <w:bookmarkEnd w:id="10"/>
    </w:p>
    <w:p>
      <w:pPr>
        <w:pStyle w:val="4"/>
        <w:rPr>
          <w:rFonts w:hint="default" w:ascii="Times New Roman" w:hAnsi="Times New Roman" w:eastAsia="宋体" w:cs="Times New Roman"/>
        </w:rPr>
      </w:pPr>
      <w:bookmarkStart w:id="11" w:name="_Toc12399"/>
      <w:bookmarkStart w:id="12" w:name="_Toc5229"/>
      <w:bookmarkStart w:id="13" w:name="_Toc30258"/>
      <w:bookmarkStart w:id="14" w:name="_Toc32325"/>
      <w:r>
        <w:rPr>
          <w:rFonts w:hint="default" w:ascii="Times New Roman" w:hAnsi="Times New Roman" w:eastAsia="宋体" w:cs="Times New Roman"/>
        </w:rPr>
        <w:t>1.1法律、法规</w:t>
      </w:r>
      <w:bookmarkEnd w:id="11"/>
      <w:bookmarkEnd w:id="12"/>
      <w:bookmarkEnd w:id="13"/>
      <w:bookmarkEnd w:id="14"/>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（1）《中华人民共和国环境保护法》，（2015年1月1日起施行）；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（2）《中华人民共和国环境影响评价法》，（2016年9月1日起施行）；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（3）《中华人民共和国水污染防治法》（20</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8年</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（4）《中华人民共和国大气污染防治法》，（2016年1月1日施行）；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（5）《中华人民共和国环境噪声污染防治法》，（1997年3月1日起施行）；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（6）《中华人民共和国固体废物污染环境防治法》，</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2015年4月1日起施行）；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（7）《建设项目环境保护管理条例》，（2017年10月1日起施行）；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（8）《建设项目环境影响评价分类管理名录》（2017年9月1日起施行）；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（9）《河北省环境保护条例》，（2005年5月1日起施行）。</w:t>
      </w:r>
    </w:p>
    <w:p>
      <w:pPr>
        <w:pStyle w:val="4"/>
        <w:rPr>
          <w:rFonts w:hint="default" w:ascii="Times New Roman" w:hAnsi="Times New Roman" w:eastAsia="宋体" w:cs="Times New Roman"/>
        </w:rPr>
      </w:pPr>
      <w:bookmarkStart w:id="15" w:name="_Toc19988"/>
      <w:bookmarkStart w:id="16" w:name="_Toc19837"/>
      <w:bookmarkStart w:id="17" w:name="_Toc17067"/>
      <w:bookmarkStart w:id="18" w:name="_Toc11240"/>
      <w:r>
        <w:rPr>
          <w:rFonts w:hint="default" w:ascii="Times New Roman" w:hAnsi="Times New Roman" w:eastAsia="宋体" w:cs="Times New Roman"/>
        </w:rPr>
        <w:t>1.2验收技术规范</w:t>
      </w:r>
      <w:bookmarkEnd w:id="15"/>
      <w:bookmarkEnd w:id="16"/>
      <w:bookmarkEnd w:id="17"/>
      <w:bookmarkEnd w:id="18"/>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（1）《环境影响评价技术导则总纲》（HJ2.1-2016）；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（2）《环境影响评价技术导则大气环境》（HJ2.2-20</w:t>
      </w:r>
      <w:r>
        <w:rPr>
          <w:rFonts w:hint="eastAsia" w:ascii="Times New Roman" w:hAnsi="Times New Roman" w:cs="Times New Roman"/>
          <w:sz w:val="24"/>
          <w:szCs w:val="24"/>
          <w:lang w:val="en-US" w:eastAsia="zh-CN"/>
        </w:rPr>
        <w:t>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（3）《环境影响评价技术导则地</w:t>
      </w:r>
      <w:r>
        <w:rPr>
          <w:rFonts w:hint="eastAsia" w:ascii="Times New Roman" w:hAnsi="Times New Roman" w:cs="Times New Roman"/>
          <w:sz w:val="24"/>
          <w:szCs w:val="24"/>
          <w:lang w:val="en-US" w:eastAsia="zh-CN"/>
        </w:rPr>
        <w:t>表</w:t>
      </w:r>
      <w:r>
        <w:rPr>
          <w:rFonts w:hint="default" w:ascii="Times New Roman" w:hAnsi="Times New Roman" w:eastAsia="宋体" w:cs="Times New Roman"/>
          <w:sz w:val="24"/>
          <w:szCs w:val="24"/>
        </w:rPr>
        <w:t>水环境》（HJ/T2.3-</w:t>
      </w:r>
      <w:r>
        <w:rPr>
          <w:rFonts w:hint="eastAsia" w:ascii="Times New Roman" w:hAnsi="Times New Roman" w:cs="Times New Roman"/>
          <w:sz w:val="24"/>
          <w:szCs w:val="24"/>
          <w:lang w:val="en-US" w:eastAsia="zh-CN"/>
        </w:rPr>
        <w:t>2018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（4）《环境影响评价技术导则地下水环境》（HJ610-2016）；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（5）《环境影响评价技术导则声环境》（HJ2.4-2009）；</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（6）《环境影响评价技术导则生态影响》（HJ19-2011）；</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（7）《环境空气质量标准》（GB3095-2012）；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8</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《声环境质量标准》（GB3096-2008）</w:t>
      </w:r>
      <w:r>
        <w:rPr>
          <w:rFonts w:hint="eastAsia" w:ascii="Times New Roman" w:hAnsi="Times New Roman" w:eastAsia="宋体" w:cs="Times New Roman"/>
          <w:sz w:val="24"/>
          <w:szCs w:val="24"/>
          <w:lang w:eastAsia="zh-CN"/>
        </w:rPr>
        <w:t>；</w:t>
      </w:r>
    </w:p>
    <w:p>
      <w:pPr>
        <w:pStyle w:val="7"/>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lang w:val="en-US"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rPr>
        <w:t>）《</w:t>
      </w:r>
      <w:r>
        <w:rPr>
          <w:rFonts w:hint="eastAsia" w:ascii="Times New Roman" w:hAnsi="Times New Roman" w:cs="Times New Roman"/>
          <w:sz w:val="24"/>
          <w:szCs w:val="24"/>
          <w:lang w:eastAsia="zh-CN"/>
        </w:rPr>
        <w:t>大气污染物综合排放</w:t>
      </w:r>
      <w:r>
        <w:rPr>
          <w:rFonts w:hint="default" w:ascii="Times New Roman" w:hAnsi="Times New Roman" w:eastAsia="宋体" w:cs="Times New Roman"/>
          <w:sz w:val="24"/>
          <w:szCs w:val="24"/>
        </w:rPr>
        <w:t>标准》（</w:t>
      </w:r>
      <w:r>
        <w:rPr>
          <w:rFonts w:hint="eastAsia" w:ascii="Times New Roman" w:hAnsi="Times New Roman" w:cs="Times New Roman"/>
          <w:sz w:val="24"/>
          <w:szCs w:val="24"/>
          <w:lang w:val="en-US" w:eastAsia="zh-CN"/>
        </w:rPr>
        <w:t>G</w:t>
      </w:r>
      <w:r>
        <w:rPr>
          <w:rFonts w:hint="default" w:ascii="Times New Roman" w:hAnsi="Times New Roman" w:eastAsia="宋体" w:cs="Times New Roman"/>
          <w:sz w:val="24"/>
          <w:szCs w:val="24"/>
        </w:rPr>
        <w:t>B1</w:t>
      </w:r>
      <w:r>
        <w:rPr>
          <w:rFonts w:hint="eastAsia" w:ascii="Times New Roman" w:hAnsi="Times New Roman" w:cs="Times New Roman"/>
          <w:sz w:val="24"/>
          <w:szCs w:val="24"/>
          <w:lang w:val="en-US" w:eastAsia="zh-CN"/>
        </w:rPr>
        <w:t>6297</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1996</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cs="Times New Roman"/>
          <w:sz w:val="24"/>
          <w:szCs w:val="24"/>
          <w:lang w:val="en-US" w:eastAsia="zh-CN"/>
        </w:rPr>
        <w:t>10</w:t>
      </w:r>
      <w:r>
        <w:rPr>
          <w:rFonts w:hint="default" w:ascii="Times New Roman" w:hAnsi="Times New Roman" w:eastAsia="宋体" w:cs="Times New Roman"/>
          <w:sz w:val="24"/>
          <w:szCs w:val="24"/>
          <w:lang w:eastAsia="zh-CN"/>
        </w:rPr>
        <w:t>）《工业企业厂界环境噪声排放标准》（GB12348-2008）；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11</w:t>
      </w:r>
      <w:r>
        <w:rPr>
          <w:rFonts w:hint="default" w:ascii="Times New Roman" w:hAnsi="Times New Roman" w:eastAsia="宋体" w:cs="Times New Roman"/>
          <w:sz w:val="24"/>
          <w:szCs w:val="24"/>
        </w:rPr>
        <w:t>）《一般工业固体废物贮存、处置场污染控制标准》（GB18599-2001）</w:t>
      </w:r>
      <w:r>
        <w:rPr>
          <w:rFonts w:hint="eastAsia" w:ascii="Times New Roman" w:hAnsi="Times New Roman" w:eastAsia="宋体" w:cs="Times New Roman"/>
          <w:sz w:val="24"/>
          <w:szCs w:val="24"/>
          <w:lang w:eastAsia="zh-CN"/>
        </w:rPr>
        <w:t>及</w:t>
      </w:r>
      <w:r>
        <w:rPr>
          <w:rFonts w:hint="eastAsia" w:ascii="Times New Roman" w:hAnsi="Times New Roman" w:eastAsia="宋体" w:cs="Times New Roman"/>
          <w:sz w:val="24"/>
          <w:szCs w:val="24"/>
          <w:lang w:val="en-US" w:eastAsia="zh-CN"/>
        </w:rPr>
        <w:t>修改单；</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12</w:t>
      </w:r>
      <w:r>
        <w:rPr>
          <w:rFonts w:hint="default" w:ascii="Times New Roman" w:hAnsi="Times New Roman" w:eastAsia="宋体" w:cs="Times New Roman"/>
          <w:sz w:val="24"/>
          <w:szCs w:val="24"/>
        </w:rPr>
        <w:t>）《关于规范建设单位自主开展建设项目竣工环</w:t>
      </w:r>
      <w:r>
        <w:rPr>
          <w:rFonts w:hint="default" w:ascii="Times New Roman" w:hAnsi="Times New Roman" w:eastAsia="宋体" w:cs="Times New Roman"/>
          <w:kern w:val="0"/>
          <w:sz w:val="24"/>
          <w:szCs w:val="24"/>
        </w:rPr>
        <w:t>境保护验收的通知》</w:t>
      </w:r>
      <w:r>
        <w:rPr>
          <w:rFonts w:hint="default" w:ascii="Times New Roman" w:hAnsi="Times New Roman" w:eastAsia="宋体" w:cs="Times New Roman"/>
          <w:sz w:val="24"/>
          <w:szCs w:val="24"/>
        </w:rPr>
        <w:t>（环境保护部）</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2017年11月22日</w:t>
      </w:r>
      <w:r>
        <w:rPr>
          <w:rFonts w:hint="default" w:ascii="Times New Roman" w:hAnsi="Times New Roman" w:eastAsia="宋体" w:cs="Times New Roman"/>
          <w:sz w:val="24"/>
          <w:szCs w:val="24"/>
        </w:rPr>
        <w:t>起施行</w:t>
      </w:r>
      <w:r>
        <w:rPr>
          <w:rFonts w:hint="eastAsia" w:ascii="Times New Roman" w:hAnsi="Times New Roman" w:eastAsia="宋体" w:cs="Times New Roman"/>
          <w:sz w:val="24"/>
          <w:szCs w:val="24"/>
          <w:lang w:eastAsia="zh-CN"/>
        </w:rPr>
        <w:t>）；</w:t>
      </w:r>
    </w:p>
    <w:p>
      <w:pPr>
        <w:spacing w:line="48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13</w:t>
      </w:r>
      <w:r>
        <w:rPr>
          <w:rFonts w:hint="default" w:ascii="Times New Roman" w:hAnsi="Times New Roman" w:eastAsia="宋体" w:cs="Times New Roman"/>
          <w:sz w:val="24"/>
          <w:szCs w:val="24"/>
        </w:rPr>
        <w:t>）《建设项目环境影响评价文件审批及建设单位自主开展环境保护设施验收工作指引（试行）》（河北省环境保护厅）</w:t>
      </w:r>
      <w:r>
        <w:rPr>
          <w:rFonts w:hint="eastAsia" w:ascii="Times New Roman" w:hAnsi="Times New Roman" w:eastAsia="宋体" w:cs="Times New Roman"/>
          <w:sz w:val="24"/>
          <w:szCs w:val="24"/>
          <w:lang w:eastAsia="zh-CN"/>
        </w:rPr>
        <w:t>，冀环办字函</w:t>
      </w:r>
      <w:r>
        <w:rPr>
          <w:rFonts w:hint="eastAsia" w:ascii="Times New Roman" w:hAnsi="Times New Roman" w:eastAsia="宋体" w:cs="Times New Roman"/>
          <w:sz w:val="24"/>
          <w:szCs w:val="24"/>
          <w:lang w:val="en-US" w:eastAsia="zh-CN"/>
        </w:rPr>
        <w:t>[2017]727号，2017.11.23</w:t>
      </w:r>
      <w:r>
        <w:rPr>
          <w:rFonts w:hint="eastAsia" w:ascii="Times New Roman" w:hAnsi="Times New Roman" w:eastAsia="宋体" w:cs="Times New Roman"/>
          <w:sz w:val="24"/>
          <w:szCs w:val="24"/>
          <w:lang w:eastAsia="zh-CN"/>
        </w:rPr>
        <w:t>；</w:t>
      </w:r>
    </w:p>
    <w:p>
      <w:pPr>
        <w:spacing w:line="44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14</w:t>
      </w:r>
      <w:r>
        <w:rPr>
          <w:rFonts w:hint="default" w:ascii="Times New Roman" w:hAnsi="Times New Roman" w:eastAsia="宋体" w:cs="Times New Roman"/>
          <w:sz w:val="24"/>
          <w:szCs w:val="24"/>
        </w:rPr>
        <w:t>）《建设项目竣工环境保护验收技术指南污染影响类》</w:t>
      </w:r>
      <w:r>
        <w:rPr>
          <w:rFonts w:hint="default" w:ascii="Times New Roman" w:hAnsi="Times New Roman" w:eastAsia="宋体" w:cs="Times New Roman"/>
          <w:sz w:val="24"/>
          <w:szCs w:val="24"/>
          <w:lang w:eastAsia="zh-CN"/>
        </w:rPr>
        <w:t>（生态</w:t>
      </w:r>
      <w:r>
        <w:rPr>
          <w:rFonts w:hint="eastAsia" w:ascii="Times New Roman" w:hAnsi="Times New Roman" w:cs="Times New Roman"/>
          <w:sz w:val="24"/>
          <w:szCs w:val="24"/>
          <w:lang w:eastAsia="zh-CN"/>
        </w:rPr>
        <w:t>环境</w:t>
      </w:r>
      <w:r>
        <w:rPr>
          <w:rFonts w:hint="default" w:ascii="Times New Roman" w:hAnsi="Times New Roman" w:eastAsia="宋体" w:cs="Times New Roman"/>
          <w:sz w:val="24"/>
          <w:szCs w:val="24"/>
          <w:lang w:eastAsia="zh-CN"/>
        </w:rPr>
        <w:t>部）</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公告</w:t>
      </w:r>
      <w:r>
        <w:rPr>
          <w:rFonts w:hint="default" w:ascii="Times New Roman" w:hAnsi="Times New Roman" w:eastAsia="宋体" w:cs="Times New Roman"/>
          <w:sz w:val="24"/>
          <w:szCs w:val="24"/>
          <w:lang w:val="en-US" w:eastAsia="zh-CN"/>
        </w:rPr>
        <w:t>2018年第9号</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2018.05.1</w:t>
      </w:r>
      <w:r>
        <w:rPr>
          <w:rFonts w:hint="eastAsia" w:ascii="Times New Roman" w:hAnsi="Times New Roman" w:eastAsia="宋体" w:cs="Times New Roman"/>
          <w:sz w:val="24"/>
          <w:szCs w:val="24"/>
          <w:lang w:val="en-US" w:eastAsia="zh-CN"/>
        </w:rPr>
        <w:t>6。</w:t>
      </w:r>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bookmarkStart w:id="19" w:name="_Toc25083"/>
      <w:bookmarkStart w:id="20" w:name="_Toc25756"/>
      <w:bookmarkStart w:id="21" w:name="_Toc26393"/>
      <w:bookmarkStart w:id="22" w:name="_Toc31818"/>
      <w:r>
        <w:rPr>
          <w:rFonts w:hint="default" w:ascii="Times New Roman" w:hAnsi="Times New Roman" w:eastAsia="宋体" w:cs="Times New Roman"/>
        </w:rPr>
        <w:t>1.3工程技术文件及批复文件</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olor w:val="auto"/>
          <w:sz w:val="24"/>
          <w:lang w:val="en-US" w:eastAsia="zh-CN"/>
        </w:rPr>
        <w:t>河北尚锐环保科技有限公司</w:t>
      </w:r>
      <w:r>
        <w:rPr>
          <w:rFonts w:hint="eastAsia" w:ascii="Times New Roman" w:hAnsi="Times New Roman" w:eastAsia="宋体"/>
          <w:color w:val="auto"/>
          <w:sz w:val="24"/>
          <w:lang w:eastAsia="zh-CN"/>
        </w:rPr>
        <w:t>，</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z w:val="24"/>
          <w:szCs w:val="24"/>
          <w:lang w:val="en-US" w:eastAsia="zh-CN"/>
        </w:rPr>
        <w:t>盐山文智程插管件厂承插管件加工项目</w:t>
      </w:r>
      <w:r>
        <w:rPr>
          <w:rFonts w:hint="eastAsia" w:ascii="Times New Roman" w:hAnsi="Times New Roman" w:cs="Times New Roman"/>
          <w:kern w:val="0"/>
          <w:sz w:val="24"/>
          <w:szCs w:val="24"/>
          <w:lang w:val="en-US" w:eastAsia="zh-CN"/>
        </w:rPr>
        <w:t>环境影响报告表</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eastAsia="宋体" w:cs="Times New Roman"/>
          <w:color w:val="000000"/>
          <w:sz w:val="24"/>
          <w:szCs w:val="24"/>
          <w:lang w:eastAsia="zh-CN"/>
        </w:rPr>
        <w:t>，</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12</w:t>
      </w:r>
      <w:r>
        <w:rPr>
          <w:rFonts w:hint="default" w:ascii="Times New Roman" w:hAnsi="Times New Roman" w:eastAsia="宋体" w:cs="Times New Roman"/>
          <w:color w:val="auto"/>
          <w:sz w:val="24"/>
          <w:szCs w:val="24"/>
        </w:rPr>
        <w:t>月</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eastAsia" w:ascii="Times New Roman" w:hAnsi="Times New Roman" w:cs="Times New Roman"/>
          <w:kern w:val="0"/>
          <w:sz w:val="24"/>
          <w:szCs w:val="24"/>
          <w:lang w:val="en-US" w:eastAsia="zh-CN"/>
        </w:rPr>
        <w:t>沧州市生态保护局盐山县分局</w:t>
      </w:r>
      <w:r>
        <w:rPr>
          <w:rFonts w:hint="eastAsia" w:ascii="Times New Roman" w:hAnsi="Times New Roman" w:eastAsia="宋体" w:cs="Times New Roman"/>
          <w:sz w:val="24"/>
          <w:szCs w:val="24"/>
          <w:lang w:eastAsia="zh-CN"/>
        </w:rPr>
        <w:t>，</w:t>
      </w:r>
      <w:r>
        <w:rPr>
          <w:rFonts w:hint="eastAsia" w:ascii="Times New Roman" w:hAnsi="Times New Roman" w:cs="Times New Roman"/>
          <w:spacing w:val="0"/>
          <w:kern w:val="0"/>
          <w:sz w:val="24"/>
          <w:szCs w:val="24"/>
          <w:lang w:val="en-US" w:eastAsia="zh-CN"/>
        </w:rPr>
        <w:t>盐环表[2020]054号</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盐山文智程插管件厂承插管件加工项目</w:t>
      </w:r>
      <w:r>
        <w:rPr>
          <w:rFonts w:hint="default" w:ascii="Times New Roman" w:hAnsi="Times New Roman" w:eastAsia="宋体" w:cs="Times New Roman"/>
          <w:sz w:val="24"/>
          <w:szCs w:val="24"/>
        </w:rPr>
        <w:t>》的审批意见，</w:t>
      </w:r>
      <w:r>
        <w:rPr>
          <w:rFonts w:hint="eastAsia" w:ascii="Times New Roman" w:hAnsi="Times New Roman" w:cs="Times New Roman"/>
          <w:sz w:val="24"/>
          <w:szCs w:val="24"/>
          <w:lang w:val="en-US" w:eastAsia="zh-CN"/>
        </w:rPr>
        <w:t>2020</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4</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3</w:t>
      </w:r>
      <w:r>
        <w:rPr>
          <w:rFonts w:hint="default" w:ascii="Times New Roman" w:hAnsi="Times New Roman" w:eastAsia="宋体" w:cs="Times New Roman"/>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eastAsia" w:ascii="Times New Roman" w:hAnsi="Times New Roman" w:cs="Times New Roman"/>
          <w:sz w:val="24"/>
          <w:szCs w:val="24"/>
          <w:lang w:val="en-US" w:eastAsia="zh-CN"/>
        </w:rPr>
        <w:t>盐山文智程插管件厂</w:t>
      </w:r>
      <w:r>
        <w:rPr>
          <w:rFonts w:hint="default" w:ascii="Times New Roman" w:hAnsi="Times New Roman" w:eastAsia="宋体" w:cs="Times New Roman"/>
          <w:sz w:val="24"/>
          <w:szCs w:val="24"/>
        </w:rPr>
        <w:t>验收监测报告</w:t>
      </w:r>
      <w:r>
        <w:rPr>
          <w:rFonts w:hint="eastAsia" w:ascii="Times New Roman" w:hAnsi="Times New Roman" w:cs="Times New Roman"/>
          <w:sz w:val="24"/>
          <w:szCs w:val="24"/>
          <w:lang w:eastAsia="zh-CN"/>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欣荣[检]字HJ210324004</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宋体" w:cs="Times New Roman"/>
          <w:sz w:val="24"/>
          <w:szCs w:val="24"/>
        </w:rPr>
        <w:t>（4）</w:t>
      </w:r>
      <w:r>
        <w:rPr>
          <w:rFonts w:hint="eastAsia" w:ascii="Times New Roman" w:hAnsi="Times New Roman" w:cs="Times New Roman"/>
          <w:sz w:val="24"/>
          <w:szCs w:val="24"/>
          <w:lang w:val="en-US" w:eastAsia="zh-CN"/>
        </w:rPr>
        <w:t>盐山文智程插管件厂</w:t>
      </w:r>
      <w:r>
        <w:rPr>
          <w:rFonts w:hint="default" w:ascii="Times New Roman" w:hAnsi="Times New Roman" w:eastAsia="宋体" w:cs="Times New Roman"/>
          <w:sz w:val="24"/>
          <w:szCs w:val="24"/>
        </w:rPr>
        <w:t>提供的其它相关资料。</w:t>
      </w:r>
    </w:p>
    <w:p>
      <w:pPr>
        <w:pStyle w:val="3"/>
        <w:rPr>
          <w:rFonts w:hint="default" w:ascii="Times New Roman" w:hAnsi="Times New Roman" w:eastAsia="宋体" w:cs="Times New Roman"/>
        </w:rPr>
      </w:pPr>
      <w:bookmarkStart w:id="23" w:name="_Toc5367"/>
      <w:bookmarkStart w:id="24" w:name="_Toc13007"/>
      <w:bookmarkStart w:id="25" w:name="_Toc20655"/>
      <w:bookmarkStart w:id="26" w:name="_Toc26991"/>
      <w:r>
        <w:rPr>
          <w:rFonts w:hint="default" w:ascii="Times New Roman" w:hAnsi="Times New Roman" w:eastAsia="宋体" w:cs="Times New Roman"/>
        </w:rPr>
        <w:t>2工程概况</w:t>
      </w:r>
      <w:bookmarkEnd w:id="23"/>
      <w:bookmarkEnd w:id="24"/>
      <w:bookmarkEnd w:id="25"/>
      <w:bookmarkEnd w:id="26"/>
    </w:p>
    <w:p>
      <w:pPr>
        <w:pStyle w:val="4"/>
        <w:rPr>
          <w:rFonts w:hint="default" w:ascii="Times New Roman" w:hAnsi="Times New Roman" w:eastAsia="宋体" w:cs="Times New Roman"/>
        </w:rPr>
      </w:pPr>
      <w:bookmarkStart w:id="27" w:name="_Toc22753"/>
      <w:bookmarkStart w:id="28" w:name="_Toc11367"/>
      <w:bookmarkStart w:id="29" w:name="_Toc29334"/>
      <w:bookmarkStart w:id="30" w:name="_Toc4417"/>
      <w:r>
        <w:rPr>
          <w:rFonts w:hint="default" w:ascii="Times New Roman" w:hAnsi="Times New Roman" w:eastAsia="宋体" w:cs="Times New Roman"/>
        </w:rPr>
        <w:t>2.1项目基本情况</w:t>
      </w:r>
      <w:bookmarkEnd w:id="27"/>
      <w:bookmarkEnd w:id="28"/>
      <w:bookmarkEnd w:id="29"/>
      <w:bookmarkEnd w:id="30"/>
    </w:p>
    <w:p>
      <w:pPr>
        <w:pStyle w:val="5"/>
        <w:rPr>
          <w:rFonts w:hint="default" w:ascii="Times New Roman" w:hAnsi="Times New Roman" w:eastAsia="宋体" w:cs="Times New Roman"/>
        </w:rPr>
      </w:pPr>
      <w:bookmarkStart w:id="31" w:name="_Toc497001436"/>
      <w:bookmarkStart w:id="32" w:name="_Toc20380"/>
      <w:bookmarkStart w:id="33" w:name="_Toc496979000"/>
      <w:bookmarkStart w:id="34" w:name="_Toc19257"/>
      <w:bookmarkStart w:id="35" w:name="_Toc1249"/>
      <w:bookmarkStart w:id="36" w:name="_Toc1800"/>
      <w:bookmarkStart w:id="37" w:name="_Hlk496952384"/>
      <w:r>
        <w:rPr>
          <w:rFonts w:hint="default" w:ascii="Times New Roman" w:hAnsi="Times New Roman" w:eastAsia="宋体" w:cs="Times New Roman"/>
        </w:rPr>
        <w:t>2.1.1基本情况</w:t>
      </w:r>
      <w:bookmarkEnd w:id="31"/>
      <w:bookmarkEnd w:id="32"/>
      <w:bookmarkEnd w:id="33"/>
      <w:bookmarkEnd w:id="34"/>
      <w:bookmarkEnd w:id="35"/>
      <w:bookmarkEnd w:id="36"/>
    </w:p>
    <w:bookmarkEnd w:id="37"/>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项目基本情况介绍见下表2-1。</w:t>
      </w:r>
    </w:p>
    <w:p>
      <w:pPr>
        <w:spacing w:line="440" w:lineRule="atLeast"/>
        <w:ind w:firstLine="482" w:firstLineChars="200"/>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表2-1项目基本情况</w:t>
      </w:r>
    </w:p>
    <w:tbl>
      <w:tblPr>
        <w:tblStyle w:val="21"/>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项目名称</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盐山文智程插管件厂承插管件加工项目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盐山文智程插管件厂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胥瑞帮</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胥瑞帮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通信地址</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default" w:ascii="Times New Roman" w:hAnsi="Times New Roman" w:eastAsia="宋体" w:cs="Times New Roman"/>
                <w:spacing w:val="0"/>
                <w:kern w:val="0"/>
                <w:sz w:val="24"/>
                <w:szCs w:val="24"/>
                <w:lang w:val="en-US" w:eastAsia="zh-CN"/>
              </w:rPr>
              <w:t>盐山县盐山镇范庄村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联系电话</w:t>
            </w:r>
          </w:p>
        </w:tc>
        <w:tc>
          <w:tcPr>
            <w:tcW w:w="1893"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13831758926</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邮编</w:t>
            </w:r>
          </w:p>
        </w:tc>
        <w:tc>
          <w:tcPr>
            <w:tcW w:w="3956" w:type="dxa"/>
            <w:gridSpan w:val="3"/>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061300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项目性质</w:t>
            </w:r>
          </w:p>
        </w:tc>
        <w:tc>
          <w:tcPr>
            <w:tcW w:w="1893" w:type="dxa"/>
            <w:tcMar>
              <w:top w:w="0" w:type="dxa"/>
              <w:left w:w="0" w:type="dxa"/>
              <w:bottom w:w="0" w:type="dxa"/>
              <w:right w:w="0" w:type="dxa"/>
            </w:tcMar>
            <w:vAlign w:val="center"/>
          </w:tcPr>
          <w:p>
            <w:pPr>
              <w:ind w:firstLine="120" w:firstLineChars="50"/>
              <w:jc w:val="center"/>
              <w:rPr>
                <w:rFonts w:hint="eastAsia" w:ascii="Times New Roman" w:hAnsi="Times New Roman" w:eastAsia="宋体" w:cs="Times New Roman"/>
                <w:color w:val="000000"/>
                <w:sz w:val="24"/>
                <w:szCs w:val="24"/>
                <w:lang w:eastAsia="zh-CN"/>
              </w:rPr>
            </w:pPr>
            <w:r>
              <w:rPr>
                <w:rFonts w:hint="eastAsia" w:ascii="Times New Roman" w:hAnsi="Times New Roman" w:cs="Times New Roman"/>
                <w:color w:val="000000"/>
                <w:sz w:val="24"/>
                <w:szCs w:val="24"/>
                <w:lang w:eastAsia="zh-CN"/>
              </w:rPr>
              <w:t>新建</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行业类别</w:t>
            </w:r>
          </w:p>
        </w:tc>
        <w:tc>
          <w:tcPr>
            <w:tcW w:w="3956" w:type="dxa"/>
            <w:gridSpan w:val="3"/>
            <w:tcMar>
              <w:top w:w="0" w:type="dxa"/>
              <w:left w:w="0" w:type="dxa"/>
              <w:bottom w:w="0" w:type="dxa"/>
              <w:right w:w="0" w:type="dxa"/>
            </w:tcMar>
            <w:vAlign w:val="center"/>
          </w:tcPr>
          <w:p>
            <w:pPr>
              <w:spacing w:line="260" w:lineRule="exact"/>
              <w:jc w:val="center"/>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金属结构制造</w:t>
            </w:r>
          </w:p>
          <w:p>
            <w:pPr>
              <w:spacing w:line="260" w:lineRule="exact"/>
              <w:jc w:val="center"/>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C3311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155</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w:t>
            </w:r>
          </w:p>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2</w:t>
            </w:r>
          </w:p>
        </w:tc>
        <w:tc>
          <w:tcPr>
            <w:tcW w:w="1375"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建设地点</w:t>
            </w:r>
          </w:p>
        </w:tc>
        <w:tc>
          <w:tcPr>
            <w:tcW w:w="7387" w:type="dxa"/>
            <w:gridSpan w:val="5"/>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spacing w:val="0"/>
                <w:kern w:val="0"/>
                <w:sz w:val="24"/>
                <w:szCs w:val="24"/>
                <w:lang w:val="en-US" w:eastAsia="zh-CN"/>
              </w:rPr>
              <w:t>盐山县盐山镇范庄村</w:t>
            </w:r>
          </w:p>
        </w:tc>
      </w:tr>
    </w:tbl>
    <w:p>
      <w:pPr>
        <w:pStyle w:val="5"/>
        <w:rPr>
          <w:rFonts w:hint="default" w:ascii="Times New Roman" w:hAnsi="Times New Roman" w:eastAsia="宋体" w:cs="Times New Roman"/>
        </w:rPr>
      </w:pPr>
      <w:bookmarkStart w:id="38" w:name="_Toc27686"/>
      <w:bookmarkStart w:id="39" w:name="_Toc5505"/>
      <w:bookmarkStart w:id="40" w:name="_Toc497001437"/>
      <w:bookmarkStart w:id="41" w:name="_Toc20144"/>
      <w:bookmarkStart w:id="42" w:name="_Toc17116"/>
      <w:bookmarkStart w:id="43" w:name="_Toc496979001"/>
      <w:r>
        <w:rPr>
          <w:rFonts w:hint="default" w:ascii="Times New Roman" w:hAnsi="Times New Roman" w:eastAsia="宋体" w:cs="Times New Roman"/>
        </w:rPr>
        <w:t>2.1.2地理位置及周边情况</w:t>
      </w:r>
      <w:bookmarkEnd w:id="38"/>
      <w:bookmarkEnd w:id="39"/>
      <w:bookmarkEnd w:id="40"/>
      <w:bookmarkEnd w:id="41"/>
      <w:bookmarkEnd w:id="42"/>
      <w:bookmarkEnd w:id="43"/>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项目位于盐山县盐山镇范庄村，中心坐标为北纬38°4'</w:t>
      </w:r>
      <w:r>
        <w:rPr>
          <w:rFonts w:hint="default" w:ascii="Times New Roman" w:hAnsi="Times New Roman" w:eastAsia="宋体" w:cs="Times New Roman"/>
          <w:sz w:val="24"/>
          <w:szCs w:val="24"/>
          <w:lang w:val="en-US" w:eastAsia="zh-CN"/>
        </w:rPr>
        <w:t>42.81</w:t>
      </w:r>
      <w:r>
        <w:rPr>
          <w:rFonts w:hint="default" w:ascii="Times New Roman" w:hAnsi="Times New Roman" w:eastAsia="宋体" w:cs="Times New Roman"/>
          <w:sz w:val="24"/>
          <w:szCs w:val="24"/>
        </w:rPr>
        <w:t>"，东经117°</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55.02</w:t>
      </w:r>
      <w:r>
        <w:rPr>
          <w:rFonts w:hint="default" w:ascii="Times New Roman" w:hAnsi="Times New Roman" w:eastAsia="宋体" w:cs="Times New Roman"/>
          <w:sz w:val="24"/>
          <w:szCs w:val="24"/>
        </w:rPr>
        <w:t>"。项目北侧为沧盐公路，南侧、西侧为其他工厂</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东侧为空地</w:t>
      </w:r>
      <w:r>
        <w:rPr>
          <w:rFonts w:hint="default" w:ascii="Times New Roman" w:hAnsi="Times New Roman" w:eastAsia="宋体" w:cs="Times New Roman"/>
          <w:sz w:val="24"/>
          <w:szCs w:val="24"/>
        </w:rPr>
        <w:t>。项目周围环境敏感点为</w:t>
      </w:r>
      <w:r>
        <w:rPr>
          <w:rFonts w:hint="default" w:ascii="Times New Roman" w:hAnsi="Times New Roman" w:eastAsia="宋体" w:cs="Times New Roman"/>
          <w:sz w:val="24"/>
          <w:szCs w:val="24"/>
          <w:lang w:val="en-US" w:eastAsia="zh-CN"/>
        </w:rPr>
        <w:t>东南</w:t>
      </w:r>
      <w:r>
        <w:rPr>
          <w:rFonts w:hint="default" w:ascii="Times New Roman" w:hAnsi="Times New Roman" w:eastAsia="宋体" w:cs="Times New Roman"/>
          <w:sz w:val="24"/>
          <w:szCs w:val="24"/>
        </w:rPr>
        <w:t>侧</w:t>
      </w:r>
      <w:r>
        <w:rPr>
          <w:rFonts w:hint="default" w:ascii="Times New Roman" w:hAnsi="Times New Roman" w:eastAsia="宋体" w:cs="Times New Roman"/>
          <w:sz w:val="24"/>
          <w:szCs w:val="24"/>
          <w:lang w:val="en-US" w:eastAsia="zh-CN"/>
        </w:rPr>
        <w:t>420</w:t>
      </w:r>
      <w:r>
        <w:rPr>
          <w:rFonts w:hint="default" w:ascii="Times New Roman" w:hAnsi="Times New Roman" w:eastAsia="宋体" w:cs="Times New Roman"/>
          <w:sz w:val="24"/>
          <w:szCs w:val="24"/>
        </w:rPr>
        <w:t>m处的</w:t>
      </w:r>
      <w:r>
        <w:rPr>
          <w:rFonts w:hint="default" w:ascii="Times New Roman" w:hAnsi="Times New Roman" w:eastAsia="宋体" w:cs="Times New Roman"/>
          <w:sz w:val="24"/>
          <w:szCs w:val="24"/>
          <w:lang w:eastAsia="zh-CN"/>
        </w:rPr>
        <w:t>范庄新村</w:t>
      </w:r>
      <w:r>
        <w:rPr>
          <w:rFonts w:hint="default" w:ascii="Times New Roman" w:hAnsi="Times New Roman" w:eastAsia="宋体" w:cs="Times New Roman"/>
          <w:sz w:val="24"/>
          <w:szCs w:val="24"/>
        </w:rPr>
        <w:t>。项目地理位置示意图见附图1，项目周边关系示意图见附图2。</w:t>
      </w:r>
    </w:p>
    <w:p>
      <w:pPr>
        <w:pStyle w:val="5"/>
        <w:rPr>
          <w:rFonts w:hint="default" w:ascii="Times New Roman" w:hAnsi="Times New Roman" w:eastAsia="宋体" w:cs="Times New Roman"/>
        </w:rPr>
      </w:pPr>
      <w:bookmarkStart w:id="44" w:name="_Toc32226"/>
      <w:bookmarkStart w:id="45" w:name="_Toc29219"/>
      <w:bookmarkStart w:id="46" w:name="_Toc496979002"/>
      <w:bookmarkStart w:id="47" w:name="_Toc20079"/>
      <w:bookmarkStart w:id="48" w:name="_Toc8614"/>
      <w:bookmarkStart w:id="49" w:name="_Toc497001438"/>
      <w:r>
        <w:rPr>
          <w:rFonts w:hint="default" w:ascii="Times New Roman" w:hAnsi="Times New Roman" w:eastAsia="宋体" w:cs="Times New Roman"/>
        </w:rPr>
        <w:t>2.1.3厂区平面布置</w:t>
      </w:r>
      <w:bookmarkEnd w:id="44"/>
      <w:bookmarkEnd w:id="45"/>
      <w:bookmarkEnd w:id="46"/>
      <w:bookmarkEnd w:id="47"/>
      <w:bookmarkEnd w:id="48"/>
      <w:bookmarkEnd w:id="49"/>
    </w:p>
    <w:p>
      <w:pPr>
        <w:spacing w:line="440" w:lineRule="atLeast"/>
        <w:ind w:firstLine="480" w:firstLineChars="200"/>
        <w:jc w:val="left"/>
        <w:rPr>
          <w:rFonts w:hint="default" w:ascii="Times New Roman" w:hAnsi="Times New Roman" w:eastAsia="宋体" w:cs="Times New Roman"/>
          <w:sz w:val="24"/>
          <w:szCs w:val="24"/>
        </w:rPr>
      </w:pPr>
      <w:r>
        <w:rPr>
          <w:rFonts w:hint="eastAsia" w:ascii="Times New Roman" w:hAnsi="Times New Roman" w:eastAsia="宋体" w:cs="Times New Roman"/>
          <w:sz w:val="24"/>
          <w:lang w:eastAsia="zh-CN"/>
        </w:rPr>
        <w:t>本项目厂区大门位于厂区北侧，生产车间位于厂区</w:t>
      </w:r>
      <w:r>
        <w:rPr>
          <w:rFonts w:hint="eastAsia" w:ascii="Times New Roman" w:hAnsi="Times New Roman" w:eastAsia="宋体" w:cs="Times New Roman"/>
          <w:sz w:val="24"/>
          <w:lang w:val="en-US" w:eastAsia="zh-CN"/>
        </w:rPr>
        <w:t>东南</w:t>
      </w:r>
      <w:r>
        <w:rPr>
          <w:rFonts w:hint="eastAsia" w:ascii="Times New Roman" w:hAnsi="Times New Roman" w:eastAsia="宋体" w:cs="Times New Roman"/>
          <w:sz w:val="24"/>
          <w:lang w:eastAsia="zh-CN"/>
        </w:rPr>
        <w:t>侧，仓库位于厂区</w:t>
      </w:r>
      <w:r>
        <w:rPr>
          <w:rFonts w:hint="eastAsia" w:ascii="Times New Roman" w:hAnsi="Times New Roman" w:cs="Times New Roman"/>
          <w:sz w:val="24"/>
          <w:lang w:val="en-US" w:eastAsia="zh-CN"/>
        </w:rPr>
        <w:t>西南</w:t>
      </w:r>
      <w:r>
        <w:rPr>
          <w:rFonts w:hint="eastAsia" w:ascii="Times New Roman" w:hAnsi="Times New Roman" w:eastAsia="宋体" w:cs="Times New Roman"/>
          <w:sz w:val="24"/>
          <w:lang w:eastAsia="zh-CN"/>
        </w:rPr>
        <w:t>侧</w:t>
      </w:r>
      <w:r>
        <w:rPr>
          <w:rFonts w:hint="eastAsia" w:ascii="Times New Roman" w:hAnsi="Times New Roman" w:cs="Times New Roman"/>
          <w:sz w:val="24"/>
          <w:lang w:eastAsia="zh-CN"/>
        </w:rPr>
        <w:t>、</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办公室</w:t>
      </w:r>
      <w:r>
        <w:rPr>
          <w:rFonts w:hint="eastAsia" w:ascii="Times New Roman" w:hAnsi="Times New Roman" w:eastAsia="宋体" w:cs="Times New Roman"/>
          <w:sz w:val="24"/>
          <w:lang w:eastAsia="zh-CN"/>
        </w:rPr>
        <w:t>位于厂区</w:t>
      </w:r>
      <w:r>
        <w:rPr>
          <w:rFonts w:hint="eastAsia" w:ascii="Times New Roman" w:hAnsi="Times New Roman" w:eastAsia="宋体" w:cs="Times New Roman"/>
          <w:sz w:val="24"/>
          <w:lang w:val="en-US" w:eastAsia="zh-CN"/>
        </w:rPr>
        <w:t>西</w:t>
      </w:r>
      <w:r>
        <w:rPr>
          <w:rFonts w:hint="eastAsia" w:ascii="Times New Roman" w:hAnsi="Times New Roman" w:eastAsia="宋体" w:cs="Times New Roman"/>
          <w:sz w:val="24"/>
          <w:lang w:eastAsia="zh-CN"/>
        </w:rPr>
        <w:t>侧车间内地面进行硬化。</w:t>
      </w:r>
      <w:r>
        <w:rPr>
          <w:rFonts w:hint="default" w:ascii="Times New Roman" w:hAnsi="Times New Roman" w:eastAsia="宋体" w:cs="Times New Roman"/>
          <w:sz w:val="24"/>
          <w:szCs w:val="24"/>
        </w:rPr>
        <w:t>项目平面布置图见附图</w:t>
      </w: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w:t>
      </w:r>
    </w:p>
    <w:p>
      <w:pPr>
        <w:pStyle w:val="4"/>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50" w:name="_Toc23208"/>
      <w:bookmarkStart w:id="51" w:name="_Toc32048"/>
      <w:bookmarkStart w:id="52" w:name="_Toc27136"/>
      <w:bookmarkStart w:id="53" w:name="_Toc23037"/>
      <w:r>
        <w:rPr>
          <w:rFonts w:hint="default" w:ascii="Times New Roman" w:hAnsi="Times New Roman" w:eastAsia="宋体" w:cs="Times New Roman"/>
        </w:rPr>
        <w:t>2.2建设内容</w:t>
      </w:r>
      <w:bookmarkEnd w:id="50"/>
      <w:bookmarkEnd w:id="51"/>
      <w:bookmarkEnd w:id="52"/>
      <w:bookmarkEnd w:id="53"/>
    </w:p>
    <w:p>
      <w:pPr>
        <w:pStyle w:val="5"/>
        <w:spacing w:line="440" w:lineRule="atLeast"/>
        <w:rPr>
          <w:rFonts w:hint="default" w:ascii="Times New Roman" w:hAnsi="Times New Roman" w:eastAsia="宋体" w:cs="Times New Roman"/>
        </w:rPr>
      </w:pPr>
      <w:bookmarkStart w:id="54" w:name="_Toc10787"/>
      <w:bookmarkStart w:id="55" w:name="_Toc26634"/>
      <w:bookmarkStart w:id="56" w:name="_Toc496979004"/>
      <w:bookmarkStart w:id="57" w:name="_Toc30677"/>
      <w:bookmarkStart w:id="58" w:name="_Toc27539"/>
      <w:bookmarkStart w:id="59" w:name="_Toc497001440"/>
      <w:r>
        <w:rPr>
          <w:rFonts w:hint="default" w:ascii="Times New Roman" w:hAnsi="Times New Roman" w:eastAsia="宋体" w:cs="Times New Roman"/>
        </w:rPr>
        <w:t>2.2.1生产规模及产品方案</w:t>
      </w:r>
      <w:bookmarkEnd w:id="54"/>
      <w:bookmarkEnd w:id="55"/>
      <w:bookmarkEnd w:id="56"/>
      <w:bookmarkEnd w:id="57"/>
      <w:bookmarkEnd w:id="58"/>
      <w:bookmarkEnd w:id="59"/>
    </w:p>
    <w:p>
      <w:pPr>
        <w:pStyle w:val="5"/>
        <w:spacing w:beforeLines="50" w:line="360" w:lineRule="auto"/>
        <w:ind w:firstLine="480" w:firstLineChars="200"/>
        <w:rPr>
          <w:rFonts w:hint="default" w:ascii="Times New Roman" w:hAnsi="Times New Roman" w:eastAsia="宋体" w:cs="Times New Roman"/>
        </w:rPr>
      </w:pPr>
      <w:bookmarkStart w:id="60" w:name="_Toc26138"/>
      <w:bookmarkStart w:id="61" w:name="_Toc30045"/>
      <w:bookmarkStart w:id="62" w:name="_Toc25732"/>
      <w:bookmarkStart w:id="63" w:name="_Toc26546"/>
      <w:bookmarkStart w:id="64" w:name="_Toc9009"/>
      <w:bookmarkStart w:id="65" w:name="_Toc497001441"/>
      <w:bookmarkStart w:id="66" w:name="_Toc496979005"/>
      <w:r>
        <w:rPr>
          <w:rFonts w:hint="default" w:ascii="Times New Roman" w:hAnsi="Times New Roman" w:eastAsia="宋体" w:cs="Times New Roman"/>
          <w:lang w:eastAsia="zh-CN"/>
        </w:rPr>
        <w:t>年产法兰</w:t>
      </w:r>
      <w:r>
        <w:rPr>
          <w:rFonts w:hint="eastAsia" w:ascii="Times New Roman" w:hAnsi="Times New Roman" w:cs="Times New Roman"/>
          <w:lang w:val="en-US" w:eastAsia="zh-CN"/>
        </w:rPr>
        <w:t>2</w:t>
      </w:r>
      <w:r>
        <w:rPr>
          <w:rFonts w:hint="default" w:ascii="Times New Roman" w:hAnsi="Times New Roman" w:eastAsia="宋体" w:cs="Times New Roman"/>
          <w:lang w:val="en-US" w:eastAsia="zh-CN"/>
        </w:rPr>
        <w:t>00吨</w:t>
      </w:r>
      <w:r>
        <w:rPr>
          <w:rFonts w:hint="eastAsia" w:ascii="Times New Roman" w:hAnsi="Times New Roman" w:cs="Times New Roman"/>
          <w:lang w:val="en-US" w:eastAsia="zh-CN"/>
        </w:rPr>
        <w:t>。</w:t>
      </w:r>
      <w:bookmarkEnd w:id="60"/>
      <w:bookmarkEnd w:id="61"/>
      <w:bookmarkEnd w:id="62"/>
      <w:bookmarkEnd w:id="63"/>
      <w:bookmarkEnd w:id="64"/>
    </w:p>
    <w:p>
      <w:pPr>
        <w:pStyle w:val="5"/>
        <w:spacing w:line="440" w:lineRule="atLeast"/>
        <w:rPr>
          <w:rFonts w:hint="eastAsia" w:ascii="Times New Roman" w:hAnsi="Times New Roman" w:eastAsia="宋体" w:cs="Times New Roman"/>
          <w:sz w:val="24"/>
          <w:szCs w:val="24"/>
          <w:lang w:eastAsia="zh-CN"/>
        </w:rPr>
      </w:pPr>
      <w:bookmarkStart w:id="67" w:name="_Toc23799"/>
      <w:bookmarkStart w:id="68" w:name="_Toc13472"/>
      <w:bookmarkStart w:id="69" w:name="_Toc21731"/>
      <w:bookmarkStart w:id="70" w:name="_Toc20908"/>
      <w:r>
        <w:rPr>
          <w:rFonts w:hint="default" w:ascii="Times New Roman" w:hAnsi="Times New Roman" w:eastAsia="宋体" w:cs="Times New Roman"/>
        </w:rPr>
        <w:t>2.2.2主要原辅材料</w:t>
      </w:r>
      <w:bookmarkEnd w:id="65"/>
      <w:bookmarkEnd w:id="66"/>
      <w:bookmarkEnd w:id="67"/>
      <w:bookmarkEnd w:id="68"/>
      <w:bookmarkEnd w:id="69"/>
      <w:bookmarkEnd w:id="70"/>
    </w:p>
    <w:p>
      <w:pPr>
        <w:spacing w:line="440" w:lineRule="atLeast"/>
        <w:ind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原辅材料及能源消耗表见表2-2。</w:t>
      </w:r>
    </w:p>
    <w:p>
      <w:pPr>
        <w:adjustRightInd w:val="0"/>
        <w:snapToGrid w:val="0"/>
        <w:spacing w:line="480" w:lineRule="atLeas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表2-2原辅材料及能源消耗表</w:t>
      </w:r>
    </w:p>
    <w:tbl>
      <w:tblPr>
        <w:tblStyle w:val="21"/>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bookmarkStart w:id="71" w:name="_Toc4853"/>
            <w:bookmarkStart w:id="72" w:name="_Toc496979006"/>
            <w:bookmarkStart w:id="73" w:name="_Toc26045"/>
            <w:bookmarkStart w:id="74" w:name="_Toc5968"/>
            <w:bookmarkStart w:id="75" w:name="_Toc2160"/>
            <w:bookmarkStart w:id="76" w:name="_Toc497001442"/>
            <w:r>
              <w:rPr>
                <w:rFonts w:hint="default" w:ascii="Times New Roman" w:hAnsi="Times New Roman" w:eastAsia="宋体" w:cs="Times New Roman"/>
                <w:b/>
                <w:bCs/>
                <w:color w:val="auto"/>
                <w:kern w:val="0"/>
                <w:sz w:val="21"/>
                <w:szCs w:val="21"/>
              </w:rPr>
              <w:t>序号</w:t>
            </w:r>
          </w:p>
        </w:tc>
        <w:tc>
          <w:tcPr>
            <w:tcW w:w="244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名称</w:t>
            </w:r>
          </w:p>
        </w:tc>
        <w:tc>
          <w:tcPr>
            <w:tcW w:w="123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单位</w:t>
            </w:r>
          </w:p>
        </w:tc>
        <w:tc>
          <w:tcPr>
            <w:tcW w:w="188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color w:val="auto"/>
                <w:kern w:val="0"/>
                <w:sz w:val="21"/>
                <w:szCs w:val="21"/>
                <w:lang w:eastAsia="zh-CN"/>
              </w:rPr>
              <w:t>环评年</w:t>
            </w:r>
            <w:r>
              <w:rPr>
                <w:rFonts w:hint="default" w:ascii="Times New Roman" w:hAnsi="Times New Roman" w:eastAsia="宋体" w:cs="Times New Roman"/>
                <w:b/>
                <w:bCs/>
                <w:color w:val="auto"/>
                <w:kern w:val="0"/>
                <w:sz w:val="21"/>
                <w:szCs w:val="21"/>
              </w:rPr>
              <w:t>消耗量</w:t>
            </w:r>
          </w:p>
        </w:tc>
        <w:tc>
          <w:tcPr>
            <w:tcW w:w="187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kern w:val="0"/>
                <w:sz w:val="21"/>
                <w:szCs w:val="21"/>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1</w:t>
            </w:r>
          </w:p>
        </w:tc>
        <w:tc>
          <w:tcPr>
            <w:tcW w:w="2448" w:type="dxa"/>
            <w:tcBorders>
              <w:tl2br w:val="nil"/>
              <w:tr2bl w:val="nil"/>
            </w:tcBorders>
            <w:vAlign w:val="center"/>
          </w:tcPr>
          <w:p>
            <w:pPr>
              <w:jc w:val="center"/>
              <w:rPr>
                <w:rFonts w:hint="eastAsia" w:ascii="Times New Roman" w:hAnsi="Times New Roman" w:eastAsia="宋体" w:cs="Times New Roman"/>
                <w:kern w:val="2"/>
                <w:sz w:val="21"/>
                <w:szCs w:val="21"/>
                <w:lang w:val="en-US" w:eastAsia="zh-CN" w:bidi="ar-SA"/>
              </w:rPr>
            </w:pPr>
            <w:r>
              <w:rPr>
                <w:rFonts w:hint="default" w:ascii="Times New Roman" w:hAnsi="Times New Roman" w:cs="Times New Roman"/>
                <w:szCs w:val="21"/>
              </w:rPr>
              <w:t>钢板</w:t>
            </w:r>
          </w:p>
        </w:tc>
        <w:tc>
          <w:tcPr>
            <w:tcW w:w="1238" w:type="dxa"/>
            <w:tcBorders>
              <w:tl2br w:val="nil"/>
              <w:tr2bl w:val="nil"/>
            </w:tcBorders>
            <w:vAlign w:val="center"/>
          </w:tcPr>
          <w:p>
            <w:pPr>
              <w:widowControl/>
              <w:jc w:val="center"/>
              <w:textAlignment w:val="baseline"/>
              <w:rPr>
                <w:rFonts w:hint="default" w:ascii="Times New Roman" w:hAnsi="Times New Roman" w:eastAsia="宋体" w:cs="Times New Roman"/>
                <w:kern w:val="0"/>
                <w:sz w:val="21"/>
                <w:szCs w:val="21"/>
                <w:u w:val="none" w:color="000000"/>
                <w:lang w:val="en-US" w:eastAsia="zh-CN" w:bidi="ar-SA"/>
              </w:rPr>
            </w:pPr>
            <w:r>
              <w:rPr>
                <w:rFonts w:hint="default" w:ascii="Times New Roman" w:hAnsi="Times New Roman" w:cs="Times New Roman"/>
                <w:kern w:val="0"/>
                <w:szCs w:val="21"/>
                <w:u w:val="none" w:color="000000"/>
              </w:rPr>
              <w:t>吨</w:t>
            </w:r>
          </w:p>
        </w:tc>
        <w:tc>
          <w:tcPr>
            <w:tcW w:w="1881" w:type="dxa"/>
            <w:tcBorders>
              <w:tl2br w:val="nil"/>
              <w:tr2bl w:val="nil"/>
            </w:tcBorders>
            <w:vAlign w:val="center"/>
          </w:tcPr>
          <w:p>
            <w:pPr>
              <w:widowControl/>
              <w:jc w:val="center"/>
              <w:textAlignment w:val="baseline"/>
              <w:rPr>
                <w:rFonts w:hint="default" w:ascii="Times New Roman" w:hAnsi="Times New Roman" w:eastAsia="宋体" w:cs="Times New Roman"/>
                <w:kern w:val="0"/>
                <w:sz w:val="21"/>
                <w:szCs w:val="21"/>
                <w:u w:val="none" w:color="000000"/>
                <w:lang w:val="en-US" w:eastAsia="zh-CN" w:bidi="ar-SA"/>
              </w:rPr>
            </w:pPr>
            <w:r>
              <w:rPr>
                <w:rFonts w:hint="default" w:ascii="Times New Roman" w:hAnsi="Times New Roman" w:cs="Times New Roman"/>
                <w:kern w:val="0"/>
                <w:szCs w:val="21"/>
                <w:u w:val="none" w:color="000000"/>
                <w:lang w:val="en-US" w:eastAsia="zh-CN"/>
              </w:rPr>
              <w:t>1</w:t>
            </w:r>
            <w:r>
              <w:rPr>
                <w:rFonts w:hint="default" w:ascii="Times New Roman" w:hAnsi="Times New Roman" w:cs="Times New Roman"/>
                <w:kern w:val="0"/>
                <w:szCs w:val="21"/>
                <w:u w:val="none" w:color="000000"/>
              </w:rPr>
              <w:t>00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bidi="ar-SA"/>
              </w:rPr>
            </w:pPr>
            <w:r>
              <w:rPr>
                <w:rFonts w:hint="eastAsia"/>
                <w:color w:val="000000"/>
                <w:szCs w:val="21"/>
              </w:rPr>
              <w:t>2</w:t>
            </w:r>
          </w:p>
        </w:tc>
        <w:tc>
          <w:tcPr>
            <w:tcW w:w="2448" w:type="dxa"/>
            <w:tcBorders>
              <w:tl2br w:val="nil"/>
              <w:tr2bl w:val="nil"/>
            </w:tcBorders>
            <w:vAlign w:val="center"/>
          </w:tcPr>
          <w:p>
            <w:pPr>
              <w:jc w:val="center"/>
              <w:rPr>
                <w:rFonts w:hint="eastAsia" w:ascii="Times New Roman" w:hAnsi="Times New Roman" w:eastAsia="宋体" w:cs="Times New Roman"/>
                <w:kern w:val="2"/>
                <w:sz w:val="21"/>
                <w:szCs w:val="21"/>
                <w:lang w:val="en-US" w:eastAsia="zh-CN" w:bidi="ar-SA"/>
              </w:rPr>
            </w:pPr>
            <w:r>
              <w:rPr>
                <w:rFonts w:hint="default" w:ascii="Times New Roman" w:hAnsi="Times New Roman" w:cs="Times New Roman"/>
                <w:szCs w:val="21"/>
              </w:rPr>
              <w:t>钢管</w:t>
            </w:r>
          </w:p>
        </w:tc>
        <w:tc>
          <w:tcPr>
            <w:tcW w:w="1238" w:type="dxa"/>
            <w:tcBorders>
              <w:tl2br w:val="nil"/>
              <w:tr2bl w:val="nil"/>
            </w:tcBorders>
            <w:vAlign w:val="center"/>
          </w:tcPr>
          <w:p>
            <w:pPr>
              <w:widowControl/>
              <w:jc w:val="center"/>
              <w:textAlignment w:val="baseline"/>
              <w:rPr>
                <w:rFonts w:hint="eastAsia" w:ascii="Times New Roman" w:hAnsi="Times New Roman" w:eastAsia="宋体" w:cs="Times New Roman"/>
                <w:kern w:val="0"/>
                <w:sz w:val="21"/>
                <w:szCs w:val="21"/>
                <w:u w:val="none" w:color="000000"/>
                <w:lang w:val="en-US" w:eastAsia="zh-CN" w:bidi="ar-SA"/>
              </w:rPr>
            </w:pPr>
            <w:r>
              <w:rPr>
                <w:rFonts w:hint="default" w:ascii="Times New Roman" w:hAnsi="Times New Roman" w:cs="Times New Roman"/>
                <w:kern w:val="0"/>
                <w:szCs w:val="21"/>
                <w:u w:val="none" w:color="000000"/>
              </w:rPr>
              <w:t>吨</w:t>
            </w:r>
          </w:p>
        </w:tc>
        <w:tc>
          <w:tcPr>
            <w:tcW w:w="1881" w:type="dxa"/>
            <w:tcBorders>
              <w:tl2br w:val="nil"/>
              <w:tr2bl w:val="nil"/>
            </w:tcBorders>
            <w:vAlign w:val="center"/>
          </w:tcPr>
          <w:p>
            <w:pPr>
              <w:widowControl/>
              <w:jc w:val="center"/>
              <w:textAlignment w:val="baseline"/>
              <w:rPr>
                <w:rFonts w:hint="eastAsia" w:ascii="Times New Roman" w:hAnsi="Times New Roman" w:eastAsia="宋体" w:cs="Times New Roman"/>
                <w:kern w:val="0"/>
                <w:sz w:val="21"/>
                <w:szCs w:val="21"/>
                <w:u w:val="none" w:color="000000"/>
                <w:lang w:val="en-US" w:eastAsia="zh-CN" w:bidi="ar-SA"/>
              </w:rPr>
            </w:pPr>
            <w:r>
              <w:rPr>
                <w:rFonts w:hint="default" w:ascii="Times New Roman" w:hAnsi="Times New Roman" w:cs="Times New Roman"/>
                <w:kern w:val="0"/>
                <w:szCs w:val="21"/>
                <w:u w:val="none" w:color="000000"/>
                <w:lang w:val="en-US" w:eastAsia="zh-CN"/>
              </w:rPr>
              <w:t>1</w:t>
            </w:r>
            <w:r>
              <w:rPr>
                <w:rFonts w:hint="default" w:ascii="Times New Roman" w:hAnsi="Times New Roman" w:cs="Times New Roman"/>
                <w:kern w:val="0"/>
                <w:szCs w:val="21"/>
                <w:u w:val="none" w:color="000000"/>
              </w:rPr>
              <w:t>00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bidi="ar-SA"/>
              </w:rPr>
            </w:pPr>
            <w:r>
              <w:rPr>
                <w:rFonts w:hint="eastAsia"/>
                <w:color w:val="000000"/>
                <w:szCs w:val="21"/>
              </w:rPr>
              <w:t>3</w:t>
            </w:r>
          </w:p>
        </w:tc>
        <w:tc>
          <w:tcPr>
            <w:tcW w:w="2448" w:type="dxa"/>
            <w:tcBorders>
              <w:tl2br w:val="nil"/>
              <w:tr2bl w:val="nil"/>
            </w:tcBorders>
            <w:vAlign w:val="center"/>
          </w:tcPr>
          <w:p>
            <w:pPr>
              <w:jc w:val="center"/>
              <w:rPr>
                <w:rFonts w:hint="eastAsia" w:ascii="Times New Roman" w:hAnsi="Times New Roman" w:eastAsia="宋体" w:cs="Times New Roman"/>
                <w:color w:val="auto"/>
                <w:kern w:val="0"/>
                <w:sz w:val="21"/>
                <w:szCs w:val="21"/>
                <w:lang w:val="en-US" w:eastAsia="zh-CN"/>
              </w:rPr>
            </w:pPr>
            <w:r>
              <w:rPr>
                <w:rFonts w:hint="default" w:ascii="Times New Roman" w:hAnsi="Times New Roman" w:cs="Times New Roman"/>
                <w:szCs w:val="21"/>
              </w:rPr>
              <w:t>电</w:t>
            </w:r>
          </w:p>
        </w:tc>
        <w:tc>
          <w:tcPr>
            <w:tcW w:w="1238" w:type="dxa"/>
            <w:tcBorders>
              <w:tl2br w:val="nil"/>
              <w:tr2bl w:val="nil"/>
            </w:tcBorders>
            <w:vAlign w:val="center"/>
          </w:tcPr>
          <w:p>
            <w:pPr>
              <w:widowControl/>
              <w:jc w:val="center"/>
              <w:textAlignment w:val="baseline"/>
              <w:rPr>
                <w:rFonts w:hint="default" w:ascii="Times New Roman" w:hAnsi="Times New Roman" w:eastAsia="宋体" w:cs="Times New Roman"/>
                <w:color w:val="auto"/>
                <w:kern w:val="0"/>
                <w:sz w:val="21"/>
                <w:szCs w:val="21"/>
                <w:lang w:eastAsia="zh-CN"/>
              </w:rPr>
            </w:pPr>
            <w:r>
              <w:rPr>
                <w:rFonts w:hint="default" w:ascii="Times New Roman" w:hAnsi="Times New Roman" w:cs="Times New Roman"/>
                <w:kern w:val="0"/>
                <w:szCs w:val="21"/>
                <w:u w:val="none" w:color="000000"/>
              </w:rPr>
              <w:t>万kw·h/a</w:t>
            </w:r>
          </w:p>
        </w:tc>
        <w:tc>
          <w:tcPr>
            <w:tcW w:w="1881" w:type="dxa"/>
            <w:tcBorders>
              <w:tl2br w:val="nil"/>
              <w:tr2bl w:val="nil"/>
            </w:tcBorders>
            <w:vAlign w:val="center"/>
          </w:tcPr>
          <w:p>
            <w:pPr>
              <w:widowControl/>
              <w:jc w:val="center"/>
              <w:textAlignment w:val="baseline"/>
              <w:rPr>
                <w:rFonts w:hint="default" w:ascii="Times New Roman" w:hAnsi="Times New Roman" w:eastAsia="宋体" w:cs="Times New Roman"/>
                <w:color w:val="auto"/>
                <w:kern w:val="0"/>
                <w:sz w:val="21"/>
                <w:szCs w:val="21"/>
                <w:lang w:val="en-US" w:eastAsia="zh-CN"/>
              </w:rPr>
            </w:pPr>
            <w:r>
              <w:rPr>
                <w:rFonts w:hint="eastAsia" w:ascii="Times New Roman" w:hAnsi="Times New Roman" w:cs="Times New Roman"/>
                <w:kern w:val="0"/>
                <w:szCs w:val="21"/>
                <w:u w:val="none" w:color="000000"/>
                <w:lang w:val="en-US" w:eastAsia="zh-CN"/>
              </w:rPr>
              <w:t>4</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lang w:val="en-US" w:eastAsia="zh-CN"/>
              </w:rPr>
            </w:pPr>
            <w:r>
              <w:rPr>
                <w:rFonts w:hint="eastAsia" w:ascii="Times New Roman" w:hAnsi="Times New Roman" w:cs="Times New Roman"/>
                <w:color w:val="auto"/>
                <w:kern w:val="0"/>
                <w:sz w:val="21"/>
                <w:szCs w:val="21"/>
                <w:lang w:val="en-US" w:eastAsia="zh-CN"/>
              </w:rPr>
              <w:t>4</w:t>
            </w:r>
          </w:p>
        </w:tc>
        <w:tc>
          <w:tcPr>
            <w:tcW w:w="2448" w:type="dxa"/>
            <w:tcBorders>
              <w:tl2br w:val="nil"/>
              <w:tr2bl w:val="nil"/>
            </w:tcBorders>
            <w:vAlign w:val="center"/>
          </w:tcPr>
          <w:p>
            <w:pPr>
              <w:jc w:val="center"/>
              <w:rPr>
                <w:rFonts w:hint="eastAsia" w:ascii="Times New Roman" w:hAnsi="Times New Roman" w:eastAsia="宋体" w:cs="Times New Roman"/>
                <w:color w:val="auto"/>
                <w:kern w:val="0"/>
                <w:sz w:val="21"/>
                <w:szCs w:val="21"/>
                <w:lang w:val="en-US" w:eastAsia="zh-CN"/>
              </w:rPr>
            </w:pPr>
            <w:r>
              <w:rPr>
                <w:rFonts w:hint="default" w:ascii="Times New Roman" w:hAnsi="Times New Roman" w:cs="Times New Roman"/>
                <w:szCs w:val="21"/>
              </w:rPr>
              <w:t>水</w:t>
            </w:r>
          </w:p>
        </w:tc>
        <w:tc>
          <w:tcPr>
            <w:tcW w:w="1238" w:type="dxa"/>
            <w:tcBorders>
              <w:tl2br w:val="nil"/>
              <w:tr2bl w:val="nil"/>
            </w:tcBorders>
            <w:vAlign w:val="center"/>
          </w:tcPr>
          <w:p>
            <w:pPr>
              <w:widowControl/>
              <w:jc w:val="center"/>
              <w:textAlignment w:val="baseline"/>
              <w:rPr>
                <w:rFonts w:hint="default" w:ascii="Times New Roman" w:hAnsi="Times New Roman" w:eastAsia="宋体" w:cs="Times New Roman"/>
                <w:color w:val="auto"/>
                <w:kern w:val="0"/>
                <w:sz w:val="21"/>
                <w:szCs w:val="21"/>
                <w:lang w:eastAsia="zh-CN"/>
              </w:rPr>
            </w:pPr>
            <w:r>
              <w:rPr>
                <w:rFonts w:hint="default" w:ascii="Times New Roman" w:hAnsi="Times New Roman" w:cs="Times New Roman"/>
                <w:kern w:val="0"/>
                <w:szCs w:val="21"/>
                <w:u w:val="none" w:color="000000"/>
              </w:rPr>
              <w:t>m</w:t>
            </w:r>
            <w:r>
              <w:rPr>
                <w:rFonts w:hint="default" w:ascii="Times New Roman" w:hAnsi="Times New Roman" w:cs="Times New Roman"/>
                <w:kern w:val="0"/>
                <w:szCs w:val="21"/>
                <w:u w:val="none" w:color="000000"/>
                <w:vertAlign w:val="superscript"/>
              </w:rPr>
              <w:t>3</w:t>
            </w:r>
            <w:r>
              <w:rPr>
                <w:rFonts w:hint="default" w:ascii="Times New Roman" w:hAnsi="Times New Roman" w:cs="Times New Roman"/>
                <w:kern w:val="0"/>
                <w:szCs w:val="21"/>
                <w:u w:val="none" w:color="000000"/>
              </w:rPr>
              <w:t>/a</w:t>
            </w:r>
          </w:p>
        </w:tc>
        <w:tc>
          <w:tcPr>
            <w:tcW w:w="1881" w:type="dxa"/>
            <w:tcBorders>
              <w:tl2br w:val="nil"/>
              <w:tr2bl w:val="nil"/>
            </w:tcBorders>
            <w:vAlign w:val="center"/>
          </w:tcPr>
          <w:p>
            <w:pPr>
              <w:widowControl/>
              <w:jc w:val="center"/>
              <w:textAlignment w:val="baseline"/>
              <w:rPr>
                <w:rFonts w:hint="default" w:ascii="Times New Roman" w:hAnsi="Times New Roman" w:eastAsia="宋体" w:cs="Times New Roman"/>
                <w:color w:val="auto"/>
                <w:kern w:val="0"/>
                <w:sz w:val="21"/>
                <w:szCs w:val="21"/>
                <w:lang w:val="en-US" w:eastAsia="zh-CN"/>
              </w:rPr>
            </w:pPr>
            <w:r>
              <w:rPr>
                <w:rFonts w:hint="eastAsia" w:ascii="Times New Roman" w:hAnsi="Times New Roman" w:cs="Times New Roman"/>
                <w:kern w:val="0"/>
                <w:szCs w:val="21"/>
                <w:u w:val="none" w:color="000000"/>
                <w:lang w:val="en-US" w:eastAsia="zh-CN"/>
              </w:rPr>
              <w:t>120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bl>
    <w:p>
      <w:pPr>
        <w:pStyle w:val="5"/>
        <w:rPr>
          <w:rFonts w:hint="default" w:ascii="Times New Roman" w:hAnsi="Times New Roman" w:eastAsia="宋体" w:cs="Times New Roman"/>
        </w:rPr>
      </w:pPr>
      <w:r>
        <w:rPr>
          <w:rFonts w:hint="default" w:ascii="Times New Roman" w:hAnsi="Times New Roman" w:eastAsia="宋体" w:cs="Times New Roman"/>
          <w:color w:val="auto"/>
        </w:rPr>
        <w:t>2.2.3主体设施建设内容</w:t>
      </w:r>
      <w:bookmarkEnd w:id="71"/>
      <w:bookmarkEnd w:id="72"/>
      <w:bookmarkEnd w:id="73"/>
      <w:bookmarkEnd w:id="74"/>
      <w:bookmarkEnd w:id="75"/>
      <w:bookmarkEnd w:id="76"/>
    </w:p>
    <w:p>
      <w:pPr>
        <w:adjustRightInd w:val="0"/>
        <w:snapToGrid w:val="0"/>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本项目主体工程为</w:t>
      </w:r>
      <w:r>
        <w:rPr>
          <w:rFonts w:hint="default" w:ascii="Times New Roman" w:hAnsi="Times New Roman" w:eastAsia="宋体" w:cs="Times New Roman"/>
          <w:sz w:val="24"/>
          <w:szCs w:val="24"/>
          <w:lang w:val="en-US" w:eastAsia="zh-CN"/>
        </w:rPr>
        <w:t>车间2座和管件生产线1条，辅助工程为仓库和办公室</w:t>
      </w:r>
      <w:r>
        <w:rPr>
          <w:rFonts w:hint="default" w:ascii="Times New Roman" w:hAnsi="Times New Roman" w:eastAsia="宋体" w:cs="Times New Roman"/>
          <w:sz w:val="24"/>
          <w:szCs w:val="24"/>
        </w:rPr>
        <w:t>，公用工程为项目供排水、供电、供热等；环保工程为废气处理措施、降噪措施等。</w:t>
      </w:r>
      <w:r>
        <w:rPr>
          <w:rFonts w:hint="eastAsia" w:ascii="Times New Roman" w:hAnsi="Times New Roman" w:eastAsia="宋体" w:cs="AIAUJG+ËÎÌå"/>
          <w:color w:val="000000"/>
          <w:spacing w:val="-4"/>
          <w:sz w:val="24"/>
          <w:lang w:eastAsia="zh-CN"/>
        </w:rPr>
        <w:t>本项目由主体工程、</w:t>
      </w:r>
      <w:r>
        <w:rPr>
          <w:rFonts w:hint="eastAsia" w:ascii="Times New Roman" w:hAnsi="Times New Roman" w:eastAsia="宋体" w:cs="Times New Roman"/>
          <w:sz w:val="24"/>
          <w:szCs w:val="24"/>
          <w:lang w:val="en-US" w:eastAsia="zh-CN"/>
        </w:rPr>
        <w:t>辅助工程、环保工程和公用工程组成</w:t>
      </w:r>
      <w:r>
        <w:rPr>
          <w:rFonts w:hint="default" w:ascii="Times New Roman" w:hAnsi="Times New Roman" w:eastAsia="宋体" w:cs="Times New Roman"/>
          <w:sz w:val="24"/>
          <w:szCs w:val="24"/>
          <w:lang w:val="en-US" w:eastAsia="zh-CN"/>
        </w:rPr>
        <w:t>。项目工程内容</w:t>
      </w:r>
      <w:r>
        <w:rPr>
          <w:rFonts w:hint="default" w:ascii="Times New Roman" w:hAnsi="Times New Roman" w:eastAsia="宋体" w:cs="Times New Roman"/>
          <w:sz w:val="24"/>
          <w:szCs w:val="24"/>
        </w:rPr>
        <w:t>一览表见表2-3</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表2-3工程内容一览表</w:t>
      </w:r>
    </w:p>
    <w:tbl>
      <w:tblPr>
        <w:tblStyle w:val="2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801"/>
        <w:gridCol w:w="5464"/>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bCs/>
                <w:kern w:val="0"/>
                <w:sz w:val="21"/>
                <w:szCs w:val="21"/>
                <w:lang w:eastAsia="zh-CN"/>
              </w:rPr>
            </w:pPr>
            <w:r>
              <w:rPr>
                <w:rFonts w:hint="eastAsia" w:ascii="Times New Roman" w:hAnsi="Times New Roman" w:eastAsia="宋体" w:cs="Times New Roman"/>
                <w:b/>
                <w:bCs/>
                <w:kern w:val="0"/>
                <w:sz w:val="21"/>
                <w:szCs w:val="21"/>
                <w:lang w:val="en-US" w:eastAsia="zh-CN"/>
              </w:rPr>
              <w:t>类别</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项目</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环评</w:t>
            </w:r>
            <w:r>
              <w:rPr>
                <w:rFonts w:hint="default" w:ascii="Times New Roman" w:hAnsi="Times New Roman" w:eastAsia="宋体" w:cs="Times New Roman"/>
                <w:b/>
                <w:bCs/>
                <w:kern w:val="0"/>
                <w:sz w:val="21"/>
                <w:szCs w:val="21"/>
              </w:rPr>
              <w:t>建设内容</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lang w:eastAsia="zh-CN"/>
              </w:rPr>
              <w:t>实际建设内容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主体工程</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color w:val="auto"/>
                <w:sz w:val="21"/>
                <w:szCs w:val="21"/>
                <w:lang w:val="en-US" w:eastAsia="zh-CN"/>
              </w:rPr>
              <w:t>车间</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2座，总建筑面积250m</w:t>
            </w:r>
            <w:r>
              <w:rPr>
                <w:rFonts w:hint="eastAsia" w:ascii="Times New Roman" w:hAnsi="Times New Roman" w:eastAsia="宋体" w:cs="Times New Roman"/>
                <w:kern w:val="0"/>
                <w:sz w:val="21"/>
                <w:szCs w:val="21"/>
                <w:vertAlign w:val="superscript"/>
                <w:lang w:val="en-US" w:eastAsia="zh-CN"/>
              </w:rPr>
              <w:t>2</w:t>
            </w:r>
            <w:r>
              <w:rPr>
                <w:rFonts w:hint="eastAsia" w:ascii="Times New Roman" w:hAnsi="Times New Roman" w:eastAsia="宋体" w:cs="Times New Roman"/>
                <w:kern w:val="0"/>
                <w:sz w:val="21"/>
                <w:szCs w:val="21"/>
                <w:lang w:val="en-US" w:eastAsia="zh-CN"/>
              </w:rPr>
              <w:t>，高度10米</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ascii="Times New Roman" w:hAnsi="Times New Roman" w:cs="Times New Roman"/>
                <w:kern w:val="0"/>
                <w:sz w:val="21"/>
                <w:szCs w:val="21"/>
                <w:lang w:val="en-US" w:eastAsia="zh-CN"/>
              </w:rPr>
              <w:t>实际建设一座车间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辅助</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工程</w:t>
            </w:r>
          </w:p>
        </w:tc>
        <w:tc>
          <w:tcPr>
            <w:tcW w:w="801" w:type="dxa"/>
            <w:tcBorders>
              <w:tl2br w:val="nil"/>
              <w:tr2bl w:val="nil"/>
            </w:tcBorders>
            <w:tcMar>
              <w:top w:w="0" w:type="dxa"/>
              <w:left w:w="0" w:type="dxa"/>
              <w:bottom w:w="0" w:type="dxa"/>
              <w:right w:w="0" w:type="dxa"/>
            </w:tcMar>
            <w:vAlign w:val="center"/>
          </w:tcPr>
          <w:p>
            <w:pPr>
              <w:jc w:val="center"/>
              <w:textAlignment w:val="baseline"/>
              <w:rPr>
                <w:rFonts w:hint="eastAsia" w:ascii="Times New Roman" w:hAnsi="Times New Roman" w:eastAsia="宋体" w:cs="Times New Roman"/>
                <w:color w:val="auto"/>
                <w:sz w:val="21"/>
                <w:szCs w:val="21"/>
                <w:lang w:val="en-US" w:eastAsia="zh-CN"/>
              </w:rPr>
            </w:pPr>
            <w:r>
              <w:rPr>
                <w:rFonts w:hint="default" w:ascii="Times New Roman" w:hAnsi="Times New Roman" w:cs="Times New Roman"/>
                <w:kern w:val="0"/>
                <w:szCs w:val="21"/>
                <w:u w:val="none" w:color="000000"/>
              </w:rPr>
              <w:t>仓库</w:t>
            </w:r>
          </w:p>
        </w:tc>
        <w:tc>
          <w:tcPr>
            <w:tcW w:w="5464" w:type="dxa"/>
            <w:tcBorders>
              <w:tl2br w:val="nil"/>
              <w:tr2bl w:val="nil"/>
            </w:tcBorders>
            <w:tcMar>
              <w:top w:w="0" w:type="dxa"/>
              <w:left w:w="0" w:type="dxa"/>
              <w:bottom w:w="0" w:type="dxa"/>
              <w:right w:w="0" w:type="dxa"/>
            </w:tcMar>
            <w:vAlign w:val="center"/>
          </w:tcPr>
          <w:p>
            <w:pPr>
              <w:jc w:val="center"/>
              <w:textAlignment w:val="baseline"/>
              <w:rPr>
                <w:rFonts w:hint="eastAsia" w:ascii="Times New Roman" w:hAnsi="Times New Roman" w:eastAsia="宋体" w:cs="Times New Roman"/>
                <w:kern w:val="0"/>
                <w:sz w:val="21"/>
                <w:szCs w:val="21"/>
                <w:lang w:val="en-US" w:eastAsia="zh-CN"/>
              </w:rPr>
            </w:pPr>
            <w:r>
              <w:rPr>
                <w:rFonts w:hint="default" w:ascii="Times New Roman" w:hAnsi="Times New Roman" w:cs="Times New Roman"/>
                <w:kern w:val="0"/>
                <w:szCs w:val="21"/>
                <w:u w:val="none" w:color="000000"/>
              </w:rPr>
              <w:t>建筑面积</w:t>
            </w:r>
            <w:r>
              <w:rPr>
                <w:rFonts w:hint="default" w:ascii="Times New Roman" w:hAnsi="Times New Roman" w:cs="Times New Roman"/>
                <w:kern w:val="0"/>
                <w:szCs w:val="21"/>
                <w:u w:val="none" w:color="000000"/>
                <w:lang w:val="en-US" w:eastAsia="zh-CN"/>
              </w:rPr>
              <w:t>60</w:t>
            </w:r>
            <w:r>
              <w:rPr>
                <w:rFonts w:hint="default" w:ascii="Times New Roman" w:hAnsi="Times New Roman" w:cs="Times New Roman"/>
                <w:kern w:val="0"/>
                <w:szCs w:val="21"/>
                <w:u w:val="none" w:color="000000"/>
              </w:rPr>
              <w:t>m</w:t>
            </w:r>
            <w:r>
              <w:rPr>
                <w:rFonts w:hint="default" w:ascii="Times New Roman" w:hAnsi="Times New Roman" w:cs="Times New Roman"/>
                <w:kern w:val="0"/>
                <w:szCs w:val="21"/>
                <w:u w:val="none" w:color="000000"/>
                <w:vertAlign w:val="superscript"/>
              </w:rPr>
              <w:t>2</w:t>
            </w:r>
            <w:r>
              <w:rPr>
                <w:rFonts w:hint="default" w:ascii="Times New Roman" w:hAnsi="Times New Roman" w:cs="Times New Roman"/>
                <w:kern w:val="0"/>
                <w:szCs w:val="21"/>
                <w:u w:val="none" w:color="000000"/>
              </w:rPr>
              <w:t>，</w:t>
            </w:r>
            <w:r>
              <w:rPr>
                <w:rFonts w:hint="default" w:ascii="Times New Roman" w:hAnsi="Times New Roman" w:cs="Times New Roman"/>
                <w:kern w:val="0"/>
                <w:szCs w:val="21"/>
                <w:u w:val="none" w:color="000000"/>
                <w:lang w:val="en-US" w:eastAsia="zh-CN"/>
              </w:rPr>
              <w:t>高度4米</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实际建设</w:t>
            </w:r>
            <w:r>
              <w:rPr>
                <w:rFonts w:hint="eastAsia" w:ascii="Times New Roman" w:hAnsi="Times New Roman" w:cs="Times New Roman"/>
                <w:kern w:val="0"/>
                <w:sz w:val="21"/>
                <w:szCs w:val="21"/>
                <w:lang w:val="en-US" w:eastAsia="zh-CN"/>
              </w:rPr>
              <w:t>两座</w:t>
            </w:r>
            <w:r>
              <w:rPr>
                <w:rFonts w:hint="default" w:ascii="Times New Roman" w:hAnsi="Times New Roman" w:eastAsia="宋体" w:cs="Times New Roman"/>
                <w:kern w:val="0"/>
                <w:sz w:val="21"/>
                <w:szCs w:val="21"/>
                <w:lang w:val="en-US" w:eastAsia="zh-CN"/>
              </w:rPr>
              <w:t>座车间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p>
        </w:tc>
        <w:tc>
          <w:tcPr>
            <w:tcW w:w="801" w:type="dxa"/>
            <w:tcBorders>
              <w:tl2br w:val="nil"/>
              <w:tr2bl w:val="nil"/>
            </w:tcBorders>
            <w:tcMar>
              <w:top w:w="0" w:type="dxa"/>
              <w:left w:w="0" w:type="dxa"/>
              <w:bottom w:w="0" w:type="dxa"/>
              <w:right w:w="0" w:type="dxa"/>
            </w:tcMar>
            <w:vAlign w:val="center"/>
          </w:tcPr>
          <w:p>
            <w:pPr>
              <w:jc w:val="center"/>
              <w:textAlignment w:val="baseline"/>
              <w:rPr>
                <w:rFonts w:hint="eastAsia" w:ascii="Times New Roman" w:hAnsi="Times New Roman" w:eastAsia="宋体" w:cs="Times New Roman"/>
                <w:color w:val="auto"/>
                <w:sz w:val="21"/>
                <w:szCs w:val="21"/>
                <w:lang w:val="en-US" w:eastAsia="zh-CN"/>
              </w:rPr>
            </w:pPr>
            <w:r>
              <w:rPr>
                <w:rFonts w:hint="default" w:ascii="Times New Roman" w:hAnsi="Times New Roman" w:cs="Times New Roman"/>
                <w:kern w:val="0"/>
                <w:szCs w:val="21"/>
                <w:u w:val="none" w:color="000000"/>
                <w:lang w:val="en-US" w:eastAsia="zh-CN"/>
              </w:rPr>
              <w:t>办公室</w:t>
            </w:r>
          </w:p>
        </w:tc>
        <w:tc>
          <w:tcPr>
            <w:tcW w:w="5464" w:type="dxa"/>
            <w:tcBorders>
              <w:tl2br w:val="nil"/>
              <w:tr2bl w:val="nil"/>
            </w:tcBorders>
            <w:tcMar>
              <w:top w:w="0" w:type="dxa"/>
              <w:left w:w="0" w:type="dxa"/>
              <w:bottom w:w="0" w:type="dxa"/>
              <w:right w:w="0" w:type="dxa"/>
            </w:tcMar>
            <w:vAlign w:val="center"/>
          </w:tcPr>
          <w:p>
            <w:pPr>
              <w:jc w:val="center"/>
              <w:textAlignment w:val="baseline"/>
              <w:rPr>
                <w:rFonts w:hint="eastAsia" w:ascii="Times New Roman" w:hAnsi="Times New Roman" w:eastAsia="宋体" w:cs="Times New Roman"/>
                <w:kern w:val="0"/>
                <w:sz w:val="21"/>
                <w:szCs w:val="21"/>
                <w:lang w:val="en-US" w:eastAsia="zh-CN"/>
              </w:rPr>
            </w:pPr>
            <w:r>
              <w:rPr>
                <w:rFonts w:hint="default" w:ascii="Times New Roman" w:hAnsi="Times New Roman" w:cs="Times New Roman"/>
                <w:kern w:val="0"/>
                <w:szCs w:val="21"/>
                <w:u w:val="none" w:color="000000"/>
              </w:rPr>
              <w:t>建筑面积</w:t>
            </w:r>
            <w:r>
              <w:rPr>
                <w:rFonts w:hint="default" w:ascii="Times New Roman" w:hAnsi="Times New Roman" w:cs="Times New Roman"/>
                <w:kern w:val="0"/>
                <w:szCs w:val="21"/>
                <w:u w:val="none" w:color="000000"/>
                <w:lang w:val="en-US" w:eastAsia="zh-CN"/>
              </w:rPr>
              <w:t>40</w:t>
            </w:r>
            <w:r>
              <w:rPr>
                <w:rFonts w:hint="default" w:ascii="Times New Roman" w:hAnsi="Times New Roman" w:cs="Times New Roman"/>
                <w:kern w:val="0"/>
                <w:szCs w:val="21"/>
                <w:u w:val="none" w:color="000000"/>
              </w:rPr>
              <w:t>m</w:t>
            </w:r>
            <w:r>
              <w:rPr>
                <w:rFonts w:hint="default" w:ascii="Times New Roman" w:hAnsi="Times New Roman" w:cs="Times New Roman"/>
                <w:kern w:val="0"/>
                <w:szCs w:val="21"/>
                <w:u w:val="none" w:color="000000"/>
                <w:vertAlign w:val="superscript"/>
              </w:rPr>
              <w:t>2</w:t>
            </w:r>
            <w:r>
              <w:rPr>
                <w:rFonts w:hint="default" w:ascii="Times New Roman" w:hAnsi="Times New Roman" w:cs="Times New Roman"/>
                <w:kern w:val="0"/>
                <w:szCs w:val="21"/>
                <w:u w:val="none" w:color="000000"/>
              </w:rPr>
              <w:t>，</w:t>
            </w:r>
            <w:r>
              <w:rPr>
                <w:rFonts w:hint="default" w:ascii="Times New Roman" w:hAnsi="Times New Roman" w:cs="Times New Roman"/>
                <w:kern w:val="0"/>
                <w:szCs w:val="21"/>
                <w:u w:val="none" w:color="000000"/>
                <w:lang w:val="en-US" w:eastAsia="zh-CN"/>
              </w:rPr>
              <w:t>高度4米</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eastAsia="zh-CN"/>
              </w:rPr>
              <w:t>公用工程</w:t>
            </w:r>
          </w:p>
        </w:tc>
        <w:tc>
          <w:tcPr>
            <w:tcW w:w="801"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Cs w:val="21"/>
                <w:u w:val="none" w:color="000000"/>
              </w:rPr>
              <w:t>供水</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kern w:val="0"/>
                <w:sz w:val="21"/>
                <w:szCs w:val="21"/>
                <w:lang w:val="en-US" w:eastAsia="zh-CN"/>
              </w:rPr>
            </w:pPr>
            <w:r>
              <w:rPr>
                <w:rFonts w:hint="default" w:ascii="Times New Roman" w:hAnsi="Times New Roman" w:cs="Times New Roman"/>
                <w:szCs w:val="21"/>
              </w:rPr>
              <w:t>由当地供水管网提供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Cs w:val="21"/>
                <w:u w:val="none" w:color="000000"/>
              </w:rPr>
              <w:t>供电</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kern w:val="0"/>
                <w:sz w:val="21"/>
                <w:szCs w:val="21"/>
                <w:lang w:val="en-US" w:eastAsia="zh-CN"/>
              </w:rPr>
            </w:pPr>
            <w:r>
              <w:rPr>
                <w:rFonts w:hint="default" w:ascii="Times New Roman" w:hAnsi="Times New Roman" w:cs="Times New Roman"/>
                <w:szCs w:val="21"/>
              </w:rPr>
              <w:t>由当地供电电网提供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Cs w:val="21"/>
                <w:u w:val="none" w:color="000000"/>
              </w:rPr>
              <w:t>供热</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kern w:val="0"/>
                <w:sz w:val="21"/>
                <w:szCs w:val="21"/>
                <w:lang w:val="en-US" w:eastAsia="zh-CN"/>
              </w:rPr>
            </w:pPr>
            <w:r>
              <w:rPr>
                <w:rFonts w:hint="default" w:ascii="Times New Roman" w:hAnsi="Times New Roman" w:cs="Times New Roman"/>
                <w:szCs w:val="21"/>
              </w:rPr>
              <w:t>生产过程不需用热，办公室取暖由空调提供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widowControl/>
              <w:jc w:val="center"/>
              <w:textAlignment w:val="baseline"/>
              <w:rPr>
                <w:rFonts w:hint="eastAsia"/>
                <w:color w:val="000000"/>
                <w:szCs w:val="21"/>
              </w:rPr>
            </w:pPr>
            <w:r>
              <w:rPr>
                <w:rFonts w:hint="default" w:ascii="Times New Roman" w:hAnsi="Times New Roman" w:cs="Times New Roman"/>
                <w:kern w:val="0"/>
                <w:szCs w:val="21"/>
                <w:u w:val="none" w:color="000000"/>
              </w:rPr>
              <w:t>排水</w:t>
            </w:r>
          </w:p>
        </w:tc>
        <w:tc>
          <w:tcPr>
            <w:tcW w:w="5464" w:type="dxa"/>
            <w:tcBorders>
              <w:tl2br w:val="nil"/>
              <w:tr2bl w:val="nil"/>
            </w:tcBorders>
            <w:tcMar>
              <w:top w:w="0" w:type="dxa"/>
              <w:left w:w="0" w:type="dxa"/>
              <w:bottom w:w="0" w:type="dxa"/>
              <w:right w:w="0" w:type="dxa"/>
            </w:tcMar>
            <w:vAlign w:val="center"/>
          </w:tcPr>
          <w:p>
            <w:pPr>
              <w:jc w:val="center"/>
              <w:rPr>
                <w:rFonts w:hint="eastAsia"/>
                <w:color w:val="000000"/>
                <w:szCs w:val="21"/>
              </w:rPr>
            </w:pPr>
            <w:r>
              <w:rPr>
                <w:rFonts w:hint="default" w:ascii="Times New Roman" w:hAnsi="Times New Roman" w:cs="Times New Roman"/>
                <w:szCs w:val="21"/>
              </w:rPr>
              <w:t>项目生产过程无废水产生；厂区设防渗旱厕，定期清掏</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环保工程</w:t>
            </w:r>
          </w:p>
        </w:tc>
        <w:tc>
          <w:tcPr>
            <w:tcW w:w="801"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Cs w:val="21"/>
                <w:u w:val="none" w:color="000000"/>
              </w:rPr>
              <w:t>废气</w:t>
            </w:r>
          </w:p>
        </w:tc>
        <w:tc>
          <w:tcPr>
            <w:tcW w:w="5464"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kern w:val="0"/>
                <w:sz w:val="21"/>
                <w:szCs w:val="21"/>
                <w:lang w:val="en-US" w:eastAsia="zh-CN"/>
              </w:rPr>
            </w:pPr>
            <w:r>
              <w:rPr>
                <w:rFonts w:hint="default" w:ascii="Times New Roman" w:hAnsi="Times New Roman" w:cs="Times New Roman"/>
                <w:szCs w:val="21"/>
              </w:rPr>
              <w:t>项目无废气产生</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ascii="Times New Roman" w:hAnsi="Times New Roman" w:cs="Times New Roman"/>
                <w:b w:val="0"/>
                <w:bCs w:val="0"/>
                <w:color w:val="auto"/>
                <w:kern w:val="2"/>
                <w:sz w:val="21"/>
                <w:szCs w:val="21"/>
                <w:lang w:val="en-US" w:eastAsia="zh-CN" w:bidi="ar-SA"/>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Cs w:val="21"/>
                <w:u w:val="none" w:color="000000"/>
              </w:rPr>
              <w:t>废水</w:t>
            </w:r>
          </w:p>
        </w:tc>
        <w:tc>
          <w:tcPr>
            <w:tcW w:w="5464"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Cs w:val="21"/>
                <w:u w:val="none" w:color="000000"/>
              </w:rPr>
              <w:t>项目生产过程无废水产生；厂区设防渗旱厕，定期清掏</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Cs w:val="21"/>
                <w:u w:val="none" w:color="000000"/>
              </w:rPr>
              <w:t>噪声</w:t>
            </w:r>
          </w:p>
        </w:tc>
        <w:tc>
          <w:tcPr>
            <w:tcW w:w="5464"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Cs w:val="21"/>
                <w:u w:val="none" w:color="000000"/>
              </w:rPr>
              <w:t>选用低噪声设备，设备加减振装置等措施，布局合理，高噪声设备远离厂界</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widowControl/>
              <w:jc w:val="center"/>
              <w:textAlignment w:val="baseline"/>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Cs w:val="21"/>
                <w:u w:val="none" w:color="000000"/>
              </w:rPr>
              <w:t>固废</w:t>
            </w:r>
          </w:p>
        </w:tc>
        <w:tc>
          <w:tcPr>
            <w:tcW w:w="5464" w:type="dxa"/>
            <w:tcBorders>
              <w:tl2br w:val="nil"/>
              <w:tr2bl w:val="nil"/>
            </w:tcBorders>
            <w:tcMar>
              <w:top w:w="0" w:type="dxa"/>
              <w:left w:w="0" w:type="dxa"/>
              <w:bottom w:w="0" w:type="dxa"/>
              <w:right w:w="0" w:type="dxa"/>
            </w:tcMar>
            <w:vAlign w:val="center"/>
          </w:tcPr>
          <w:p>
            <w:pPr>
              <w:jc w:val="center"/>
              <w:rPr>
                <w:rFonts w:hint="default" w:ascii="Times New Roman" w:hAnsi="Times New Roman" w:eastAsia="宋体" w:cs="Times New Roman"/>
                <w:kern w:val="0"/>
                <w:sz w:val="21"/>
                <w:szCs w:val="21"/>
                <w:lang w:val="en-US" w:eastAsia="zh-CN"/>
              </w:rPr>
            </w:pPr>
            <w:r>
              <w:rPr>
                <w:rFonts w:hint="default" w:ascii="Times New Roman" w:hAnsi="Times New Roman" w:cs="Times New Roman"/>
                <w:szCs w:val="21"/>
              </w:rPr>
              <w:t>生产过程中产生的下脚料集中收集后外售；生活垃圾由环卫人员运至垃圾处理厂处理。含油抹布混入生活垃圾与生活垃圾集中收集后由环卫部门统一清运</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bl>
    <w:p>
      <w:pPr>
        <w:pStyle w:val="5"/>
        <w:rPr>
          <w:rFonts w:hint="default" w:ascii="Times New Roman" w:hAnsi="Times New Roman" w:eastAsia="宋体" w:cs="Times New Roman"/>
        </w:rPr>
      </w:pPr>
      <w:bookmarkStart w:id="77" w:name="_Toc496979007"/>
      <w:bookmarkStart w:id="78" w:name="_Toc17854"/>
      <w:bookmarkStart w:id="79" w:name="_Toc1691"/>
      <w:bookmarkStart w:id="80" w:name="_Toc30584"/>
      <w:bookmarkStart w:id="81" w:name="_Toc497001443"/>
      <w:bookmarkStart w:id="82" w:name="_Toc27810"/>
      <w:r>
        <w:rPr>
          <w:rFonts w:hint="default" w:ascii="Times New Roman" w:hAnsi="Times New Roman" w:eastAsia="宋体" w:cs="Times New Roman"/>
        </w:rPr>
        <w:t>2.2.4生产设备</w:t>
      </w:r>
      <w:bookmarkEnd w:id="77"/>
      <w:bookmarkEnd w:id="78"/>
      <w:bookmarkEnd w:id="79"/>
      <w:bookmarkEnd w:id="80"/>
      <w:bookmarkEnd w:id="81"/>
      <w:bookmarkEnd w:id="82"/>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480" w:firstLineChars="200"/>
        <w:jc w:val="both"/>
        <w:textAlignment w:val="baseline"/>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eastAsia="zh-CN"/>
        </w:rPr>
        <w:t>主要生产</w:t>
      </w:r>
      <w:r>
        <w:rPr>
          <w:rFonts w:hint="default" w:ascii="Times New Roman" w:hAnsi="Times New Roman" w:eastAsia="宋体" w:cs="Times New Roman"/>
          <w:sz w:val="24"/>
          <w:szCs w:val="24"/>
        </w:rPr>
        <w:t>设备一览表见表2-4</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表2-4</w:t>
      </w:r>
      <w:r>
        <w:rPr>
          <w:rFonts w:hint="eastAsia" w:ascii="Times New Roman" w:hAnsi="Times New Roman" w:eastAsia="宋体" w:cs="Times New Roman"/>
          <w:b/>
          <w:sz w:val="24"/>
          <w:szCs w:val="24"/>
          <w:lang w:eastAsia="zh-CN"/>
        </w:rPr>
        <w:t>主要</w:t>
      </w:r>
      <w:r>
        <w:rPr>
          <w:rFonts w:hint="default" w:ascii="Times New Roman" w:hAnsi="Times New Roman" w:eastAsia="宋体" w:cs="Times New Roman"/>
          <w:b/>
          <w:sz w:val="24"/>
          <w:szCs w:val="24"/>
        </w:rPr>
        <w:t>设备一览表</w:t>
      </w:r>
    </w:p>
    <w:tbl>
      <w:tblPr>
        <w:tblStyle w:val="21"/>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2277"/>
        <w:gridCol w:w="1617"/>
        <w:gridCol w:w="17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widowControl/>
              <w:jc w:val="center"/>
              <w:rPr>
                <w:rFonts w:hint="default" w:ascii="Times New Roman" w:hAnsi="Times New Roman" w:eastAsia="宋体" w:cs="Times New Roman"/>
                <w:b/>
                <w:bCs/>
                <w:kern w:val="0"/>
                <w:szCs w:val="21"/>
              </w:rPr>
            </w:pPr>
            <w:bookmarkStart w:id="83" w:name="_Toc23184"/>
            <w:bookmarkStart w:id="84" w:name="_Toc9178"/>
            <w:bookmarkStart w:id="85" w:name="_Toc25900"/>
            <w:bookmarkStart w:id="86" w:name="_Toc376"/>
            <w:r>
              <w:rPr>
                <w:rFonts w:hint="default" w:ascii="Times New Roman" w:hAnsi="Times New Roman" w:eastAsia="宋体" w:cs="Times New Roman"/>
                <w:b/>
                <w:bCs/>
                <w:kern w:val="0"/>
                <w:szCs w:val="21"/>
              </w:rPr>
              <w:t>序号</w:t>
            </w:r>
          </w:p>
        </w:tc>
        <w:tc>
          <w:tcPr>
            <w:tcW w:w="2277" w:type="dxa"/>
            <w:tcBorders>
              <w:tl2br w:val="nil"/>
              <w:tr2bl w:val="nil"/>
            </w:tcBorders>
            <w:vAlign w:val="center"/>
          </w:tcPr>
          <w:p>
            <w:pPr>
              <w:widowControl/>
              <w:jc w:val="center"/>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设备名称</w:t>
            </w:r>
          </w:p>
        </w:tc>
        <w:tc>
          <w:tcPr>
            <w:tcW w:w="1617"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单位</w:t>
            </w:r>
          </w:p>
        </w:tc>
        <w:tc>
          <w:tcPr>
            <w:tcW w:w="1785"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环评中数量</w:t>
            </w:r>
          </w:p>
        </w:tc>
        <w:tc>
          <w:tcPr>
            <w:tcW w:w="1778"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1</w:t>
            </w:r>
          </w:p>
        </w:tc>
        <w:tc>
          <w:tcPr>
            <w:tcW w:w="2277" w:type="dxa"/>
            <w:tcBorders>
              <w:tl2br w:val="nil"/>
              <w:tr2bl w:val="nil"/>
            </w:tcBorders>
            <w:vAlign w:val="center"/>
          </w:tcPr>
          <w:p>
            <w:pPr>
              <w:jc w:val="center"/>
              <w:rPr>
                <w:rFonts w:hint="eastAsia" w:ascii="Times New Roman" w:hAnsi="Times New Roman" w:eastAsia="宋体" w:cs="Times New Roman"/>
                <w:kern w:val="0"/>
                <w:szCs w:val="21"/>
                <w:lang w:eastAsia="zh-CN"/>
              </w:rPr>
            </w:pPr>
            <w:r>
              <w:rPr>
                <w:rFonts w:hint="default" w:ascii="Times New Roman" w:hAnsi="Times New Roman" w:cs="Times New Roman"/>
                <w:szCs w:val="21"/>
                <w:lang w:val="en-US" w:eastAsia="zh-CN"/>
              </w:rPr>
              <w:t>锯床</w:t>
            </w:r>
          </w:p>
        </w:tc>
        <w:tc>
          <w:tcPr>
            <w:tcW w:w="1617" w:type="dxa"/>
            <w:tcBorders>
              <w:tl2br w:val="nil"/>
              <w:tr2bl w:val="nil"/>
            </w:tcBorders>
            <w:vAlign w:val="center"/>
          </w:tcPr>
          <w:p>
            <w:pPr>
              <w:widowControl/>
              <w:spacing w:line="0" w:lineRule="atLeast"/>
              <w:jc w:val="center"/>
              <w:textAlignment w:val="baseline"/>
              <w:rPr>
                <w:rFonts w:hint="eastAsia" w:ascii="Times New Roman" w:hAnsi="Times New Roman" w:eastAsia="宋体" w:cs="Times New Roman"/>
                <w:kern w:val="0"/>
                <w:szCs w:val="21"/>
                <w:lang w:val="en-US" w:eastAsia="zh-CN"/>
              </w:rPr>
            </w:pPr>
            <w:r>
              <w:rPr>
                <w:rFonts w:hint="default" w:ascii="Times New Roman" w:hAnsi="Times New Roman" w:cs="Times New Roman"/>
                <w:kern w:val="0"/>
                <w:szCs w:val="21"/>
                <w:u w:val="none" w:color="000000"/>
              </w:rPr>
              <w:t>台</w:t>
            </w:r>
          </w:p>
        </w:tc>
        <w:tc>
          <w:tcPr>
            <w:tcW w:w="1785" w:type="dxa"/>
            <w:tcBorders>
              <w:tl2br w:val="nil"/>
              <w:tr2bl w:val="nil"/>
            </w:tcBorders>
            <w:vAlign w:val="center"/>
          </w:tcPr>
          <w:p>
            <w:pPr>
              <w:jc w:val="center"/>
              <w:rPr>
                <w:rFonts w:hint="eastAsia" w:ascii="Times New Roman" w:hAnsi="Times New Roman" w:eastAsia="宋体" w:cs="Times New Roman"/>
                <w:kern w:val="0"/>
                <w:szCs w:val="21"/>
                <w:lang w:val="en-US" w:eastAsia="zh-CN"/>
              </w:rPr>
            </w:pPr>
            <w:r>
              <w:rPr>
                <w:rFonts w:hint="default" w:ascii="Times New Roman" w:hAnsi="Times New Roman" w:cs="Times New Roman"/>
                <w:kern w:val="0"/>
                <w:szCs w:val="21"/>
                <w:u w:val="none" w:color="000000"/>
                <w:lang w:val="en-US" w:eastAsia="zh-CN"/>
              </w:rPr>
              <w:t>3</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现场实际2台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kern w:val="0"/>
                <w:szCs w:val="21"/>
              </w:rPr>
            </w:pPr>
            <w:r>
              <w:rPr>
                <w:rFonts w:hint="default" w:ascii="Times New Roman" w:hAnsi="Times New Roman" w:eastAsia="宋体" w:cs="Times New Roman"/>
                <w:color w:val="auto"/>
                <w:kern w:val="0"/>
                <w:szCs w:val="21"/>
              </w:rPr>
              <w:t>2</w:t>
            </w:r>
          </w:p>
        </w:tc>
        <w:tc>
          <w:tcPr>
            <w:tcW w:w="2277" w:type="dxa"/>
            <w:tcBorders>
              <w:tl2br w:val="nil"/>
              <w:tr2bl w:val="nil"/>
            </w:tcBorders>
            <w:vAlign w:val="center"/>
          </w:tcPr>
          <w:p>
            <w:pPr>
              <w:jc w:val="center"/>
              <w:rPr>
                <w:rFonts w:hint="eastAsia" w:ascii="Times New Roman" w:hAnsi="Times New Roman" w:eastAsia="宋体" w:cs="Times New Roman"/>
                <w:kern w:val="0"/>
                <w:szCs w:val="21"/>
                <w:lang w:eastAsia="zh-CN"/>
              </w:rPr>
            </w:pPr>
            <w:r>
              <w:rPr>
                <w:rFonts w:hint="default" w:ascii="Times New Roman" w:hAnsi="Times New Roman" w:cs="Times New Roman"/>
                <w:szCs w:val="21"/>
                <w:lang w:val="en-US" w:eastAsia="zh-CN"/>
              </w:rPr>
              <w:t>车床</w:t>
            </w:r>
          </w:p>
        </w:tc>
        <w:tc>
          <w:tcPr>
            <w:tcW w:w="1617" w:type="dxa"/>
            <w:tcBorders>
              <w:tl2br w:val="nil"/>
              <w:tr2bl w:val="nil"/>
            </w:tcBorders>
            <w:vAlign w:val="center"/>
          </w:tcPr>
          <w:p>
            <w:pPr>
              <w:widowControl/>
              <w:spacing w:line="0" w:lineRule="atLeast"/>
              <w:jc w:val="center"/>
              <w:textAlignment w:val="baseline"/>
              <w:rPr>
                <w:rFonts w:hint="eastAsia" w:ascii="Times New Roman" w:hAnsi="Times New Roman" w:eastAsia="宋体" w:cs="Times New Roman"/>
                <w:kern w:val="0"/>
                <w:szCs w:val="21"/>
                <w:lang w:val="en-US" w:eastAsia="zh-CN"/>
              </w:rPr>
            </w:pPr>
            <w:r>
              <w:rPr>
                <w:rFonts w:hint="default" w:ascii="Times New Roman" w:hAnsi="Times New Roman" w:cs="Times New Roman"/>
                <w:kern w:val="0"/>
                <w:szCs w:val="21"/>
                <w:u w:val="none" w:color="000000"/>
              </w:rPr>
              <w:t>台</w:t>
            </w:r>
          </w:p>
        </w:tc>
        <w:tc>
          <w:tcPr>
            <w:tcW w:w="1785" w:type="dxa"/>
            <w:tcBorders>
              <w:tl2br w:val="nil"/>
              <w:tr2bl w:val="nil"/>
            </w:tcBorders>
            <w:vAlign w:val="center"/>
          </w:tcPr>
          <w:p>
            <w:pPr>
              <w:jc w:val="center"/>
              <w:rPr>
                <w:rFonts w:hint="eastAsia" w:ascii="Times New Roman" w:hAnsi="Times New Roman" w:eastAsia="宋体" w:cs="Times New Roman"/>
                <w:kern w:val="0"/>
                <w:szCs w:val="21"/>
                <w:lang w:val="en-US" w:eastAsia="zh-CN"/>
              </w:rPr>
            </w:pPr>
            <w:r>
              <w:rPr>
                <w:rFonts w:hint="default" w:ascii="Times New Roman" w:hAnsi="Times New Roman" w:cs="Times New Roman"/>
                <w:kern w:val="0"/>
                <w:szCs w:val="21"/>
                <w:u w:val="none" w:color="000000"/>
                <w:lang w:val="en-US" w:eastAsia="zh-CN"/>
              </w:rPr>
              <w:t>10</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现场实际</w:t>
            </w:r>
            <w:r>
              <w:rPr>
                <w:rFonts w:hint="eastAsia" w:ascii="Times New Roman" w:hAnsi="Times New Roman" w:cs="Times New Roman"/>
                <w:kern w:val="0"/>
                <w:szCs w:val="21"/>
                <w:lang w:val="en-US" w:eastAsia="zh-CN"/>
              </w:rPr>
              <w:t>8</w:t>
            </w:r>
            <w:r>
              <w:rPr>
                <w:rFonts w:hint="eastAsia" w:ascii="Times New Roman" w:hAnsi="Times New Roman" w:eastAsia="宋体" w:cs="Times New Roman"/>
                <w:kern w:val="0"/>
                <w:szCs w:val="21"/>
                <w:lang w:val="en-US"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color w:val="auto"/>
                <w:kern w:val="0"/>
                <w:szCs w:val="21"/>
                <w:lang w:val="en-US" w:eastAsia="zh-CN"/>
              </w:rPr>
            </w:pPr>
            <w:r>
              <w:rPr>
                <w:rFonts w:hint="eastAsia" w:ascii="Times New Roman" w:hAnsi="Times New Roman" w:cs="Times New Roman"/>
                <w:color w:val="auto"/>
                <w:kern w:val="0"/>
                <w:szCs w:val="21"/>
                <w:lang w:val="en-US" w:eastAsia="zh-CN"/>
              </w:rPr>
              <w:t>3</w:t>
            </w:r>
          </w:p>
        </w:tc>
        <w:tc>
          <w:tcPr>
            <w:tcW w:w="2277" w:type="dxa"/>
            <w:tcBorders>
              <w:tl2br w:val="nil"/>
              <w:tr2bl w:val="nil"/>
            </w:tcBorders>
            <w:vAlign w:val="center"/>
          </w:tcPr>
          <w:p>
            <w:pPr>
              <w:jc w:val="center"/>
              <w:rPr>
                <w:rFonts w:hint="eastAsia"/>
                <w:kern w:val="0"/>
                <w:sz w:val="21"/>
                <w:szCs w:val="21"/>
              </w:rPr>
            </w:pPr>
            <w:r>
              <w:rPr>
                <w:rFonts w:hint="default" w:ascii="Times New Roman" w:hAnsi="Times New Roman" w:cs="Times New Roman"/>
                <w:szCs w:val="21"/>
                <w:lang w:val="en-US" w:eastAsia="zh-CN"/>
              </w:rPr>
              <w:t>钻床</w:t>
            </w:r>
          </w:p>
        </w:tc>
        <w:tc>
          <w:tcPr>
            <w:tcW w:w="1617" w:type="dxa"/>
            <w:tcBorders>
              <w:tl2br w:val="nil"/>
              <w:tr2bl w:val="nil"/>
            </w:tcBorders>
            <w:vAlign w:val="center"/>
          </w:tcPr>
          <w:p>
            <w:pPr>
              <w:widowControl/>
              <w:spacing w:line="0" w:lineRule="atLeast"/>
              <w:jc w:val="center"/>
              <w:textAlignment w:val="baseline"/>
              <w:rPr>
                <w:rFonts w:hint="default" w:ascii="Times New Roman" w:hAnsi="Times New Roman" w:eastAsia="宋体" w:cs="Times New Roman"/>
                <w:b w:val="0"/>
                <w:bCs w:val="0"/>
                <w:color w:val="auto"/>
                <w:kern w:val="0"/>
                <w:szCs w:val="21"/>
              </w:rPr>
            </w:pPr>
            <w:r>
              <w:rPr>
                <w:rFonts w:hint="default" w:ascii="Times New Roman" w:hAnsi="Times New Roman" w:cs="Times New Roman"/>
                <w:kern w:val="0"/>
                <w:szCs w:val="21"/>
                <w:u w:val="none" w:color="000000"/>
              </w:rPr>
              <w:t>台</w:t>
            </w:r>
          </w:p>
        </w:tc>
        <w:tc>
          <w:tcPr>
            <w:tcW w:w="1785" w:type="dxa"/>
            <w:tcBorders>
              <w:tl2br w:val="nil"/>
              <w:tr2bl w:val="nil"/>
            </w:tcBorders>
            <w:vAlign w:val="center"/>
          </w:tcPr>
          <w:p>
            <w:pPr>
              <w:jc w:val="center"/>
              <w:rPr>
                <w:rFonts w:hint="eastAsia" w:ascii="Times New Roman" w:hAnsi="Times New Roman" w:cs="Times New Roman"/>
                <w:kern w:val="0"/>
                <w:szCs w:val="21"/>
                <w:lang w:val="en-US" w:eastAsia="zh-CN"/>
              </w:rPr>
            </w:pPr>
            <w:r>
              <w:rPr>
                <w:rFonts w:hint="default" w:ascii="Times New Roman" w:hAnsi="Times New Roman" w:cs="Times New Roman"/>
                <w:kern w:val="0"/>
                <w:szCs w:val="21"/>
                <w:u w:val="none" w:color="000000"/>
                <w:lang w:val="en-US" w:eastAsia="zh-CN"/>
              </w:rPr>
              <w:t>3</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现场实际</w:t>
            </w:r>
            <w:r>
              <w:rPr>
                <w:rFonts w:hint="eastAsia" w:ascii="Times New Roman" w:hAnsi="Times New Roman" w:cs="Times New Roman"/>
                <w:kern w:val="0"/>
                <w:szCs w:val="21"/>
                <w:lang w:val="en-US" w:eastAsia="zh-CN"/>
              </w:rPr>
              <w:t>1</w:t>
            </w:r>
            <w:r>
              <w:rPr>
                <w:rFonts w:hint="eastAsia" w:ascii="Times New Roman" w:hAnsi="Times New Roman" w:eastAsia="宋体" w:cs="Times New Roman"/>
                <w:kern w:val="0"/>
                <w:szCs w:val="21"/>
                <w:lang w:val="en-US" w:eastAsia="zh-CN"/>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auto"/>
                <w:kern w:val="0"/>
                <w:szCs w:val="21"/>
                <w:lang w:val="en-US" w:eastAsia="zh-CN"/>
              </w:rPr>
            </w:pPr>
            <w:r>
              <w:rPr>
                <w:rFonts w:hint="eastAsia" w:ascii="Times New Roman" w:hAnsi="Times New Roman" w:cs="Times New Roman"/>
                <w:kern w:val="0"/>
                <w:szCs w:val="21"/>
                <w:u w:val="none" w:color="000000"/>
                <w:lang w:val="en-US" w:eastAsia="zh-CN"/>
              </w:rPr>
              <w:t>合计</w:t>
            </w:r>
          </w:p>
        </w:tc>
        <w:tc>
          <w:tcPr>
            <w:tcW w:w="2277" w:type="dxa"/>
            <w:vAlign w:val="center"/>
          </w:tcPr>
          <w:p>
            <w:pPr>
              <w:keepNext w:val="0"/>
              <w:keepLines w:val="0"/>
              <w:pageBreakBefore w:val="0"/>
              <w:widowControl w:val="0"/>
              <w:kinsoku/>
              <w:wordWrap/>
              <w:overflowPunct/>
              <w:topLinePunct w:val="0"/>
              <w:autoSpaceDE/>
              <w:autoSpaceDN/>
              <w:bidi w:val="0"/>
              <w:adjustRightInd/>
              <w:spacing w:line="240" w:lineRule="auto"/>
              <w:jc w:val="center"/>
              <w:rPr>
                <w:rFonts w:hint="eastAsia"/>
                <w:kern w:val="0"/>
                <w:sz w:val="21"/>
                <w:szCs w:val="21"/>
              </w:rPr>
            </w:pPr>
            <w:r>
              <w:rPr>
                <w:rFonts w:hint="eastAsia" w:ascii="Times New Roman" w:hAnsi="Times New Roman" w:cs="Times New Roman"/>
                <w:szCs w:val="21"/>
                <w:lang w:eastAsia="zh-CN"/>
              </w:rPr>
              <w:t>—</w:t>
            </w:r>
          </w:p>
        </w:tc>
        <w:tc>
          <w:tcPr>
            <w:tcW w:w="1617" w:type="dxa"/>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eastAsia" w:ascii="Times New Roman" w:hAnsi="Times New Roman" w:cs="Times New Roman"/>
                <w:szCs w:val="21"/>
                <w:lang w:eastAsia="zh-CN"/>
              </w:rPr>
              <w:t>—</w:t>
            </w:r>
          </w:p>
        </w:tc>
        <w:tc>
          <w:tcPr>
            <w:tcW w:w="1785" w:type="dxa"/>
            <w:vAlign w:val="center"/>
          </w:tcPr>
          <w:p>
            <w:pPr>
              <w:keepNext w:val="0"/>
              <w:keepLines w:val="0"/>
              <w:pageBreakBefore w:val="0"/>
              <w:widowControl w:val="0"/>
              <w:kinsoku/>
              <w:wordWrap/>
              <w:overflowPunct/>
              <w:topLinePunct w:val="0"/>
              <w:autoSpaceDE/>
              <w:autoSpaceDN/>
              <w:bidi w:val="0"/>
              <w:adjustRightInd/>
              <w:spacing w:line="240" w:lineRule="auto"/>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u w:val="none" w:color="000000"/>
                <w:lang w:val="en-US" w:eastAsia="zh-CN"/>
              </w:rPr>
              <w:t>16</w:t>
            </w:r>
          </w:p>
        </w:tc>
        <w:tc>
          <w:tcPr>
            <w:tcW w:w="1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cs="Times New Roman"/>
                <w:kern w:val="0"/>
                <w:szCs w:val="21"/>
                <w:lang w:val="en-US" w:eastAsia="zh-CN"/>
              </w:rPr>
              <w:t>—</w:t>
            </w:r>
          </w:p>
        </w:tc>
      </w:tr>
    </w:tbl>
    <w:p>
      <w:pPr>
        <w:pStyle w:val="4"/>
        <w:rPr>
          <w:rFonts w:hint="default" w:ascii="Times New Roman" w:hAnsi="Times New Roman" w:eastAsia="宋体" w:cs="Times New Roman"/>
          <w:color w:val="000000"/>
        </w:rPr>
      </w:pPr>
      <w:r>
        <w:rPr>
          <w:rFonts w:hint="default" w:ascii="Times New Roman" w:hAnsi="Times New Roman" w:eastAsia="宋体" w:cs="Times New Roman"/>
          <w:color w:val="000000"/>
        </w:rPr>
        <w:t>2.3工艺流程</w:t>
      </w:r>
      <w:bookmarkEnd w:id="83"/>
      <w:bookmarkEnd w:id="84"/>
      <w:bookmarkEnd w:id="85"/>
      <w:bookmarkEnd w:id="86"/>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工艺流程及产污环节见图2-1。</w:t>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ind w:left="0" w:leftChars="0" w:right="0" w:rightChars="0" w:firstLine="0" w:firstLineChars="0"/>
        <w:jc w:val="center"/>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object>
          <v:shape id="_x0000_i1025" o:spt="75" type="#_x0000_t75" style="height:195.1pt;width:393.9pt;" o:ole="t" filled="f" o:preferrelative="t" stroked="f" coordsize="21600,21600">
            <v:path/>
            <v:fill on="f" focussize="0,0"/>
            <v:stroke on="f"/>
            <v:imagedata r:id="rId13" o:title=""/>
            <o:lock v:ext="edit" aspectratio="t"/>
            <w10:wrap type="none"/>
            <w10:anchorlock/>
          </v:shape>
          <o:OLEObject Type="Embed" ProgID="Visio.Drawing.11" ShapeID="_x0000_i1025" DrawAspect="Content" ObjectID="_1468075725" r:id="rId12">
            <o:LockedField>false</o:LockedField>
          </o:OLEObject>
        </w:object>
      </w:r>
    </w:p>
    <w:p>
      <w:pPr>
        <w:pStyle w:val="7"/>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cs="Times New Roman"/>
          <w:sz w:val="24"/>
          <w:szCs w:val="24"/>
          <w:lang w:val="en-US" w:eastAsia="zh-CN"/>
        </w:rPr>
      </w:pPr>
      <w:bookmarkStart w:id="87" w:name="_Toc12629"/>
      <w:bookmarkStart w:id="88" w:name="_Toc2746"/>
      <w:bookmarkStart w:id="89" w:name="_Toc12284"/>
      <w:bookmarkStart w:id="90" w:name="_Toc29955"/>
      <w:r>
        <w:rPr>
          <w:rFonts w:hint="default" w:ascii="Times New Roman" w:hAnsi="Times New Roman" w:eastAsia="宋体" w:cs="Times New Roman"/>
          <w:sz w:val="24"/>
          <w:szCs w:val="24"/>
        </w:rPr>
        <w:t>图2-</w:t>
      </w:r>
      <w:r>
        <w:rPr>
          <w:rFonts w:hint="eastAsia" w:ascii="Times New Roman" w:hAnsi="Times New Roman" w:eastAsia="宋体" w:cs="Times New Roman"/>
          <w:sz w:val="24"/>
          <w:szCs w:val="24"/>
          <w:lang w:val="en-US" w:eastAsia="zh-CN"/>
        </w:rPr>
        <w:t>1生产工艺流程图</w:t>
      </w:r>
    </w:p>
    <w:p>
      <w:pPr>
        <w:pStyle w:val="7"/>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cs="Times New Roman"/>
          <w:sz w:val="24"/>
          <w:szCs w:val="24"/>
          <w:lang w:val="en-US" w:eastAsia="zh-CN"/>
        </w:rPr>
        <w:t>工艺流</w:t>
      </w:r>
      <w:r>
        <w:rPr>
          <w:rFonts w:hint="eastAsia" w:ascii="Times New Roman" w:hAnsi="Times New Roman" w:eastAsia="宋体" w:cs="Times New Roman"/>
          <w:kern w:val="28"/>
          <w:sz w:val="24"/>
          <w:szCs w:val="22"/>
          <w:lang w:val="en-US" w:eastAsia="zh-CN" w:bidi="ar-SA"/>
        </w:rPr>
        <w:t>程</w:t>
      </w:r>
      <w:r>
        <w:rPr>
          <w:rFonts w:hint="eastAsia" w:ascii="Times New Roman" w:hAnsi="Times New Roman" w:eastAsia="宋体" w:cs="Times New Roman"/>
          <w:color w:val="auto"/>
          <w:kern w:val="2"/>
          <w:sz w:val="24"/>
          <w:szCs w:val="22"/>
          <w:lang w:val="en-US" w:eastAsia="zh-CN" w:bidi="ar-SA"/>
        </w:rPr>
        <w:t>简述：</w:t>
      </w:r>
    </w:p>
    <w:p>
      <w:pPr>
        <w:pStyle w:val="7"/>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eastAsia="宋体" w:cs="Times New Roman"/>
          <w:color w:val="auto"/>
          <w:kern w:val="2"/>
          <w:sz w:val="24"/>
          <w:szCs w:val="22"/>
          <w:lang w:val="en-US" w:eastAsia="zh-CN" w:bidi="ar-SA"/>
        </w:rPr>
        <w:t>切割：原料利用锯床进行切割至合适尺寸；</w:t>
      </w:r>
    </w:p>
    <w:p>
      <w:pPr>
        <w:pStyle w:val="7"/>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eastAsia="宋体" w:cs="Times New Roman"/>
          <w:color w:val="auto"/>
          <w:kern w:val="2"/>
          <w:sz w:val="24"/>
          <w:szCs w:val="22"/>
          <w:lang w:val="en-US" w:eastAsia="zh-CN" w:bidi="ar-SA"/>
        </w:rPr>
        <w:t>车床：对切割好的工件进行车削；</w:t>
      </w:r>
    </w:p>
    <w:p>
      <w:pPr>
        <w:pStyle w:val="7"/>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eastAsia="宋体" w:cs="Times New Roman"/>
          <w:color w:val="auto"/>
          <w:kern w:val="2"/>
          <w:sz w:val="24"/>
          <w:szCs w:val="22"/>
          <w:lang w:val="en-US" w:eastAsia="zh-CN" w:bidi="ar-SA"/>
        </w:rPr>
        <w:t>打孔：利用钻床对工件进行打孔。</w:t>
      </w:r>
    </w:p>
    <w:p>
      <w:pPr>
        <w:pStyle w:val="4"/>
        <w:rPr>
          <w:rFonts w:hint="default" w:ascii="Times New Roman" w:hAnsi="Times New Roman" w:eastAsia="宋体" w:cs="Times New Roman"/>
        </w:rPr>
      </w:pPr>
      <w:r>
        <w:rPr>
          <w:rFonts w:hint="default" w:ascii="Times New Roman" w:hAnsi="Times New Roman" w:eastAsia="宋体" w:cs="Times New Roman"/>
        </w:rPr>
        <w:t>2.4劳动定员及工作制度</w:t>
      </w:r>
      <w:bookmarkEnd w:id="87"/>
      <w:bookmarkEnd w:id="88"/>
      <w:bookmarkEnd w:id="89"/>
      <w:bookmarkEnd w:id="90"/>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项目劳动定员</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人，一班8小时工作制，年工作时间300天。</w:t>
      </w:r>
    </w:p>
    <w:p>
      <w:pPr>
        <w:pStyle w:val="4"/>
        <w:rPr>
          <w:rFonts w:hint="default" w:ascii="Times New Roman" w:hAnsi="Times New Roman" w:eastAsia="宋体" w:cs="Times New Roman"/>
        </w:rPr>
      </w:pPr>
      <w:bookmarkStart w:id="91" w:name="_Toc23560"/>
      <w:bookmarkStart w:id="92" w:name="_Toc172"/>
      <w:bookmarkStart w:id="93" w:name="_Toc18609"/>
      <w:bookmarkStart w:id="94" w:name="_Toc4180"/>
      <w:r>
        <w:rPr>
          <w:rFonts w:hint="default" w:ascii="Times New Roman" w:hAnsi="Times New Roman" w:eastAsia="宋体" w:cs="Times New Roman"/>
        </w:rPr>
        <w:t>2.5公用工程</w:t>
      </w:r>
      <w:bookmarkEnd w:id="91"/>
      <w:bookmarkEnd w:id="92"/>
      <w:bookmarkEnd w:id="93"/>
      <w:bookmarkEnd w:id="94"/>
    </w:p>
    <w:p>
      <w:pPr>
        <w:pStyle w:val="5"/>
        <w:spacing w:line="440" w:lineRule="atLeast"/>
        <w:rPr>
          <w:rFonts w:hint="default" w:ascii="Times New Roman" w:hAnsi="Times New Roman" w:eastAsia="宋体" w:cs="Times New Roman"/>
          <w:color w:val="auto"/>
        </w:rPr>
      </w:pPr>
      <w:bookmarkStart w:id="95" w:name="_Toc497001447"/>
      <w:bookmarkStart w:id="96" w:name="_Toc30661"/>
      <w:bookmarkStart w:id="97" w:name="_Toc11895"/>
      <w:bookmarkStart w:id="98" w:name="_Toc30587"/>
      <w:bookmarkStart w:id="99" w:name="_Toc496979011"/>
      <w:bookmarkStart w:id="100" w:name="_Toc23987"/>
      <w:r>
        <w:rPr>
          <w:rFonts w:hint="default" w:ascii="Times New Roman" w:hAnsi="Times New Roman" w:eastAsia="宋体" w:cs="Times New Roman"/>
        </w:rPr>
        <w:t>2.5.</w:t>
      </w:r>
      <w:r>
        <w:rPr>
          <w:rFonts w:hint="default" w:ascii="Times New Roman" w:hAnsi="Times New Roman" w:eastAsia="宋体" w:cs="Times New Roman"/>
          <w:color w:val="auto"/>
        </w:rPr>
        <w:t>1给排水</w:t>
      </w:r>
      <w:bookmarkEnd w:id="95"/>
      <w:bookmarkEnd w:id="96"/>
      <w:bookmarkEnd w:id="97"/>
      <w:bookmarkEnd w:id="98"/>
      <w:bookmarkEnd w:id="99"/>
      <w:bookmarkEnd w:id="100"/>
    </w:p>
    <w:p>
      <w:pPr>
        <w:pStyle w:val="5"/>
        <w:spacing w:line="440" w:lineRule="atLeast"/>
        <w:ind w:firstLine="480" w:firstLineChars="200"/>
        <w:rPr>
          <w:rFonts w:hint="eastAsia" w:ascii="Times New Roman" w:hAnsi="Times New Roman" w:eastAsia="宋体" w:cs="Times New Roman"/>
          <w:color w:val="auto"/>
          <w:lang w:eastAsia="zh-CN"/>
        </w:rPr>
      </w:pPr>
      <w:bookmarkStart w:id="101" w:name="_Toc496979012"/>
      <w:bookmarkStart w:id="102" w:name="_Toc497001448"/>
      <w:bookmarkStart w:id="103" w:name="_Toc922"/>
      <w:r>
        <w:rPr>
          <w:rFonts w:hint="default" w:ascii="Times New Roman" w:hAnsi="Times New Roman" w:eastAsia="宋体" w:cs="Times New Roman"/>
          <w:color w:val="auto"/>
        </w:rPr>
        <w:t>1）给水：项目由当地供水管网提供。</w:t>
      </w:r>
    </w:p>
    <w:p>
      <w:pPr>
        <w:pStyle w:val="5"/>
        <w:spacing w:line="440" w:lineRule="atLeast"/>
        <w:ind w:firstLine="480" w:firstLineChars="200"/>
        <w:rPr>
          <w:rFonts w:ascii="Times New Roman" w:hAnsi="Times New Roman" w:eastAsia="宋体"/>
          <w:color w:val="auto"/>
          <w:kern w:val="28"/>
          <w:sz w:val="24"/>
        </w:rPr>
      </w:pPr>
      <w:bookmarkStart w:id="104" w:name="_Toc30676"/>
      <w:r>
        <w:rPr>
          <w:rFonts w:hint="default" w:ascii="Times New Roman" w:hAnsi="Times New Roman" w:eastAsia="宋体" w:cs="Times New Roman"/>
          <w:color w:val="auto"/>
        </w:rPr>
        <w:t>2）排水</w:t>
      </w:r>
      <w:r>
        <w:rPr>
          <w:rFonts w:ascii="Times New Roman" w:hAnsi="Times New Roman" w:eastAsia="宋体"/>
          <w:color w:val="auto"/>
          <w:kern w:val="28"/>
          <w:sz w:val="24"/>
        </w:rPr>
        <w:t>：</w:t>
      </w:r>
      <w:bookmarkEnd w:id="104"/>
      <w:r>
        <w:rPr>
          <w:rFonts w:hint="eastAsia" w:ascii="Times New Roman" w:hAnsi="Times New Roman" w:eastAsia="宋体"/>
          <w:color w:val="auto"/>
          <w:kern w:val="28"/>
          <w:sz w:val="24"/>
          <w:lang w:eastAsia="zh-CN"/>
        </w:rPr>
        <w:t>项目生产过程无废水产生；厂区设防渗旱厕，定期清掏。</w:t>
      </w:r>
    </w:p>
    <w:p>
      <w:pPr>
        <w:pStyle w:val="5"/>
        <w:spacing w:line="440" w:lineRule="atLeast"/>
        <w:rPr>
          <w:rFonts w:hint="default" w:ascii="Times New Roman" w:hAnsi="Times New Roman" w:eastAsia="宋体" w:cs="Times New Roman"/>
          <w:color w:val="auto"/>
        </w:rPr>
      </w:pPr>
      <w:bookmarkStart w:id="105" w:name="_Toc21823"/>
      <w:bookmarkStart w:id="106" w:name="_Toc24223"/>
      <w:bookmarkStart w:id="107" w:name="_Toc26592"/>
      <w:r>
        <w:rPr>
          <w:rFonts w:hint="default" w:ascii="Times New Roman" w:hAnsi="Times New Roman" w:eastAsia="宋体" w:cs="Times New Roman"/>
          <w:color w:val="auto"/>
        </w:rPr>
        <w:t>2.5.2供电</w:t>
      </w:r>
      <w:bookmarkEnd w:id="101"/>
      <w:bookmarkEnd w:id="102"/>
      <w:bookmarkEnd w:id="103"/>
      <w:bookmarkEnd w:id="105"/>
      <w:bookmarkEnd w:id="106"/>
      <w:bookmarkEnd w:id="107"/>
    </w:p>
    <w:p>
      <w:pPr>
        <w:spacing w:line="440" w:lineRule="atLeast"/>
        <w:ind w:firstLine="480" w:firstLineChars="200"/>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项目电源引自当地变电所，可以满足项目用电需求</w:t>
      </w:r>
      <w:r>
        <w:rPr>
          <w:rFonts w:hint="eastAsia" w:ascii="Times New Roman" w:hAnsi="Times New Roman" w:cs="Times New Roman"/>
          <w:color w:val="auto"/>
          <w:sz w:val="24"/>
          <w:szCs w:val="24"/>
          <w:lang w:eastAsia="zh-CN"/>
        </w:rPr>
        <w:t>。</w:t>
      </w:r>
    </w:p>
    <w:p>
      <w:pPr>
        <w:pStyle w:val="5"/>
        <w:rPr>
          <w:rFonts w:hint="default" w:ascii="Times New Roman" w:hAnsi="Times New Roman" w:eastAsia="宋体" w:cs="Times New Roman"/>
          <w:color w:val="auto"/>
        </w:rPr>
      </w:pPr>
      <w:bookmarkStart w:id="108" w:name="_Toc27473"/>
      <w:bookmarkStart w:id="109" w:name="_Toc11980"/>
      <w:bookmarkStart w:id="110" w:name="_Toc2253"/>
      <w:bookmarkStart w:id="111" w:name="_Toc138"/>
      <w:r>
        <w:rPr>
          <w:rFonts w:hint="default" w:ascii="Times New Roman" w:hAnsi="Times New Roman" w:eastAsia="宋体" w:cs="Times New Roman"/>
          <w:color w:val="auto"/>
        </w:rPr>
        <w:t>2.5.3供暖</w:t>
      </w:r>
      <w:bookmarkEnd w:id="108"/>
      <w:bookmarkEnd w:id="109"/>
      <w:bookmarkEnd w:id="110"/>
      <w:bookmarkEnd w:id="111"/>
    </w:p>
    <w:p>
      <w:pPr>
        <w:spacing w:line="360" w:lineRule="auto"/>
        <w:ind w:firstLine="480" w:firstLineChars="200"/>
        <w:rPr>
          <w:rFonts w:hint="eastAsia" w:ascii="Times New Roman" w:hAnsi="Times New Roman" w:eastAsia="宋体" w:cs="Times New Roman"/>
          <w:lang w:eastAsia="zh-CN"/>
        </w:rPr>
      </w:pPr>
      <w:bookmarkStart w:id="112" w:name="_Toc21958"/>
      <w:bookmarkStart w:id="113" w:name="_Toc23930"/>
      <w:bookmarkStart w:id="114" w:name="_Toc14595"/>
      <w:bookmarkStart w:id="115" w:name="_Toc12064"/>
      <w:r>
        <w:rPr>
          <w:rFonts w:hint="default" w:ascii="Times New Roman" w:hAnsi="Times New Roman" w:eastAsia="宋体" w:cs="Times New Roman"/>
          <w:color w:val="auto"/>
          <w:sz w:val="24"/>
          <w:szCs w:val="24"/>
        </w:rPr>
        <w:t>项目</w:t>
      </w:r>
      <w:r>
        <w:rPr>
          <w:rFonts w:hint="default" w:ascii="Times New Roman" w:hAnsi="Times New Roman" w:eastAsia="宋体" w:cs="Times New Roman"/>
          <w:color w:val="auto"/>
          <w:sz w:val="24"/>
          <w:szCs w:val="24"/>
          <w:lang w:val="en-US" w:eastAsia="zh-CN"/>
        </w:rPr>
        <w:t>生产过程不需用热，</w:t>
      </w:r>
      <w:r>
        <w:rPr>
          <w:rFonts w:hint="default" w:ascii="Times New Roman" w:hAnsi="Times New Roman" w:eastAsia="宋体" w:cs="Times New Roman"/>
          <w:color w:val="auto"/>
          <w:sz w:val="24"/>
          <w:szCs w:val="24"/>
        </w:rPr>
        <w:t>办公室取暖由空调提供。</w:t>
      </w:r>
    </w:p>
    <w:p>
      <w:pPr>
        <w:pStyle w:val="4"/>
        <w:spacing w:line="440" w:lineRule="atLeast"/>
        <w:rPr>
          <w:rFonts w:hint="default" w:ascii="Times New Roman" w:hAnsi="Times New Roman" w:eastAsia="宋体" w:cs="Times New Roman"/>
        </w:rPr>
      </w:pPr>
      <w:r>
        <w:rPr>
          <w:rFonts w:hint="default" w:ascii="Times New Roman" w:hAnsi="Times New Roman" w:eastAsia="宋体" w:cs="Times New Roman"/>
        </w:rPr>
        <w:t>2.6环评审批情况</w:t>
      </w:r>
      <w:bookmarkEnd w:id="112"/>
      <w:bookmarkEnd w:id="113"/>
      <w:bookmarkEnd w:id="114"/>
      <w:bookmarkEnd w:id="11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ascii="Times New Roman" w:hAnsi="Times New Roman"/>
          <w:color w:val="auto"/>
          <w:sz w:val="24"/>
          <w:lang w:val="en-US" w:eastAsia="zh-CN"/>
        </w:rPr>
        <w:t>河北尚锐环保科技有限公司</w:t>
      </w:r>
      <w:r>
        <w:rPr>
          <w:rFonts w:hint="eastAsia" w:ascii="Times New Roman" w:hAnsi="Times New Roman" w:eastAsia="宋体"/>
          <w:color w:val="auto"/>
          <w:sz w:val="24"/>
          <w:lang w:eastAsia="zh-CN"/>
        </w:rPr>
        <w:t>于</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编制完成了</w:t>
      </w:r>
      <w:r>
        <w:rPr>
          <w:rFonts w:hint="default" w:ascii="Times New Roman" w:hAnsi="Times New Roman" w:eastAsia="宋体" w:cs="Times New Roman"/>
          <w:color w:val="000000"/>
          <w:sz w:val="24"/>
          <w:szCs w:val="24"/>
        </w:rPr>
        <w:t>《</w:t>
      </w:r>
      <w:r>
        <w:rPr>
          <w:rFonts w:hint="eastAsia" w:ascii="Times New Roman" w:hAnsi="Times New Roman" w:cs="Times New Roman"/>
          <w:sz w:val="24"/>
          <w:szCs w:val="24"/>
          <w:lang w:val="en-US" w:eastAsia="zh-CN"/>
        </w:rPr>
        <w:t>盐山文智程插管件厂承插管件加工项目</w:t>
      </w:r>
      <w:r>
        <w:rPr>
          <w:rFonts w:hint="eastAsia" w:ascii="Times New Roman" w:hAnsi="Times New Roman" w:cs="Times New Roman"/>
          <w:kern w:val="0"/>
          <w:sz w:val="24"/>
          <w:szCs w:val="24"/>
          <w:lang w:val="en-US" w:eastAsia="zh-CN"/>
        </w:rPr>
        <w:t>环境影响报告表</w:t>
      </w:r>
      <w:r>
        <w:rPr>
          <w:rFonts w:hint="default"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lang w:eastAsia="zh-CN"/>
        </w:rPr>
        <w:t>，并于</w:t>
      </w:r>
      <w:r>
        <w:rPr>
          <w:rFonts w:hint="default" w:ascii="Times New Roman" w:hAnsi="Times New Roman" w:eastAsia="宋体" w:cs="Times New Roman"/>
          <w:sz w:val="24"/>
          <w:szCs w:val="24"/>
        </w:rPr>
        <w:t>20</w:t>
      </w:r>
      <w:r>
        <w:rPr>
          <w:rFonts w:hint="eastAsia" w:ascii="Times New Roman" w:hAnsi="Times New Roman" w:eastAsia="宋体" w:cs="Times New Roman"/>
          <w:sz w:val="24"/>
          <w:szCs w:val="24"/>
          <w:lang w:val="en-US" w:eastAsia="zh-CN"/>
        </w:rPr>
        <w:t>1</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11</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日</w:t>
      </w:r>
      <w:r>
        <w:rPr>
          <w:rFonts w:hint="eastAsia" w:ascii="Times New Roman" w:hAnsi="Times New Roman" w:eastAsia="宋体" w:cs="Times New Roman"/>
          <w:sz w:val="24"/>
          <w:szCs w:val="24"/>
          <w:lang w:eastAsia="zh-CN"/>
        </w:rPr>
        <w:t>取得了</w:t>
      </w:r>
      <w:r>
        <w:rPr>
          <w:rFonts w:hint="eastAsia" w:ascii="Times New Roman" w:hAnsi="Times New Roman" w:cs="Times New Roman"/>
          <w:kern w:val="0"/>
          <w:sz w:val="24"/>
          <w:szCs w:val="24"/>
          <w:lang w:val="en-US" w:eastAsia="zh-CN"/>
        </w:rPr>
        <w:t>沧州市生态环境保护局盐山县分局</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盐山文智程插管件厂承插管件加工项目</w:t>
      </w:r>
      <w:r>
        <w:rPr>
          <w:rFonts w:hint="default" w:ascii="Times New Roman" w:hAnsi="Times New Roman" w:eastAsia="宋体" w:cs="Times New Roman"/>
          <w:sz w:val="24"/>
          <w:szCs w:val="24"/>
        </w:rPr>
        <w:t>》的审批意见</w:t>
      </w:r>
      <w:r>
        <w:rPr>
          <w:rFonts w:hint="eastAsia" w:ascii="Times New Roman" w:hAnsi="Times New Roman" w:eastAsia="宋体" w:cs="Times New Roman"/>
          <w:sz w:val="24"/>
          <w:szCs w:val="24"/>
          <w:lang w:eastAsia="zh-CN"/>
        </w:rPr>
        <w:t>，审批文号为</w:t>
      </w:r>
      <w:r>
        <w:rPr>
          <w:rFonts w:hint="eastAsia" w:ascii="Times New Roman" w:hAnsi="Times New Roman" w:cs="Times New Roman"/>
          <w:spacing w:val="0"/>
          <w:kern w:val="0"/>
          <w:sz w:val="24"/>
          <w:szCs w:val="24"/>
          <w:lang w:val="en-US" w:eastAsia="zh-CN"/>
        </w:rPr>
        <w:t>盐环表[2020]054号</w:t>
      </w:r>
      <w:r>
        <w:rPr>
          <w:rFonts w:hint="eastAsia" w:ascii="Times New Roman" w:hAnsi="Times New Roman" w:eastAsia="宋体" w:cs="Times New Roman"/>
          <w:sz w:val="24"/>
          <w:szCs w:val="24"/>
          <w:lang w:eastAsia="zh-CN"/>
        </w:rPr>
        <w:t>。</w:t>
      </w:r>
    </w:p>
    <w:p>
      <w:pPr>
        <w:pStyle w:val="4"/>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szCs w:val="22"/>
        </w:rPr>
      </w:pPr>
      <w:bookmarkStart w:id="116" w:name="_Toc31951"/>
      <w:bookmarkStart w:id="117" w:name="_Toc29987"/>
      <w:bookmarkStart w:id="118" w:name="_Toc6019"/>
      <w:bookmarkStart w:id="119" w:name="_Toc27205"/>
      <w:r>
        <w:rPr>
          <w:rFonts w:hint="default" w:ascii="Times New Roman" w:hAnsi="Times New Roman" w:eastAsia="宋体" w:cs="Times New Roman"/>
          <w:szCs w:val="22"/>
        </w:rPr>
        <w:t>2.7项目投资</w:t>
      </w:r>
      <w:bookmarkEnd w:id="116"/>
      <w:bookmarkEnd w:id="117"/>
      <w:bookmarkEnd w:id="118"/>
      <w:bookmarkEnd w:id="119"/>
    </w:p>
    <w:p>
      <w:pPr>
        <w:pStyle w:val="4"/>
        <w:ind w:firstLine="480" w:firstLineChars="200"/>
        <w:rPr>
          <w:rFonts w:hint="default" w:ascii="Times New Roman" w:hAnsi="Times New Roman" w:eastAsia="宋体" w:cs="Times New Roman"/>
          <w:b w:val="0"/>
          <w:bCs/>
          <w:color w:val="auto"/>
          <w:kern w:val="2"/>
          <w:sz w:val="24"/>
          <w:szCs w:val="24"/>
          <w:lang w:val="en-US" w:eastAsia="zh-CN" w:bidi="ar-SA"/>
        </w:rPr>
      </w:pPr>
      <w:bookmarkStart w:id="120" w:name="_Toc21008"/>
      <w:bookmarkStart w:id="121" w:name="_Toc3229"/>
      <w:bookmarkStart w:id="122" w:name="_Toc15687"/>
      <w:r>
        <w:rPr>
          <w:rFonts w:hint="default" w:ascii="Times New Roman" w:hAnsi="Times New Roman" w:eastAsia="宋体" w:cs="Times New Roman"/>
          <w:b w:val="0"/>
          <w:bCs/>
          <w:color w:val="auto"/>
          <w:kern w:val="2"/>
          <w:sz w:val="24"/>
          <w:szCs w:val="24"/>
          <w:lang w:val="en-US" w:eastAsia="zh-CN" w:bidi="ar-SA"/>
        </w:rPr>
        <w:t>本项目</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总投资为</w:t>
      </w:r>
      <w:r>
        <w:rPr>
          <w:rFonts w:hint="eastAsia" w:ascii="Times New Roman" w:hAnsi="Times New Roman" w:cs="Times New Roman"/>
          <w:b w:val="0"/>
          <w:bCs/>
          <w:color w:val="auto"/>
          <w:kern w:val="2"/>
          <w:sz w:val="24"/>
          <w:szCs w:val="24"/>
          <w:lang w:val="en-US" w:eastAsia="zh-CN" w:bidi="ar-SA"/>
        </w:rPr>
        <w:t>155</w:t>
      </w:r>
      <w:r>
        <w:rPr>
          <w:rFonts w:hint="default" w:ascii="Times New Roman" w:hAnsi="Times New Roman" w:eastAsia="宋体" w:cs="Times New Roman"/>
          <w:b w:val="0"/>
          <w:bCs/>
          <w:color w:val="auto"/>
          <w:kern w:val="2"/>
          <w:sz w:val="24"/>
          <w:szCs w:val="24"/>
          <w:lang w:val="en-US" w:eastAsia="zh-CN" w:bidi="ar-SA"/>
        </w:rPr>
        <w:t>万元，其中</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环境保护总投资</w:t>
      </w:r>
      <w:r>
        <w:rPr>
          <w:rFonts w:hint="eastAsia" w:ascii="Times New Roman" w:hAnsi="Times New Roman" w:cs="Times New Roman"/>
          <w:b w:val="0"/>
          <w:bCs/>
          <w:color w:val="auto"/>
          <w:kern w:val="2"/>
          <w:sz w:val="24"/>
          <w:szCs w:val="24"/>
          <w:lang w:val="en-US" w:eastAsia="zh-CN" w:bidi="ar-SA"/>
        </w:rPr>
        <w:t>2</w:t>
      </w:r>
      <w:r>
        <w:rPr>
          <w:rFonts w:hint="default" w:ascii="Times New Roman" w:hAnsi="Times New Roman" w:eastAsia="宋体" w:cs="Times New Roman"/>
          <w:b w:val="0"/>
          <w:bCs/>
          <w:color w:val="auto"/>
          <w:kern w:val="2"/>
          <w:sz w:val="24"/>
          <w:szCs w:val="24"/>
          <w:lang w:val="en-US" w:eastAsia="zh-CN" w:bidi="ar-SA"/>
        </w:rPr>
        <w:t>万元，占总投资的</w:t>
      </w:r>
      <w:r>
        <w:rPr>
          <w:rFonts w:hint="eastAsia" w:ascii="Times New Roman" w:hAnsi="Times New Roman" w:cs="Times New Roman"/>
          <w:b w:val="0"/>
          <w:bCs/>
          <w:color w:val="auto"/>
          <w:kern w:val="2"/>
          <w:sz w:val="24"/>
          <w:szCs w:val="24"/>
          <w:lang w:val="en-US" w:eastAsia="zh-CN" w:bidi="ar-SA"/>
        </w:rPr>
        <w:t>1.29</w:t>
      </w:r>
      <w:r>
        <w:rPr>
          <w:rFonts w:hint="default" w:ascii="Times New Roman" w:hAnsi="Times New Roman" w:eastAsia="宋体" w:cs="Times New Roman"/>
          <w:b w:val="0"/>
          <w:bCs/>
          <w:color w:val="auto"/>
          <w:kern w:val="2"/>
          <w:sz w:val="24"/>
          <w:szCs w:val="24"/>
          <w:lang w:val="en-US" w:eastAsia="zh-CN" w:bidi="ar-SA"/>
        </w:rPr>
        <w:t>%。</w:t>
      </w:r>
      <w:bookmarkStart w:id="123" w:name="_Toc15491"/>
      <w:r>
        <w:rPr>
          <w:rFonts w:hint="eastAsia" w:ascii="Times New Roman" w:hAnsi="Times New Roman" w:eastAsia="宋体" w:cs="Times New Roman"/>
          <w:b w:val="0"/>
          <w:bCs/>
          <w:i w:val="0"/>
          <w:iCs w:val="0"/>
          <w:color w:val="auto"/>
          <w:kern w:val="2"/>
          <w:sz w:val="24"/>
          <w:szCs w:val="24"/>
          <w:lang w:val="en-US" w:eastAsia="zh-CN" w:bidi="ar-SA"/>
        </w:rPr>
        <w:t>实际总投资为</w:t>
      </w:r>
      <w:r>
        <w:rPr>
          <w:rFonts w:hint="eastAsia" w:ascii="Times New Roman" w:hAnsi="Times New Roman" w:cs="Times New Roman"/>
          <w:b w:val="0"/>
          <w:bCs/>
          <w:i w:val="0"/>
          <w:iCs w:val="0"/>
          <w:color w:val="auto"/>
          <w:kern w:val="2"/>
          <w:sz w:val="24"/>
          <w:szCs w:val="24"/>
          <w:lang w:val="en-US" w:eastAsia="zh-CN" w:bidi="ar-SA"/>
        </w:rPr>
        <w:t>155</w:t>
      </w:r>
      <w:r>
        <w:rPr>
          <w:rFonts w:hint="eastAsia" w:ascii="Times New Roman" w:hAnsi="Times New Roman" w:eastAsia="宋体" w:cs="Times New Roman"/>
          <w:b w:val="0"/>
          <w:bCs/>
          <w:i w:val="0"/>
          <w:iCs w:val="0"/>
          <w:color w:val="auto"/>
          <w:kern w:val="2"/>
          <w:sz w:val="24"/>
          <w:szCs w:val="24"/>
          <w:lang w:val="en-US" w:eastAsia="zh-CN" w:bidi="ar-SA"/>
        </w:rPr>
        <w:t>万元，其中环境保护总投资</w:t>
      </w:r>
      <w:r>
        <w:rPr>
          <w:rFonts w:hint="eastAsia" w:ascii="Times New Roman" w:hAnsi="Times New Roman" w:cs="Times New Roman"/>
          <w:b w:val="0"/>
          <w:bCs/>
          <w:i w:val="0"/>
          <w:iCs w:val="0"/>
          <w:color w:val="auto"/>
          <w:kern w:val="2"/>
          <w:sz w:val="24"/>
          <w:szCs w:val="24"/>
          <w:lang w:val="en-US" w:eastAsia="zh-CN" w:bidi="ar-SA"/>
        </w:rPr>
        <w:t>2</w:t>
      </w:r>
      <w:r>
        <w:rPr>
          <w:rFonts w:hint="eastAsia" w:ascii="Times New Roman" w:hAnsi="Times New Roman" w:eastAsia="宋体" w:cs="Times New Roman"/>
          <w:b w:val="0"/>
          <w:bCs/>
          <w:i w:val="0"/>
          <w:iCs w:val="0"/>
          <w:color w:val="auto"/>
          <w:kern w:val="2"/>
          <w:sz w:val="24"/>
          <w:szCs w:val="24"/>
          <w:lang w:val="en-US" w:eastAsia="zh-CN" w:bidi="ar-SA"/>
        </w:rPr>
        <w:t>万元，占总投资的</w:t>
      </w:r>
      <w:r>
        <w:rPr>
          <w:rFonts w:hint="eastAsia" w:ascii="Times New Roman" w:hAnsi="Times New Roman" w:cs="Times New Roman"/>
          <w:b w:val="0"/>
          <w:bCs/>
          <w:i w:val="0"/>
          <w:iCs w:val="0"/>
          <w:color w:val="auto"/>
          <w:kern w:val="2"/>
          <w:sz w:val="24"/>
          <w:szCs w:val="24"/>
          <w:lang w:val="en-US" w:eastAsia="zh-CN" w:bidi="ar-SA"/>
        </w:rPr>
        <w:t>1.29</w:t>
      </w:r>
      <w:r>
        <w:rPr>
          <w:rFonts w:hint="eastAsia" w:ascii="Times New Roman" w:hAnsi="Times New Roman" w:eastAsia="宋体" w:cs="Times New Roman"/>
          <w:b w:val="0"/>
          <w:bCs/>
          <w:i w:val="0"/>
          <w:iCs w:val="0"/>
          <w:color w:val="auto"/>
          <w:kern w:val="2"/>
          <w:sz w:val="24"/>
          <w:szCs w:val="24"/>
          <w:lang w:val="en-US" w:eastAsia="zh-CN" w:bidi="ar-SA"/>
        </w:rPr>
        <w:t>%。</w:t>
      </w:r>
      <w:bookmarkEnd w:id="120"/>
      <w:bookmarkEnd w:id="121"/>
      <w:bookmarkEnd w:id="122"/>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24" w:name="_Toc22160"/>
      <w:bookmarkStart w:id="125" w:name="_Toc2981"/>
      <w:bookmarkStart w:id="126" w:name="_Toc3625"/>
      <w:r>
        <w:rPr>
          <w:rFonts w:hint="default" w:ascii="Times New Roman" w:hAnsi="Times New Roman" w:eastAsia="宋体" w:cs="Times New Roman"/>
        </w:rPr>
        <w:t>2.8项目变更情况说明</w:t>
      </w:r>
      <w:bookmarkEnd w:id="123"/>
      <w:bookmarkEnd w:id="124"/>
      <w:bookmarkEnd w:id="125"/>
      <w:bookmarkEnd w:id="126"/>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color w:val="auto"/>
          <w:kern w:val="2"/>
          <w:sz w:val="24"/>
          <w:szCs w:val="24"/>
          <w:lang w:val="en-US" w:eastAsia="zh-CN" w:bidi="ar-SA"/>
        </w:rPr>
      </w:pPr>
      <w:bookmarkStart w:id="127" w:name="_Toc3130"/>
      <w:bookmarkStart w:id="128" w:name="_Toc18868"/>
      <w:bookmarkStart w:id="129" w:name="_Toc30604"/>
      <w:bookmarkStart w:id="130" w:name="_Toc7013"/>
      <w:r>
        <w:rPr>
          <w:rFonts w:hint="default" w:ascii="Times New Roman" w:hAnsi="Times New Roman" w:eastAsia="宋体" w:cs="Times New Roman"/>
          <w:b w:val="0"/>
          <w:bCs/>
          <w:color w:val="auto"/>
          <w:kern w:val="2"/>
          <w:sz w:val="24"/>
          <w:szCs w:val="24"/>
          <w:lang w:val="en-US" w:eastAsia="zh-CN" w:bidi="ar-SA"/>
        </w:rPr>
        <w:t>经现场调查和与建设单位核实，建设项目基本一致。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br w:type="page"/>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2.9环境保护“三同时”落实情况</w:t>
      </w:r>
      <w:bookmarkEnd w:id="127"/>
      <w:bookmarkEnd w:id="128"/>
      <w:bookmarkEnd w:id="129"/>
      <w:bookmarkEnd w:id="130"/>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w:t>
      </w:r>
      <w:bookmarkStart w:id="131" w:name="_Hlk496992852"/>
      <w:r>
        <w:rPr>
          <w:rFonts w:hint="eastAsia" w:ascii="Times New Roman" w:hAnsi="Times New Roman" w:cs="Times New Roman"/>
          <w:b/>
          <w:color w:val="auto"/>
          <w:sz w:val="24"/>
          <w:szCs w:val="24"/>
          <w:lang w:val="en-US" w:eastAsia="zh-CN"/>
        </w:rPr>
        <w:t>5</w:t>
      </w:r>
      <w:r>
        <w:rPr>
          <w:rFonts w:hint="default" w:ascii="Times New Roman" w:hAnsi="Times New Roman" w:eastAsia="宋体" w:cs="Times New Roman"/>
          <w:b/>
          <w:color w:val="auto"/>
          <w:sz w:val="24"/>
          <w:szCs w:val="24"/>
        </w:rPr>
        <w:t>环境保护“三同时”落实情况</w:t>
      </w:r>
      <w:bookmarkEnd w:id="131"/>
    </w:p>
    <w:tbl>
      <w:tblPr>
        <w:tblStyle w:val="21"/>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405"/>
        <w:gridCol w:w="697"/>
        <w:gridCol w:w="573"/>
        <w:gridCol w:w="1861"/>
        <w:gridCol w:w="1733"/>
        <w:gridCol w:w="2600"/>
        <w:gridCol w:w="6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38" w:hRule="atLeast"/>
          <w:jc w:val="center"/>
        </w:trPr>
        <w:tc>
          <w:tcPr>
            <w:tcW w:w="405"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项目</w:t>
            </w:r>
          </w:p>
        </w:tc>
        <w:tc>
          <w:tcPr>
            <w:tcW w:w="697"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污染源</w:t>
            </w:r>
          </w:p>
        </w:tc>
        <w:tc>
          <w:tcPr>
            <w:tcW w:w="573"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污染物</w:t>
            </w:r>
          </w:p>
        </w:tc>
        <w:tc>
          <w:tcPr>
            <w:tcW w:w="1861"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环保设施名称</w:t>
            </w:r>
          </w:p>
        </w:tc>
        <w:tc>
          <w:tcPr>
            <w:tcW w:w="1733"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验收指标</w:t>
            </w:r>
          </w:p>
        </w:tc>
        <w:tc>
          <w:tcPr>
            <w:tcW w:w="2600"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验收标准</w:t>
            </w:r>
          </w:p>
        </w:tc>
        <w:tc>
          <w:tcPr>
            <w:tcW w:w="653" w:type="dxa"/>
            <w:vAlign w:val="center"/>
          </w:tcPr>
          <w:p>
            <w:pPr>
              <w:widowControl w:val="0"/>
              <w:adjustRightInd w:val="0"/>
              <w:spacing w:line="240" w:lineRule="auto"/>
              <w:jc w:val="center"/>
              <w:textAlignment w:val="auto"/>
              <w:rPr>
                <w:rFonts w:hint="default"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落实情况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58" w:hRule="atLeast"/>
          <w:jc w:val="center"/>
        </w:trPr>
        <w:tc>
          <w:tcPr>
            <w:tcW w:w="405"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废气</w:t>
            </w:r>
          </w:p>
        </w:tc>
        <w:tc>
          <w:tcPr>
            <w:tcW w:w="697" w:type="dxa"/>
            <w:vAlign w:val="center"/>
          </w:tcPr>
          <w:p>
            <w:pPr>
              <w:pStyle w:val="18"/>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u w:color="000000"/>
                <w:lang w:val="en-US" w:eastAsia="zh-CN" w:bidi="ar-SA"/>
              </w:rPr>
            </w:pPr>
            <w:r>
              <w:rPr>
                <w:rFonts w:hint="default" w:ascii="Times New Roman" w:hAnsi="Times New Roman" w:cs="Times New Roman"/>
                <w:kern w:val="2"/>
                <w:sz w:val="21"/>
                <w:szCs w:val="21"/>
                <w:lang w:val="en-US" w:eastAsia="zh-CN" w:bidi="ar"/>
              </w:rPr>
              <w:t>-</w:t>
            </w:r>
          </w:p>
        </w:tc>
        <w:tc>
          <w:tcPr>
            <w:tcW w:w="573" w:type="dxa"/>
            <w:vAlign w:val="center"/>
          </w:tcPr>
          <w:p>
            <w:pPr>
              <w:pStyle w:val="18"/>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u w:color="000000"/>
                <w:lang w:val="en-US" w:eastAsia="zh-CN" w:bidi="ar-SA"/>
              </w:rPr>
            </w:pPr>
            <w:r>
              <w:rPr>
                <w:rFonts w:hint="default" w:ascii="Times New Roman" w:hAnsi="Times New Roman" w:cs="Times New Roman"/>
                <w:kern w:val="2"/>
                <w:sz w:val="21"/>
                <w:szCs w:val="21"/>
                <w:lang w:val="en-US" w:eastAsia="zh-CN" w:bidi="ar"/>
              </w:rPr>
              <w:t>-</w:t>
            </w:r>
          </w:p>
        </w:tc>
        <w:tc>
          <w:tcPr>
            <w:tcW w:w="1861" w:type="dxa"/>
            <w:vAlign w:val="center"/>
          </w:tcPr>
          <w:p>
            <w:pPr>
              <w:pStyle w:val="18"/>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color w:val="auto"/>
                <w:kern w:val="2"/>
                <w:sz w:val="21"/>
                <w:szCs w:val="21"/>
                <w:u w:color="000000"/>
                <w:lang w:val="en-US" w:eastAsia="zh-CN" w:bidi="ar-SA"/>
              </w:rPr>
            </w:pPr>
            <w:r>
              <w:rPr>
                <w:rFonts w:hint="default" w:ascii="Times New Roman" w:hAnsi="Times New Roman" w:cs="Times New Roman"/>
                <w:kern w:val="2"/>
                <w:sz w:val="21"/>
                <w:szCs w:val="21"/>
                <w:lang w:val="en-US" w:eastAsia="zh-CN" w:bidi="ar"/>
              </w:rPr>
              <w:t>-</w:t>
            </w:r>
          </w:p>
        </w:tc>
        <w:tc>
          <w:tcPr>
            <w:tcW w:w="1733"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kern w:val="2"/>
                <w:sz w:val="21"/>
                <w:szCs w:val="21"/>
                <w:lang w:val="en-US" w:eastAsia="zh-CN" w:bidi="ar"/>
              </w:rPr>
              <w:t>-</w:t>
            </w:r>
          </w:p>
        </w:tc>
        <w:tc>
          <w:tcPr>
            <w:tcW w:w="2600"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kern w:val="2"/>
                <w:sz w:val="21"/>
                <w:szCs w:val="21"/>
                <w:lang w:val="en-US" w:eastAsia="zh-CN" w:bidi="ar"/>
              </w:rPr>
              <w:t>-</w:t>
            </w:r>
          </w:p>
        </w:tc>
        <w:tc>
          <w:tcPr>
            <w:tcW w:w="653" w:type="dxa"/>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cs="Times New Roman"/>
                <w:color w:val="000000"/>
                <w:kern w:val="0"/>
                <w:szCs w:val="21"/>
                <w:u w:color="000000"/>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79" w:hRule="atLeast"/>
          <w:jc w:val="center"/>
        </w:trPr>
        <w:tc>
          <w:tcPr>
            <w:tcW w:w="405"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废水</w:t>
            </w:r>
          </w:p>
        </w:tc>
        <w:tc>
          <w:tcPr>
            <w:tcW w:w="697" w:type="dxa"/>
            <w:vAlign w:val="center"/>
          </w:tcPr>
          <w:p>
            <w:pPr>
              <w:pStyle w:val="8"/>
              <w:adjustRightInd w:val="0"/>
              <w:spacing w:line="240" w:lineRule="auto"/>
              <w:jc w:val="center"/>
              <w:rPr>
                <w:rFonts w:ascii="Times New Roman" w:hAnsi="Times New Roman" w:eastAsia="宋体" w:cs="Times New Roman"/>
                <w:color w:val="000000"/>
                <w:kern w:val="2"/>
                <w:sz w:val="21"/>
                <w:szCs w:val="21"/>
                <w:u w:color="000000"/>
                <w:lang w:val="en-US" w:eastAsia="zh-CN" w:bidi="ar-SA"/>
              </w:rPr>
            </w:pPr>
            <w:r>
              <w:rPr>
                <w:rFonts w:hint="default" w:ascii="Times New Roman" w:hAnsi="Times New Roman" w:cs="Times New Roman"/>
                <w:sz w:val="21"/>
                <w:szCs w:val="21"/>
              </w:rPr>
              <w:t>厂区职工生活污水</w:t>
            </w:r>
          </w:p>
        </w:tc>
        <w:tc>
          <w:tcPr>
            <w:tcW w:w="573" w:type="dxa"/>
            <w:vAlign w:val="center"/>
          </w:tcPr>
          <w:p>
            <w:pPr>
              <w:jc w:val="center"/>
              <w:rPr>
                <w:rFonts w:hint="default" w:ascii="Times New Roman" w:hAnsi="Times New Roman" w:cs="Times New Roman"/>
                <w:bCs/>
                <w:szCs w:val="21"/>
              </w:rPr>
            </w:pPr>
            <w:r>
              <w:rPr>
                <w:rFonts w:hint="default" w:ascii="Times New Roman" w:hAnsi="Times New Roman" w:cs="Times New Roman"/>
                <w:bCs/>
                <w:szCs w:val="21"/>
              </w:rPr>
              <w:t>COD</w:t>
            </w:r>
          </w:p>
          <w:p>
            <w:pPr>
              <w:jc w:val="center"/>
              <w:rPr>
                <w:rFonts w:hint="default" w:ascii="Times New Roman" w:hAnsi="Times New Roman" w:cs="Times New Roman"/>
                <w:bCs/>
                <w:szCs w:val="21"/>
              </w:rPr>
            </w:pPr>
            <w:r>
              <w:rPr>
                <w:rFonts w:hint="default" w:ascii="Times New Roman" w:hAnsi="Times New Roman" w:cs="Times New Roman"/>
                <w:bCs/>
                <w:szCs w:val="21"/>
              </w:rPr>
              <w:t>氨氮</w:t>
            </w:r>
          </w:p>
          <w:p>
            <w:pPr>
              <w:jc w:val="center"/>
              <w:rPr>
                <w:rFonts w:ascii="Times New Roman" w:hAnsi="Times New Roman" w:eastAsia="宋体" w:cs="Times New Roman"/>
                <w:color w:val="000000"/>
                <w:kern w:val="2"/>
                <w:sz w:val="21"/>
                <w:szCs w:val="21"/>
                <w:u w:color="000000"/>
                <w:lang w:val="en-US" w:eastAsia="zh-CN" w:bidi="ar-SA"/>
              </w:rPr>
            </w:pPr>
            <w:r>
              <w:rPr>
                <w:rFonts w:hint="default" w:ascii="Times New Roman" w:hAnsi="Times New Roman" w:cs="Times New Roman"/>
                <w:bCs/>
                <w:szCs w:val="21"/>
              </w:rPr>
              <w:t>SS</w:t>
            </w:r>
          </w:p>
        </w:tc>
        <w:tc>
          <w:tcPr>
            <w:tcW w:w="1861" w:type="dxa"/>
            <w:vAlign w:val="center"/>
          </w:tcPr>
          <w:p>
            <w:pPr>
              <w:pStyle w:val="8"/>
              <w:adjustRightInd w:val="0"/>
              <w:spacing w:line="240" w:lineRule="auto"/>
              <w:jc w:val="center"/>
              <w:rPr>
                <w:rFonts w:ascii="Times New Roman" w:hAnsi="Times New Roman" w:eastAsia="宋体" w:cs="Times New Roman"/>
                <w:color w:val="000000"/>
                <w:kern w:val="2"/>
                <w:sz w:val="21"/>
                <w:szCs w:val="21"/>
                <w:u w:color="000000"/>
                <w:lang w:val="en-US" w:eastAsia="zh-CN" w:bidi="ar-SA"/>
              </w:rPr>
            </w:pPr>
            <w:r>
              <w:rPr>
                <w:rFonts w:hint="default" w:ascii="Times New Roman" w:hAnsi="Times New Roman" w:cs="Times New Roman"/>
                <w:sz w:val="21"/>
                <w:szCs w:val="21"/>
              </w:rPr>
              <w:t>厂区设防渗旱厕，定时清掏</w:t>
            </w:r>
          </w:p>
        </w:tc>
        <w:tc>
          <w:tcPr>
            <w:tcW w:w="1733" w:type="dxa"/>
            <w:vAlign w:val="center"/>
          </w:tcPr>
          <w:p>
            <w:pPr>
              <w:snapToGrid w:val="0"/>
              <w:jc w:val="center"/>
              <w:rPr>
                <w:rFonts w:ascii="Times New Roman" w:hAnsi="Times New Roman" w:eastAsia="宋体" w:cs="Times New Roman"/>
                <w:color w:val="000000"/>
                <w:kern w:val="0"/>
                <w:szCs w:val="21"/>
                <w:u w:color="000000"/>
              </w:rPr>
            </w:pPr>
            <w:r>
              <w:rPr>
                <w:rFonts w:hint="default" w:ascii="Times New Roman" w:hAnsi="Times New Roman" w:cs="Times New Roman"/>
                <w:szCs w:val="21"/>
              </w:rPr>
              <w:t>-</w:t>
            </w:r>
          </w:p>
        </w:tc>
        <w:tc>
          <w:tcPr>
            <w:tcW w:w="2600" w:type="dxa"/>
            <w:vAlign w:val="center"/>
          </w:tcPr>
          <w:p>
            <w:pPr>
              <w:snapToGrid w:val="0"/>
              <w:jc w:val="center"/>
              <w:rPr>
                <w:rFonts w:ascii="Times New Roman" w:hAnsi="Times New Roman" w:eastAsia="宋体" w:cs="Times New Roman"/>
                <w:color w:val="000000"/>
                <w:kern w:val="0"/>
                <w:szCs w:val="21"/>
                <w:u w:color="000000"/>
              </w:rPr>
            </w:pPr>
            <w:r>
              <w:rPr>
                <w:rFonts w:hint="default" w:ascii="Times New Roman" w:hAnsi="Times New Roman" w:cs="Times New Roman"/>
                <w:szCs w:val="21"/>
              </w:rPr>
              <w:t>-</w:t>
            </w:r>
          </w:p>
        </w:tc>
        <w:tc>
          <w:tcPr>
            <w:tcW w:w="653" w:type="dxa"/>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98" w:hRule="atLeast"/>
          <w:jc w:val="center"/>
        </w:trPr>
        <w:tc>
          <w:tcPr>
            <w:tcW w:w="405" w:type="dxa"/>
            <w:vMerge w:val="restart"/>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噪声</w:t>
            </w:r>
          </w:p>
        </w:tc>
        <w:tc>
          <w:tcPr>
            <w:tcW w:w="1270" w:type="dxa"/>
            <w:gridSpan w:val="2"/>
            <w:vMerge w:val="restart"/>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生产设备运行噪声</w:t>
            </w:r>
          </w:p>
        </w:tc>
        <w:tc>
          <w:tcPr>
            <w:tcW w:w="1861" w:type="dxa"/>
            <w:vMerge w:val="restart"/>
            <w:vAlign w:val="center"/>
          </w:tcPr>
          <w:p>
            <w:pPr>
              <w:widowControl w:val="0"/>
              <w:adjustRightInd w:val="0"/>
              <w:spacing w:line="240" w:lineRule="auto"/>
              <w:jc w:val="center"/>
              <w:textAlignment w:val="auto"/>
              <w:rPr>
                <w:rFonts w:ascii="Times New Roman" w:hAnsi="Times New Roman" w:eastAsia="宋体" w:cs="Times New Roman"/>
                <w:color w:val="000000"/>
                <w:kern w:val="0"/>
                <w:sz w:val="21"/>
                <w:szCs w:val="21"/>
                <w:u w:color="000000"/>
                <w:lang w:val="en-US" w:eastAsia="zh-CN" w:bidi="ar-SA"/>
              </w:rPr>
            </w:pPr>
            <w:r>
              <w:rPr>
                <w:rFonts w:hint="default" w:ascii="Times New Roman" w:hAnsi="Times New Roman" w:eastAsia="宋体" w:cs="Times New Roman"/>
                <w:color w:val="000000"/>
                <w:kern w:val="0"/>
                <w:sz w:val="21"/>
                <w:szCs w:val="21"/>
                <w:u w:color="000000"/>
                <w:lang w:val="en-US" w:eastAsia="zh-CN" w:bidi="ar-SA"/>
              </w:rPr>
              <w:t>选用低噪声设备，厂房内合理布设</w:t>
            </w:r>
          </w:p>
        </w:tc>
        <w:tc>
          <w:tcPr>
            <w:tcW w:w="1733" w:type="dxa"/>
            <w:tcBorders>
              <w:bottom w:val="single" w:color="auto" w:sz="4" w:space="0"/>
            </w:tcBorders>
            <w:vAlign w:val="center"/>
          </w:tcPr>
          <w:p>
            <w:pPr>
              <w:pStyle w:val="35"/>
              <w:snapToGrid w:val="0"/>
              <w:spacing w:line="240" w:lineRule="auto"/>
              <w:ind w:firstLine="0"/>
              <w:jc w:val="center"/>
              <w:rPr>
                <w:rFonts w:hint="default" w:ascii="Times New Roman" w:hAnsi="Times New Roman" w:cs="Times New Roman"/>
                <w:kern w:val="2"/>
                <w:sz w:val="21"/>
                <w:szCs w:val="21"/>
              </w:rPr>
            </w:pPr>
            <w:r>
              <w:rPr>
                <w:rFonts w:hint="default" w:ascii="Times New Roman" w:hAnsi="Times New Roman" w:cs="Times New Roman"/>
                <w:kern w:val="2"/>
                <w:sz w:val="21"/>
                <w:szCs w:val="21"/>
              </w:rPr>
              <w:t>南、西、</w:t>
            </w:r>
            <w:r>
              <w:rPr>
                <w:rFonts w:hint="eastAsia" w:ascii="Times New Roman" w:hAnsi="Times New Roman" w:cs="Times New Roman"/>
                <w:kern w:val="2"/>
                <w:sz w:val="21"/>
                <w:szCs w:val="21"/>
                <w:lang w:eastAsia="zh-CN"/>
              </w:rPr>
              <w:t>东</w:t>
            </w:r>
            <w:r>
              <w:rPr>
                <w:rFonts w:hint="default" w:ascii="Times New Roman" w:hAnsi="Times New Roman" w:cs="Times New Roman"/>
                <w:kern w:val="2"/>
                <w:sz w:val="21"/>
                <w:szCs w:val="21"/>
              </w:rPr>
              <w:t>厂界</w:t>
            </w:r>
          </w:p>
          <w:p>
            <w:pPr>
              <w:pStyle w:val="35"/>
              <w:snapToGrid w:val="0"/>
              <w:spacing w:line="240" w:lineRule="auto"/>
              <w:ind w:firstLine="0"/>
              <w:jc w:val="center"/>
              <w:rPr>
                <w:rFonts w:hint="default" w:ascii="Times New Roman" w:hAnsi="Times New Roman" w:cs="Times New Roman"/>
                <w:kern w:val="2"/>
                <w:sz w:val="21"/>
                <w:szCs w:val="21"/>
              </w:rPr>
            </w:pPr>
            <w:r>
              <w:rPr>
                <w:rFonts w:hint="default" w:ascii="Times New Roman" w:hAnsi="Times New Roman" w:cs="Times New Roman"/>
                <w:kern w:val="2"/>
                <w:sz w:val="21"/>
                <w:szCs w:val="21"/>
              </w:rPr>
              <w:t>昼间≤6</w:t>
            </w:r>
            <w:r>
              <w:rPr>
                <w:rFonts w:hint="default" w:ascii="Times New Roman" w:hAnsi="Times New Roman" w:cs="Times New Roman"/>
                <w:kern w:val="2"/>
                <w:sz w:val="21"/>
                <w:szCs w:val="21"/>
                <w:lang w:val="en-US" w:eastAsia="zh-CN"/>
              </w:rPr>
              <w:t>0</w:t>
            </w:r>
            <w:r>
              <w:rPr>
                <w:rFonts w:hint="default" w:ascii="Times New Roman" w:hAnsi="Times New Roman" w:cs="Times New Roman"/>
                <w:kern w:val="2"/>
                <w:sz w:val="21"/>
                <w:szCs w:val="21"/>
              </w:rPr>
              <w:t>dB（A）</w:t>
            </w:r>
          </w:p>
          <w:p>
            <w:pPr>
              <w:pStyle w:val="35"/>
              <w:snapToGrid w:val="0"/>
              <w:spacing w:line="240" w:lineRule="auto"/>
              <w:ind w:firstLine="0" w:firstLineChars="0"/>
              <w:jc w:val="center"/>
              <w:rPr>
                <w:rFonts w:ascii="Times New Roman" w:hAnsi="Times New Roman" w:eastAsia="宋体" w:cs="Times New Roman"/>
                <w:color w:val="000000"/>
                <w:kern w:val="0"/>
                <w:szCs w:val="21"/>
                <w:u w:color="000000"/>
              </w:rPr>
            </w:pPr>
            <w:r>
              <w:rPr>
                <w:rFonts w:hint="default" w:ascii="Times New Roman" w:hAnsi="Times New Roman" w:cs="Times New Roman"/>
                <w:kern w:val="2"/>
                <w:sz w:val="21"/>
                <w:szCs w:val="21"/>
              </w:rPr>
              <w:t>夜间≤5</w:t>
            </w:r>
            <w:r>
              <w:rPr>
                <w:rFonts w:hint="default" w:ascii="Times New Roman" w:hAnsi="Times New Roman" w:cs="Times New Roman"/>
                <w:kern w:val="2"/>
                <w:sz w:val="21"/>
                <w:szCs w:val="21"/>
                <w:lang w:val="en-US" w:eastAsia="zh-CN"/>
              </w:rPr>
              <w:t>0</w:t>
            </w:r>
            <w:r>
              <w:rPr>
                <w:rFonts w:hint="default" w:ascii="Times New Roman" w:hAnsi="Times New Roman" w:cs="Times New Roman"/>
                <w:kern w:val="2"/>
                <w:sz w:val="21"/>
                <w:szCs w:val="21"/>
              </w:rPr>
              <w:t>dB（A）</w:t>
            </w:r>
          </w:p>
        </w:tc>
        <w:tc>
          <w:tcPr>
            <w:tcW w:w="2600" w:type="dxa"/>
            <w:tcBorders>
              <w:bottom w:val="single" w:color="auto" w:sz="4" w:space="0"/>
            </w:tcBorders>
            <w:vAlign w:val="center"/>
          </w:tcPr>
          <w:p>
            <w:pPr>
              <w:pStyle w:val="35"/>
              <w:snapToGrid w:val="0"/>
              <w:spacing w:line="240" w:lineRule="auto"/>
              <w:ind w:firstLine="0" w:firstLineChars="0"/>
              <w:jc w:val="center"/>
              <w:rPr>
                <w:rFonts w:ascii="Times New Roman" w:hAnsi="Times New Roman" w:eastAsia="宋体" w:cs="Times New Roman"/>
                <w:color w:val="000000"/>
                <w:kern w:val="0"/>
                <w:szCs w:val="21"/>
                <w:u w:color="000000"/>
              </w:rPr>
            </w:pPr>
            <w:r>
              <w:rPr>
                <w:rFonts w:hint="default" w:ascii="Times New Roman" w:hAnsi="Times New Roman" w:cs="Times New Roman"/>
                <w:sz w:val="21"/>
                <w:szCs w:val="21"/>
              </w:rPr>
              <w:t>《工业企业厂界环境噪声排放标准》（GB12348-2008）</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类标准</w:t>
            </w:r>
          </w:p>
        </w:tc>
        <w:tc>
          <w:tcPr>
            <w:tcW w:w="653" w:type="dxa"/>
            <w:tcBorders>
              <w:bottom w:val="single" w:color="auto" w:sz="4" w:space="0"/>
            </w:tcBorders>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760"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1270" w:type="dxa"/>
            <w:gridSpan w:val="2"/>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1861" w:type="dxa"/>
            <w:vMerge w:val="continue"/>
            <w:vAlign w:val="center"/>
          </w:tcPr>
          <w:p>
            <w:pPr>
              <w:widowControl w:val="0"/>
              <w:adjustRightInd w:val="0"/>
              <w:spacing w:line="240" w:lineRule="auto"/>
              <w:jc w:val="center"/>
              <w:textAlignment w:val="auto"/>
              <w:rPr>
                <w:rFonts w:hint="default" w:ascii="Times New Roman" w:hAnsi="Times New Roman" w:eastAsia="宋体" w:cs="Times New Roman"/>
                <w:color w:val="000000"/>
                <w:kern w:val="0"/>
                <w:sz w:val="21"/>
                <w:szCs w:val="21"/>
                <w:u w:color="000000"/>
                <w:lang w:val="en-US" w:eastAsia="zh-CN" w:bidi="ar-SA"/>
              </w:rPr>
            </w:pPr>
          </w:p>
        </w:tc>
        <w:tc>
          <w:tcPr>
            <w:tcW w:w="1733" w:type="dxa"/>
            <w:tcBorders>
              <w:top w:val="single" w:color="auto" w:sz="4" w:space="0"/>
            </w:tcBorders>
            <w:vAlign w:val="center"/>
          </w:tcPr>
          <w:p>
            <w:pPr>
              <w:pStyle w:val="35"/>
              <w:snapToGrid w:val="0"/>
              <w:spacing w:line="240" w:lineRule="auto"/>
              <w:ind w:firstLine="0"/>
              <w:jc w:val="center"/>
              <w:rPr>
                <w:rFonts w:hint="default" w:ascii="Times New Roman" w:hAnsi="Times New Roman" w:cs="Times New Roman"/>
                <w:kern w:val="2"/>
                <w:sz w:val="21"/>
                <w:szCs w:val="21"/>
              </w:rPr>
            </w:pPr>
            <w:r>
              <w:rPr>
                <w:rFonts w:hint="eastAsia" w:ascii="Times New Roman" w:hAnsi="Times New Roman" w:cs="Times New Roman"/>
                <w:kern w:val="2"/>
                <w:sz w:val="21"/>
                <w:szCs w:val="21"/>
                <w:lang w:eastAsia="zh-CN"/>
              </w:rPr>
              <w:t>北</w:t>
            </w:r>
            <w:r>
              <w:rPr>
                <w:rFonts w:hint="default" w:ascii="Times New Roman" w:hAnsi="Times New Roman" w:cs="Times New Roman"/>
                <w:kern w:val="2"/>
                <w:sz w:val="21"/>
                <w:szCs w:val="21"/>
              </w:rPr>
              <w:t>厂界</w:t>
            </w:r>
          </w:p>
          <w:p>
            <w:pPr>
              <w:pStyle w:val="35"/>
              <w:snapToGrid w:val="0"/>
              <w:spacing w:line="240" w:lineRule="auto"/>
              <w:ind w:firstLine="0"/>
              <w:jc w:val="center"/>
              <w:rPr>
                <w:rFonts w:hint="default" w:ascii="Times New Roman" w:hAnsi="Times New Roman" w:cs="Times New Roman"/>
                <w:kern w:val="2"/>
                <w:sz w:val="21"/>
                <w:szCs w:val="21"/>
              </w:rPr>
            </w:pPr>
            <w:r>
              <w:rPr>
                <w:rFonts w:hint="default" w:ascii="Times New Roman" w:hAnsi="Times New Roman" w:cs="Times New Roman"/>
                <w:kern w:val="2"/>
                <w:sz w:val="21"/>
                <w:szCs w:val="21"/>
              </w:rPr>
              <w:t>昼间≤70dB(A)</w:t>
            </w:r>
          </w:p>
          <w:p>
            <w:pPr>
              <w:pStyle w:val="35"/>
              <w:snapToGrid w:val="0"/>
              <w:spacing w:line="240" w:lineRule="auto"/>
              <w:ind w:firstLine="0" w:firstLineChars="0"/>
              <w:jc w:val="center"/>
              <w:rPr>
                <w:rFonts w:ascii="Times New Roman" w:hAnsi="Times New Roman" w:eastAsia="宋体" w:cs="Times New Roman"/>
                <w:color w:val="000000"/>
                <w:kern w:val="0"/>
                <w:szCs w:val="21"/>
                <w:u w:color="000000"/>
              </w:rPr>
            </w:pPr>
            <w:r>
              <w:rPr>
                <w:rFonts w:hint="default" w:ascii="Times New Roman" w:hAnsi="Times New Roman" w:cs="Times New Roman"/>
                <w:kern w:val="2"/>
                <w:sz w:val="21"/>
                <w:szCs w:val="21"/>
              </w:rPr>
              <w:t>夜间≤55dB(A)</w:t>
            </w:r>
          </w:p>
        </w:tc>
        <w:tc>
          <w:tcPr>
            <w:tcW w:w="2600" w:type="dxa"/>
            <w:tcBorders>
              <w:top w:val="single" w:color="auto" w:sz="4" w:space="0"/>
            </w:tcBorders>
            <w:vAlign w:val="center"/>
          </w:tcPr>
          <w:p>
            <w:pPr>
              <w:pStyle w:val="35"/>
              <w:snapToGrid w:val="0"/>
              <w:spacing w:line="240" w:lineRule="auto"/>
              <w:ind w:firstLine="0" w:firstLineChars="0"/>
              <w:jc w:val="center"/>
              <w:rPr>
                <w:rFonts w:ascii="Times New Roman" w:hAnsi="Times New Roman" w:eastAsia="宋体" w:cs="Times New Roman"/>
                <w:color w:val="000000"/>
                <w:kern w:val="0"/>
                <w:szCs w:val="21"/>
                <w:u w:color="000000"/>
              </w:rPr>
            </w:pPr>
            <w:r>
              <w:rPr>
                <w:rFonts w:hint="default" w:ascii="Times New Roman" w:hAnsi="Times New Roman" w:cs="Times New Roman"/>
                <w:sz w:val="21"/>
                <w:szCs w:val="21"/>
              </w:rPr>
              <w:t>《工业企业厂界环境噪声排放标准》（GB12348-2008）</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类标准</w:t>
            </w:r>
          </w:p>
        </w:tc>
        <w:tc>
          <w:tcPr>
            <w:tcW w:w="653" w:type="dxa"/>
            <w:tcBorders>
              <w:top w:val="single" w:color="auto" w:sz="4" w:space="0"/>
            </w:tcBorders>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511" w:hRule="atLeast"/>
          <w:jc w:val="center"/>
        </w:trPr>
        <w:tc>
          <w:tcPr>
            <w:tcW w:w="405" w:type="dxa"/>
            <w:vMerge w:val="restart"/>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固废</w:t>
            </w:r>
          </w:p>
        </w:tc>
        <w:tc>
          <w:tcPr>
            <w:tcW w:w="697" w:type="dxa"/>
            <w:vMerge w:val="restart"/>
            <w:vAlign w:val="center"/>
          </w:tcPr>
          <w:p>
            <w:pPr>
              <w:pStyle w:val="18"/>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40" w:lineRule="auto"/>
              <w:ind w:left="0" w:right="0"/>
              <w:jc w:val="center"/>
              <w:textAlignment w:val="auto"/>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lang w:val="en-US" w:eastAsia="zh-CN" w:bidi="ar"/>
              </w:rPr>
              <w:t>生产</w:t>
            </w:r>
          </w:p>
          <w:p>
            <w:pPr>
              <w:pStyle w:val="18"/>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40" w:lineRule="auto"/>
              <w:ind w:left="0" w:leftChars="0" w:right="0" w:rightChars="0"/>
              <w:jc w:val="center"/>
              <w:textAlignment w:val="auto"/>
              <w:rPr>
                <w:rFonts w:ascii="Times New Roman" w:hAnsi="Times New Roman" w:eastAsia="宋体" w:cs="Times New Roman"/>
                <w:color w:val="000000"/>
                <w:kern w:val="2"/>
                <w:sz w:val="21"/>
                <w:szCs w:val="21"/>
                <w:u w:color="000000"/>
                <w:lang w:val="en-US" w:eastAsia="zh-CN" w:bidi="ar-SA"/>
              </w:rPr>
            </w:pPr>
            <w:r>
              <w:rPr>
                <w:rFonts w:hint="default" w:ascii="Times New Roman" w:hAnsi="Times New Roman" w:eastAsia="宋体" w:cs="Times New Roman"/>
                <w:kern w:val="2"/>
                <w:sz w:val="21"/>
                <w:szCs w:val="21"/>
                <w:lang w:val="en-US" w:eastAsia="zh-CN" w:bidi="ar"/>
              </w:rPr>
              <w:t>过程</w:t>
            </w:r>
          </w:p>
        </w:tc>
        <w:tc>
          <w:tcPr>
            <w:tcW w:w="573" w:type="dxa"/>
            <w:tcBorders>
              <w:bottom w:val="single" w:color="auto" w:sz="4" w:space="0"/>
            </w:tcBorders>
            <w:vAlign w:val="center"/>
          </w:tcPr>
          <w:p>
            <w:pPr>
              <w:pStyle w:val="18"/>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40" w:lineRule="auto"/>
              <w:ind w:left="0" w:leftChars="0" w:right="0" w:rightChars="0"/>
              <w:jc w:val="center"/>
              <w:textAlignment w:val="auto"/>
              <w:rPr>
                <w:rFonts w:ascii="Times New Roman" w:hAnsi="Times New Roman" w:eastAsia="宋体" w:cs="Times New Roman"/>
                <w:color w:val="000000"/>
                <w:kern w:val="2"/>
                <w:sz w:val="21"/>
                <w:szCs w:val="21"/>
                <w:u w:color="000000"/>
                <w:lang w:val="en-US" w:eastAsia="zh-CN" w:bidi="ar-SA"/>
              </w:rPr>
            </w:pPr>
            <w:r>
              <w:rPr>
                <w:rFonts w:hint="default" w:ascii="Times New Roman" w:hAnsi="Times New Roman" w:eastAsia="宋体" w:cs="Times New Roman"/>
                <w:kern w:val="2"/>
                <w:sz w:val="21"/>
                <w:szCs w:val="21"/>
                <w:lang w:val="en-US" w:eastAsia="zh-CN" w:bidi="ar"/>
              </w:rPr>
              <w:t>下脚料</w:t>
            </w:r>
          </w:p>
        </w:tc>
        <w:tc>
          <w:tcPr>
            <w:tcW w:w="1861" w:type="dxa"/>
            <w:tcBorders>
              <w:bottom w:val="single" w:color="auto" w:sz="4" w:space="0"/>
            </w:tcBorders>
            <w:vAlign w:val="center"/>
          </w:tcPr>
          <w:p>
            <w:pPr>
              <w:pStyle w:val="18"/>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40" w:lineRule="auto"/>
              <w:ind w:left="0" w:leftChars="0" w:right="0" w:rightChars="0"/>
              <w:jc w:val="center"/>
              <w:textAlignment w:val="auto"/>
              <w:rPr>
                <w:rFonts w:ascii="Times New Roman" w:hAnsi="Times New Roman" w:eastAsia="宋体" w:cs="Times New Roman"/>
                <w:color w:val="000000"/>
                <w:kern w:val="0"/>
                <w:sz w:val="21"/>
                <w:szCs w:val="21"/>
                <w:u w:color="000000"/>
                <w:lang w:val="en-US" w:eastAsia="zh-CN" w:bidi="ar-SA"/>
              </w:rPr>
            </w:pPr>
            <w:r>
              <w:rPr>
                <w:rFonts w:hint="default" w:ascii="Times New Roman" w:hAnsi="Times New Roman" w:cs="Times New Roman"/>
                <w:kern w:val="2"/>
                <w:sz w:val="21"/>
                <w:szCs w:val="21"/>
                <w:lang w:val="en-US" w:eastAsia="zh-CN" w:bidi="ar"/>
              </w:rPr>
              <w:t>收集后外售</w:t>
            </w:r>
          </w:p>
        </w:tc>
        <w:tc>
          <w:tcPr>
            <w:tcW w:w="1733" w:type="dxa"/>
            <w:tcBorders>
              <w:bottom w:val="single" w:color="auto" w:sz="4" w:space="0"/>
            </w:tcBorders>
            <w:vAlign w:val="center"/>
          </w:tcPr>
          <w:p>
            <w:pPr>
              <w:snapToGrid w:val="0"/>
              <w:jc w:val="center"/>
              <w:rPr>
                <w:rFonts w:ascii="Times New Roman" w:hAnsi="Times New Roman" w:eastAsia="宋体" w:cs="Times New Roman"/>
                <w:color w:val="000000"/>
                <w:kern w:val="2"/>
                <w:sz w:val="21"/>
                <w:szCs w:val="21"/>
                <w:u w:color="000000"/>
                <w:lang w:val="en-US" w:eastAsia="zh-CN" w:bidi="ar-SA"/>
              </w:rPr>
            </w:pPr>
            <w:r>
              <w:rPr>
                <w:rFonts w:hint="default" w:ascii="Times New Roman" w:hAnsi="Times New Roman" w:cs="Times New Roman"/>
                <w:szCs w:val="21"/>
              </w:rPr>
              <w:t>-</w:t>
            </w:r>
          </w:p>
        </w:tc>
        <w:tc>
          <w:tcPr>
            <w:tcW w:w="2600" w:type="dxa"/>
            <w:tcBorders>
              <w:bottom w:val="single" w:color="auto" w:sz="4" w:space="0"/>
            </w:tcBorders>
            <w:vAlign w:val="center"/>
          </w:tcPr>
          <w:p>
            <w:pPr>
              <w:snapToGrid w:val="0"/>
              <w:jc w:val="center"/>
              <w:rPr>
                <w:rFonts w:ascii="Times New Roman" w:hAnsi="Times New Roman" w:eastAsia="宋体" w:cs="Times New Roman"/>
                <w:color w:val="000000"/>
                <w:kern w:val="0"/>
                <w:szCs w:val="21"/>
                <w:u w:color="000000"/>
              </w:rPr>
            </w:pPr>
            <w:r>
              <w:rPr>
                <w:rFonts w:hint="default" w:ascii="Times New Roman" w:hAnsi="Times New Roman" w:cs="Times New Roman"/>
                <w:szCs w:val="21"/>
              </w:rPr>
              <w:t>-</w:t>
            </w:r>
          </w:p>
        </w:tc>
        <w:tc>
          <w:tcPr>
            <w:tcW w:w="653" w:type="dxa"/>
            <w:vMerge w:val="restart"/>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35"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Merge w:val="continue"/>
            <w:vAlign w:val="center"/>
          </w:tcPr>
          <w:p>
            <w:pPr>
              <w:keepNext w:val="0"/>
              <w:keepLines w:val="0"/>
              <w:pageBreakBefore w:val="0"/>
              <w:widowControl w:val="0"/>
              <w:kinsoku/>
              <w:wordWrap/>
              <w:overflowPunct/>
              <w:topLinePunct w:val="0"/>
              <w:autoSpaceDE/>
              <w:autoSpaceDN/>
              <w:bidi w:val="0"/>
              <w:spacing w:line="240" w:lineRule="auto"/>
              <w:textAlignment w:val="auto"/>
              <w:rPr>
                <w:rFonts w:hint="eastAsia" w:ascii="Times New Roman" w:hAnsi="Times New Roman" w:eastAsia="宋体" w:cs="Times New Roman"/>
                <w:color w:val="000000"/>
                <w:kern w:val="2"/>
                <w:sz w:val="21"/>
                <w:szCs w:val="21"/>
                <w:u w:color="000000"/>
                <w:lang w:val="en-US" w:eastAsia="zh-CN" w:bidi="ar-SA"/>
              </w:rPr>
            </w:pPr>
          </w:p>
        </w:tc>
        <w:tc>
          <w:tcPr>
            <w:tcW w:w="573" w:type="dxa"/>
            <w:tcBorders>
              <w:top w:val="single" w:color="auto" w:sz="4" w:space="0"/>
            </w:tcBorders>
            <w:vAlign w:val="center"/>
          </w:tcPr>
          <w:p>
            <w:pPr>
              <w:pStyle w:val="18"/>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40" w:lineRule="auto"/>
              <w:ind w:left="0" w:leftChars="0" w:right="0" w:rightChars="0"/>
              <w:jc w:val="center"/>
              <w:textAlignment w:val="auto"/>
              <w:rPr>
                <w:rFonts w:ascii="Times New Roman" w:hAnsi="Times New Roman" w:eastAsia="宋体" w:cs="Times New Roman"/>
                <w:color w:val="000000"/>
                <w:kern w:val="2"/>
                <w:sz w:val="21"/>
                <w:szCs w:val="21"/>
                <w:u w:color="000000"/>
                <w:lang w:val="en-US" w:eastAsia="zh-CN" w:bidi="ar-SA"/>
              </w:rPr>
            </w:pPr>
            <w:r>
              <w:rPr>
                <w:rFonts w:hint="default" w:ascii="Times New Roman" w:hAnsi="Times New Roman" w:eastAsia="宋体" w:cs="Times New Roman"/>
                <w:color w:val="000000"/>
                <w:spacing w:val="-20"/>
                <w:kern w:val="2"/>
                <w:sz w:val="21"/>
                <w:szCs w:val="21"/>
                <w:lang w:val="en-US" w:eastAsia="zh-CN" w:bidi="ar"/>
              </w:rPr>
              <w:t>含油抹布</w:t>
            </w:r>
          </w:p>
        </w:tc>
        <w:tc>
          <w:tcPr>
            <w:tcW w:w="1861" w:type="dxa"/>
            <w:tcBorders>
              <w:top w:val="single" w:color="auto" w:sz="4" w:space="0"/>
            </w:tcBorders>
            <w:vAlign w:val="center"/>
          </w:tcPr>
          <w:p>
            <w:pPr>
              <w:pStyle w:val="18"/>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40" w:lineRule="auto"/>
              <w:ind w:left="0" w:leftChars="0" w:right="0" w:rightChars="0"/>
              <w:jc w:val="center"/>
              <w:textAlignment w:val="auto"/>
              <w:rPr>
                <w:rFonts w:ascii="Times New Roman" w:hAnsi="Times New Roman" w:eastAsia="宋体" w:cs="Times New Roman"/>
                <w:color w:val="000000"/>
                <w:kern w:val="0"/>
                <w:sz w:val="21"/>
                <w:szCs w:val="21"/>
                <w:u w:color="000000"/>
                <w:lang w:val="en-US" w:eastAsia="zh-CN" w:bidi="ar-SA"/>
              </w:rPr>
            </w:pPr>
            <w:r>
              <w:rPr>
                <w:rFonts w:hint="default" w:ascii="Times New Roman" w:hAnsi="Times New Roman" w:eastAsia="宋体" w:cs="Times New Roman"/>
                <w:color w:val="000000"/>
                <w:kern w:val="2"/>
                <w:sz w:val="21"/>
                <w:szCs w:val="21"/>
                <w:lang w:val="en-US" w:eastAsia="zh-CN" w:bidi="ar"/>
              </w:rPr>
              <w:t>混入生活垃圾收集后由环卫部门清运</w:t>
            </w:r>
          </w:p>
        </w:tc>
        <w:tc>
          <w:tcPr>
            <w:tcW w:w="1733" w:type="dxa"/>
            <w:tcBorders>
              <w:top w:val="single" w:color="auto" w:sz="4" w:space="0"/>
            </w:tcBorders>
            <w:vAlign w:val="center"/>
          </w:tcPr>
          <w:p>
            <w:pPr>
              <w:snapToGrid w:val="0"/>
              <w:jc w:val="center"/>
              <w:rPr>
                <w:rFonts w:ascii="Times New Roman" w:hAnsi="Times New Roman" w:eastAsia="宋体" w:cs="Times New Roman"/>
                <w:color w:val="000000"/>
                <w:kern w:val="2"/>
                <w:sz w:val="21"/>
                <w:szCs w:val="21"/>
                <w:u w:color="000000"/>
                <w:lang w:val="en-US" w:eastAsia="zh-CN" w:bidi="ar-SA"/>
              </w:rPr>
            </w:pPr>
            <w:r>
              <w:rPr>
                <w:rFonts w:hint="default" w:ascii="Times New Roman" w:hAnsi="Times New Roman" w:cs="Times New Roman"/>
                <w:szCs w:val="21"/>
              </w:rPr>
              <w:t>-</w:t>
            </w:r>
          </w:p>
        </w:tc>
        <w:tc>
          <w:tcPr>
            <w:tcW w:w="2600" w:type="dxa"/>
            <w:tcBorders>
              <w:top w:val="single" w:color="auto" w:sz="4" w:space="0"/>
            </w:tcBorders>
            <w:vAlign w:val="center"/>
          </w:tcPr>
          <w:p>
            <w:pPr>
              <w:snapToGrid w:val="0"/>
              <w:jc w:val="center"/>
              <w:rPr>
                <w:rFonts w:ascii="Times New Roman" w:hAnsi="Times New Roman" w:eastAsia="宋体" w:cs="Times New Roman"/>
                <w:color w:val="000000"/>
                <w:kern w:val="0"/>
                <w:szCs w:val="21"/>
                <w:u w:color="000000"/>
              </w:rPr>
            </w:pPr>
            <w:r>
              <w:rPr>
                <w:rFonts w:hint="default" w:ascii="Times New Roman" w:hAnsi="Times New Roman" w:cs="Times New Roman"/>
                <w:szCs w:val="21"/>
              </w:rPr>
              <w:t>-</w:t>
            </w:r>
          </w:p>
        </w:tc>
        <w:tc>
          <w:tcPr>
            <w:tcW w:w="653" w:type="dxa"/>
            <w:vMerge w:val="continue"/>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35" w:hRule="atLeast"/>
          <w:jc w:val="center"/>
        </w:trPr>
        <w:tc>
          <w:tcPr>
            <w:tcW w:w="405" w:type="dxa"/>
            <w:vMerge w:val="continue"/>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p>
        </w:tc>
        <w:tc>
          <w:tcPr>
            <w:tcW w:w="697" w:type="dxa"/>
            <w:vAlign w:val="center"/>
          </w:tcPr>
          <w:p>
            <w:pPr>
              <w:pStyle w:val="18"/>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40" w:lineRule="auto"/>
              <w:ind w:left="0" w:right="0"/>
              <w:jc w:val="center"/>
              <w:textAlignment w:val="auto"/>
              <w:rPr>
                <w:rFonts w:hint="default" w:ascii="Times New Roman" w:hAnsi="Times New Roman" w:cs="Times New Roman"/>
                <w:kern w:val="2"/>
                <w:sz w:val="21"/>
                <w:szCs w:val="21"/>
              </w:rPr>
            </w:pPr>
            <w:r>
              <w:rPr>
                <w:rFonts w:hint="default" w:ascii="Times New Roman" w:hAnsi="Times New Roman" w:cs="Times New Roman"/>
                <w:kern w:val="2"/>
                <w:sz w:val="21"/>
                <w:szCs w:val="21"/>
                <w:lang w:val="en-US" w:eastAsia="zh-CN" w:bidi="ar"/>
              </w:rPr>
              <w:t>厂区</w:t>
            </w:r>
          </w:p>
          <w:p>
            <w:pPr>
              <w:pStyle w:val="18"/>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cs="Times New Roman"/>
                <w:kern w:val="2"/>
                <w:sz w:val="21"/>
                <w:szCs w:val="21"/>
                <w:lang w:val="en-US" w:eastAsia="zh-CN" w:bidi="ar"/>
              </w:rPr>
              <w:t>职工</w:t>
            </w:r>
          </w:p>
        </w:tc>
        <w:tc>
          <w:tcPr>
            <w:tcW w:w="573" w:type="dxa"/>
            <w:tcBorders>
              <w:top w:val="single" w:color="auto" w:sz="4" w:space="0"/>
            </w:tcBorders>
            <w:vAlign w:val="center"/>
          </w:tcPr>
          <w:p>
            <w:pPr>
              <w:pStyle w:val="18"/>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40" w:lineRule="auto"/>
              <w:ind w:left="0" w:right="0"/>
              <w:jc w:val="center"/>
              <w:textAlignment w:val="auto"/>
              <w:rPr>
                <w:rFonts w:hint="default" w:ascii="Times New Roman" w:hAnsi="Times New Roman" w:cs="Times New Roman"/>
                <w:kern w:val="2"/>
                <w:sz w:val="21"/>
                <w:szCs w:val="21"/>
              </w:rPr>
            </w:pPr>
            <w:r>
              <w:rPr>
                <w:rFonts w:hint="default" w:ascii="Times New Roman" w:hAnsi="Times New Roman" w:cs="Times New Roman"/>
                <w:kern w:val="2"/>
                <w:sz w:val="21"/>
                <w:szCs w:val="21"/>
                <w:lang w:val="en-US" w:eastAsia="zh-CN" w:bidi="ar"/>
              </w:rPr>
              <w:t>生活</w:t>
            </w:r>
          </w:p>
          <w:p>
            <w:pPr>
              <w:pStyle w:val="18"/>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40" w:lineRule="auto"/>
              <w:ind w:left="0" w:leftChars="0" w:right="0" w:rightChars="0"/>
              <w:jc w:val="center"/>
              <w:textAlignment w:val="auto"/>
              <w:rPr>
                <w:rFonts w:hint="eastAsia" w:ascii="Times New Roman" w:hAnsi="Times New Roman" w:eastAsia="宋体" w:cs="Times New Roman"/>
                <w:kern w:val="2"/>
                <w:sz w:val="21"/>
                <w:szCs w:val="21"/>
                <w:lang w:val="en-US" w:eastAsia="zh-CN" w:bidi="ar-SA"/>
              </w:rPr>
            </w:pPr>
            <w:r>
              <w:rPr>
                <w:rFonts w:hint="default" w:ascii="Times New Roman" w:hAnsi="Times New Roman" w:cs="Times New Roman"/>
                <w:kern w:val="2"/>
                <w:sz w:val="21"/>
                <w:szCs w:val="21"/>
                <w:lang w:val="en-US" w:eastAsia="zh-CN" w:bidi="ar"/>
              </w:rPr>
              <w:t>垃圾</w:t>
            </w:r>
          </w:p>
        </w:tc>
        <w:tc>
          <w:tcPr>
            <w:tcW w:w="1861" w:type="dxa"/>
            <w:tcBorders>
              <w:top w:val="single" w:color="auto" w:sz="4" w:space="0"/>
            </w:tcBorders>
            <w:vAlign w:val="center"/>
          </w:tcPr>
          <w:p>
            <w:pPr>
              <w:pStyle w:val="18"/>
              <w:keepNext w:val="0"/>
              <w:keepLines w:val="0"/>
              <w:pageBreakBefore w:val="0"/>
              <w:widowControl w:val="0"/>
              <w:suppressLineNumbers w:val="0"/>
              <w:kinsoku/>
              <w:wordWrap/>
              <w:overflowPunct/>
              <w:topLinePunct w:val="0"/>
              <w:autoSpaceDE/>
              <w:autoSpaceDN/>
              <w:bidi w:val="0"/>
              <w:adjustRightInd w:val="0"/>
              <w:spacing w:before="0" w:beforeAutospacing="0" w:after="0" w:afterAutospacing="0" w:line="240" w:lineRule="auto"/>
              <w:ind w:left="0" w:leftChars="0" w:right="0" w:rightChars="0"/>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kern w:val="2"/>
                <w:sz w:val="21"/>
                <w:szCs w:val="21"/>
                <w:lang w:val="en-US" w:eastAsia="zh-CN" w:bidi="ar"/>
              </w:rPr>
              <w:t>收集后由环卫人员运至垃圾处理厂处理</w:t>
            </w:r>
          </w:p>
        </w:tc>
        <w:tc>
          <w:tcPr>
            <w:tcW w:w="1733" w:type="dxa"/>
            <w:tcBorders>
              <w:top w:val="single" w:color="auto" w:sz="4" w:space="0"/>
            </w:tcBorders>
            <w:vAlign w:val="center"/>
          </w:tcPr>
          <w:p>
            <w:pPr>
              <w:snapToGrid w:val="0"/>
              <w:jc w:val="center"/>
              <w:rPr>
                <w:rFonts w:ascii="Times New Roman" w:hAnsi="Times New Roman" w:eastAsia="宋体" w:cs="Times New Roman"/>
                <w:color w:val="000000"/>
                <w:kern w:val="2"/>
                <w:sz w:val="21"/>
                <w:szCs w:val="21"/>
                <w:u w:color="000000"/>
                <w:lang w:val="en-US" w:eastAsia="zh-CN" w:bidi="ar-SA"/>
              </w:rPr>
            </w:pPr>
            <w:r>
              <w:rPr>
                <w:rFonts w:hint="default" w:ascii="Times New Roman" w:hAnsi="Times New Roman" w:cs="Times New Roman"/>
                <w:szCs w:val="21"/>
              </w:rPr>
              <w:t>-</w:t>
            </w:r>
          </w:p>
        </w:tc>
        <w:tc>
          <w:tcPr>
            <w:tcW w:w="2600" w:type="dxa"/>
            <w:tcBorders>
              <w:top w:val="single" w:color="auto" w:sz="4" w:space="0"/>
            </w:tcBorders>
            <w:vAlign w:val="center"/>
          </w:tcPr>
          <w:p>
            <w:pPr>
              <w:snapToGrid w:val="0"/>
              <w:jc w:val="center"/>
              <w:rPr>
                <w:rFonts w:ascii="Times New Roman" w:hAnsi="Times New Roman" w:eastAsia="宋体" w:cs="Times New Roman"/>
                <w:color w:val="000000"/>
                <w:kern w:val="0"/>
                <w:szCs w:val="21"/>
                <w:u w:color="000000"/>
              </w:rPr>
            </w:pPr>
            <w:r>
              <w:rPr>
                <w:rFonts w:hint="default" w:ascii="Times New Roman" w:hAnsi="Times New Roman" w:cs="Times New Roman"/>
                <w:szCs w:val="21"/>
              </w:rPr>
              <w:t>-</w:t>
            </w:r>
          </w:p>
        </w:tc>
        <w:tc>
          <w:tcPr>
            <w:tcW w:w="653" w:type="dxa"/>
            <w:vAlign w:val="center"/>
          </w:tcPr>
          <w:p>
            <w:pPr>
              <w:widowControl w:val="0"/>
              <w:spacing w:line="240" w:lineRule="auto"/>
              <w:jc w:val="center"/>
              <w:textAlignment w:val="baseline"/>
              <w:rPr>
                <w:rFonts w:hint="eastAsia" w:ascii="Times New Roman" w:hAnsi="Times New Roman" w:eastAsia="宋体" w:cs="Times New Roman"/>
                <w:color w:val="000000"/>
                <w:kern w:val="0"/>
                <w:szCs w:val="21"/>
                <w:u w:color="000000"/>
                <w:lang w:val="en-US" w:eastAsia="zh-CN"/>
              </w:rPr>
            </w:pPr>
            <w:r>
              <w:rPr>
                <w:rFonts w:hint="eastAsia" w:ascii="Times New Roman" w:hAnsi="Times New Roman" w:eastAsia="宋体" w:cs="Times New Roman"/>
                <w:color w:val="000000"/>
                <w:kern w:val="0"/>
                <w:szCs w:val="21"/>
                <w:u w:color="000000"/>
                <w:lang w:val="en-US" w:eastAsia="zh-CN"/>
              </w:rPr>
              <w:t>落实</w:t>
            </w:r>
          </w:p>
        </w:tc>
      </w:tr>
    </w:tbl>
    <w:p>
      <w:pPr>
        <w:pStyle w:val="4"/>
        <w:rPr>
          <w:rFonts w:hint="default" w:ascii="Times New Roman" w:hAnsi="Times New Roman" w:eastAsia="宋体" w:cs="Times New Roman"/>
        </w:rPr>
      </w:pPr>
      <w:bookmarkStart w:id="132" w:name="_Toc5108"/>
      <w:bookmarkStart w:id="133" w:name="_Toc1887"/>
      <w:bookmarkStart w:id="134" w:name="_Toc24447"/>
      <w:bookmarkStart w:id="135" w:name="_Toc1554"/>
      <w:r>
        <w:rPr>
          <w:rFonts w:hint="default" w:ascii="Times New Roman" w:hAnsi="Times New Roman" w:eastAsia="宋体" w:cs="Times New Roman"/>
        </w:rPr>
        <w:t>2.10验收范围及内容</w:t>
      </w:r>
      <w:bookmarkEnd w:id="132"/>
      <w:bookmarkEnd w:id="133"/>
      <w:bookmarkEnd w:id="134"/>
      <w:bookmarkEnd w:id="135"/>
    </w:p>
    <w:p>
      <w:pPr>
        <w:adjustRightInd w:val="0"/>
        <w:snapToGrid w:val="0"/>
        <w:spacing w:line="480" w:lineRule="atLeast"/>
        <w:ind w:firstLine="480" w:firstLineChars="200"/>
        <w:rPr>
          <w:rFonts w:hint="default" w:ascii="Times New Roman" w:hAnsi="Times New Roman" w:eastAsia="宋体"/>
        </w:rPr>
      </w:pPr>
      <w:r>
        <w:rPr>
          <w:rFonts w:hint="default" w:ascii="Times New Roman" w:hAnsi="Times New Roman" w:eastAsia="宋体" w:cs="Times New Roman"/>
          <w:sz w:val="24"/>
          <w:szCs w:val="24"/>
        </w:rPr>
        <w:t>项目</w:t>
      </w:r>
      <w:r>
        <w:rPr>
          <w:rFonts w:hint="default" w:ascii="Times New Roman" w:hAnsi="Times New Roman" w:eastAsia="宋体" w:cs="Times New Roman"/>
          <w:sz w:val="24"/>
          <w:szCs w:val="24"/>
          <w:lang w:eastAsia="zh-CN"/>
        </w:rPr>
        <w:t>盐山县盐山镇范庄村</w:t>
      </w:r>
      <w:r>
        <w:rPr>
          <w:rFonts w:hint="eastAsia" w:ascii="Times New Roman" w:hAnsi="Times New Roman" w:cs="Times New Roman"/>
          <w:spacing w:val="0"/>
          <w:kern w:val="0"/>
          <w:sz w:val="24"/>
          <w:szCs w:val="24"/>
          <w:lang w:val="en-US" w:eastAsia="zh-CN"/>
        </w:rPr>
        <w:t>，</w:t>
      </w:r>
      <w:r>
        <w:rPr>
          <w:rFonts w:hint="eastAsia" w:ascii="Times New Roman" w:hAnsi="Times New Roman" w:eastAsia="宋体" w:cs="Times New Roman"/>
          <w:sz w:val="24"/>
          <w:szCs w:val="24"/>
          <w:lang w:eastAsia="zh-CN"/>
        </w:rPr>
        <w:t>总投资</w:t>
      </w:r>
      <w:r>
        <w:rPr>
          <w:rFonts w:hint="eastAsia" w:ascii="Times New Roman" w:hAnsi="Times New Roman" w:cs="Times New Roman"/>
          <w:sz w:val="24"/>
          <w:szCs w:val="24"/>
          <w:lang w:val="en-US" w:eastAsia="zh-CN"/>
        </w:rPr>
        <w:t>155</w:t>
      </w:r>
      <w:r>
        <w:rPr>
          <w:rFonts w:hint="eastAsia" w:ascii="Times New Roman" w:hAnsi="Times New Roman" w:eastAsia="宋体" w:cs="Times New Roman"/>
          <w:sz w:val="24"/>
          <w:szCs w:val="24"/>
          <w:lang w:val="en-US" w:eastAsia="zh-CN"/>
        </w:rPr>
        <w:t>万元</w:t>
      </w:r>
      <w:r>
        <w:rPr>
          <w:rFonts w:hint="eastAsia" w:ascii="Times New Roman" w:hAnsi="Times New Roman" w:cs="Times New Roman"/>
          <w:sz w:val="24"/>
          <w:szCs w:val="24"/>
          <w:lang w:val="en-US" w:eastAsia="zh-CN"/>
        </w:rPr>
        <w:t>，本项目主体工程为车间2座和管件生产线1条，辅助工程为仓库和办公室，公用工程为项目供排水、供电、供热等；环保工程为废气处理措施、降噪措施等。年产管件200吨</w:t>
      </w:r>
      <w:r>
        <w:rPr>
          <w:rFonts w:hint="eastAsia" w:ascii="Times New Roman" w:hAnsi="Times New Roman" w:eastAsia="宋体" w:cs="Times New Roman"/>
          <w:sz w:val="24"/>
          <w:szCs w:val="24"/>
          <w:lang w:val="en-US" w:eastAsia="zh-CN"/>
        </w:rPr>
        <w:t>。建设单位按照环评要求落实各项污染防治措施。</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环保设施已经建设完成工程有：</w:t>
      </w:r>
    </w:p>
    <w:p>
      <w:pPr>
        <w:spacing w:line="440" w:lineRule="atLeas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sz w:val="24"/>
          <w:szCs w:val="24"/>
        </w:rPr>
        <w:t>①废气</w:t>
      </w:r>
      <w:r>
        <w:rPr>
          <w:rFonts w:hint="default" w:ascii="Times New Roman" w:hAnsi="Times New Roman" w:eastAsia="宋体" w:cs="Times New Roman"/>
          <w:color w:val="auto"/>
          <w:sz w:val="24"/>
          <w:szCs w:val="24"/>
          <w:lang w:eastAsia="zh-CN"/>
        </w:rPr>
        <w:t>—</w:t>
      </w:r>
      <w:r>
        <w:rPr>
          <w:rFonts w:hint="eastAsia" w:ascii="Times New Roman" w:hAnsi="Times New Roman" w:eastAsia="宋体"/>
          <w:color w:val="auto"/>
          <w:spacing w:val="-6"/>
          <w:sz w:val="24"/>
          <w:szCs w:val="24"/>
          <w:lang w:val="zh-CN" w:eastAsia="zh-CN"/>
        </w:rPr>
        <w:t>本项目</w:t>
      </w:r>
      <w:r>
        <w:rPr>
          <w:rFonts w:hint="eastAsia" w:ascii="Times New Roman" w:hAnsi="Times New Roman"/>
          <w:color w:val="auto"/>
          <w:spacing w:val="-6"/>
          <w:sz w:val="24"/>
          <w:szCs w:val="24"/>
          <w:lang w:val="en-US" w:eastAsia="zh-CN"/>
        </w:rPr>
        <w:t>无废气产生</w:t>
      </w:r>
      <w:r>
        <w:rPr>
          <w:rFonts w:hint="eastAsia" w:ascii="Times New Roman" w:hAnsi="Times New Roman" w:eastAsia="宋体"/>
          <w:color w:val="auto"/>
          <w:spacing w:val="-6"/>
          <w:sz w:val="24"/>
          <w:szCs w:val="24"/>
          <w:lang w:val="zh-CN" w:eastAsia="zh-CN"/>
        </w:rPr>
        <w:t>。</w:t>
      </w:r>
      <w:r>
        <w:rPr>
          <w:rFonts w:hint="default" w:ascii="Times New Roman" w:hAnsi="Times New Roman" w:eastAsia="宋体" w:cs="Times New Roman"/>
          <w:color w:val="auto"/>
          <w:sz w:val="24"/>
          <w:szCs w:val="24"/>
        </w:rPr>
        <w:t>为具体检测内容。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②</w:t>
      </w:r>
      <w:r>
        <w:rPr>
          <w:rFonts w:hint="default" w:ascii="Times New Roman" w:hAnsi="Times New Roman" w:eastAsia="宋体" w:cs="Times New Roman"/>
          <w:sz w:val="24"/>
          <w:szCs w:val="24"/>
          <w:lang w:eastAsia="zh-CN"/>
        </w:rPr>
        <w:t>废水—</w:t>
      </w:r>
      <w:r>
        <w:rPr>
          <w:rFonts w:hint="eastAsia" w:ascii="Times New Roman" w:hAnsi="Times New Roman" w:eastAsia="宋体" w:cs="Times New Roman"/>
          <w:color w:val="auto"/>
          <w:sz w:val="24"/>
          <w:szCs w:val="24"/>
          <w:lang w:val="zh-CN" w:eastAsia="zh-CN"/>
        </w:rPr>
        <w:t>本项目生产过程无废水产生；厂区设防渗旱厕，定期清掏。</w:t>
      </w:r>
      <w:r>
        <w:rPr>
          <w:rFonts w:hint="default" w:ascii="Times New Roman" w:hAnsi="Times New Roman" w:eastAsia="宋体" w:cs="Times New Roman"/>
          <w:sz w:val="24"/>
          <w:szCs w:val="24"/>
          <w:lang w:eastAsia="zh-CN"/>
        </w:rPr>
        <w:t>为检查内容。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③噪声—</w:t>
      </w:r>
      <w:r>
        <w:rPr>
          <w:rFonts w:hint="eastAsia" w:ascii="Times New Roman" w:hAnsi="Times New Roman" w:eastAsia="宋体" w:cs="Times New Roman"/>
          <w:sz w:val="24"/>
          <w:szCs w:val="24"/>
          <w:lang w:eastAsia="zh-CN"/>
        </w:rPr>
        <w:t>设备运行过程产生的设备噪声</w:t>
      </w:r>
      <w:r>
        <w:rPr>
          <w:rFonts w:hint="default" w:ascii="Times New Roman" w:hAnsi="Times New Roman" w:eastAsia="宋体" w:cs="Times New Roman"/>
          <w:sz w:val="24"/>
          <w:szCs w:val="24"/>
          <w:lang w:eastAsia="zh-CN"/>
        </w:rPr>
        <w:t>，为具体检测内容。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④固体废物—</w:t>
      </w:r>
      <w:r>
        <w:rPr>
          <w:rFonts w:hint="eastAsia" w:ascii="Times New Roman" w:hAnsi="Times New Roman" w:eastAsia="宋体"/>
          <w:sz w:val="24"/>
          <w:szCs w:val="24"/>
          <w:lang w:val="zh-CN" w:eastAsia="zh-CN"/>
        </w:rPr>
        <w:t>项目主要固体废物为生活垃圾和生产固废。含油抹布混入生活垃圾与生活垃圾收集后由环卫部门统一处理；生产过程中产生下脚料，收集后外售。</w:t>
      </w:r>
      <w:r>
        <w:rPr>
          <w:rFonts w:hint="default" w:ascii="Times New Roman" w:hAnsi="Times New Roman" w:eastAsia="宋体" w:cs="Times New Roman"/>
          <w:sz w:val="24"/>
          <w:szCs w:val="24"/>
          <w:lang w:eastAsia="zh-CN"/>
        </w:rPr>
        <w:t>为</w:t>
      </w:r>
      <w:r>
        <w:rPr>
          <w:rFonts w:hint="default" w:ascii="Times New Roman" w:hAnsi="Times New Roman" w:eastAsia="宋体" w:cs="Times New Roman"/>
          <w:sz w:val="24"/>
          <w:szCs w:val="24"/>
        </w:rPr>
        <w:t>检查内容。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⑤工程环评及环评审批意见落实情况、环保设施的建设运行情况、环保机构及规章制度建设情况等，为本工程验收报告的检查内容。</w:t>
      </w:r>
    </w:p>
    <w:p>
      <w:pPr>
        <w:pStyle w:val="3"/>
        <w:rPr>
          <w:rFonts w:hint="default" w:ascii="Times New Roman" w:hAnsi="Times New Roman" w:eastAsia="宋体" w:cs="Times New Roman"/>
        </w:rPr>
      </w:pPr>
      <w:bookmarkStart w:id="136" w:name="_Toc21809"/>
      <w:r>
        <w:rPr>
          <w:rFonts w:hint="default" w:ascii="Times New Roman" w:hAnsi="Times New Roman" w:eastAsia="宋体" w:cs="Times New Roman"/>
        </w:rPr>
        <w:br w:type="page"/>
      </w:r>
    </w:p>
    <w:p>
      <w:pPr>
        <w:pStyle w:val="3"/>
        <w:rPr>
          <w:rFonts w:hint="default" w:ascii="Times New Roman" w:hAnsi="Times New Roman" w:eastAsia="宋体" w:cs="Times New Roman"/>
        </w:rPr>
      </w:pPr>
      <w:bookmarkStart w:id="137" w:name="_Toc8056"/>
      <w:bookmarkStart w:id="138" w:name="_Toc12475"/>
      <w:bookmarkStart w:id="139" w:name="_Toc2185"/>
      <w:r>
        <w:rPr>
          <w:rFonts w:hint="default" w:ascii="Times New Roman" w:hAnsi="Times New Roman" w:eastAsia="宋体" w:cs="Times New Roman"/>
        </w:rPr>
        <w:t>3主要污染源及治理措施</w:t>
      </w:r>
      <w:bookmarkEnd w:id="136"/>
      <w:bookmarkEnd w:id="137"/>
      <w:bookmarkEnd w:id="138"/>
      <w:bookmarkEnd w:id="139"/>
    </w:p>
    <w:p>
      <w:pPr>
        <w:pStyle w:val="4"/>
        <w:rPr>
          <w:rFonts w:hint="default" w:ascii="Times New Roman" w:hAnsi="Times New Roman" w:eastAsia="宋体" w:cs="Times New Roman"/>
        </w:rPr>
      </w:pPr>
      <w:bookmarkStart w:id="140" w:name="_Toc31233"/>
      <w:bookmarkStart w:id="141" w:name="_Toc10538"/>
      <w:bookmarkStart w:id="142" w:name="_Toc12186"/>
      <w:bookmarkStart w:id="143" w:name="_Toc381"/>
      <w:r>
        <w:rPr>
          <w:rFonts w:hint="default" w:ascii="Times New Roman" w:hAnsi="Times New Roman" w:eastAsia="宋体" w:cs="Times New Roman"/>
        </w:rPr>
        <w:t>3.1施工期主要污染源及治理措施</w:t>
      </w:r>
      <w:bookmarkEnd w:id="140"/>
      <w:bookmarkEnd w:id="141"/>
      <w:bookmarkEnd w:id="142"/>
      <w:bookmarkEnd w:id="143"/>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color w:val="auto"/>
          <w:sz w:val="24"/>
          <w:szCs w:val="24"/>
          <w:lang w:eastAsia="zh-CN"/>
        </w:rPr>
        <w:t>目前项目已经建成，</w:t>
      </w:r>
      <w:r>
        <w:rPr>
          <w:rFonts w:hint="default" w:ascii="Times New Roman" w:hAnsi="Times New Roman" w:eastAsia="宋体" w:cs="Times New Roman"/>
          <w:color w:val="auto"/>
          <w:sz w:val="24"/>
          <w:szCs w:val="24"/>
        </w:rPr>
        <w:t>施工期环境污染已经不存在</w:t>
      </w:r>
      <w:r>
        <w:rPr>
          <w:rFonts w:hint="eastAsia" w:ascii="Times New Roman" w:hAnsi="Times New Roman" w:eastAsia="宋体" w:cs="Times New Roman"/>
          <w:kern w:val="2"/>
          <w:sz w:val="24"/>
          <w:szCs w:val="24"/>
          <w:lang w:val="en-US" w:eastAsia="zh-CN" w:bidi="ar-SA"/>
        </w:rPr>
        <w:t>。</w:t>
      </w:r>
    </w:p>
    <w:p>
      <w:pPr>
        <w:pStyle w:val="4"/>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44" w:name="_Toc28537"/>
      <w:bookmarkStart w:id="145" w:name="_Toc25292"/>
      <w:bookmarkStart w:id="146" w:name="_Toc22056"/>
      <w:bookmarkStart w:id="147" w:name="_Toc23781"/>
      <w:r>
        <w:rPr>
          <w:rFonts w:hint="default" w:ascii="Times New Roman" w:hAnsi="Times New Roman" w:eastAsia="宋体" w:cs="Times New Roman"/>
        </w:rPr>
        <w:t>3.2运行期主要污染源及治理措施</w:t>
      </w:r>
      <w:bookmarkEnd w:id="144"/>
      <w:bookmarkEnd w:id="145"/>
      <w:bookmarkEnd w:id="146"/>
      <w:bookmarkEnd w:id="147"/>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48" w:name="_Toc497001461"/>
      <w:bookmarkStart w:id="149" w:name="_Toc496979024"/>
      <w:bookmarkStart w:id="150" w:name="_Toc3760"/>
      <w:bookmarkStart w:id="151" w:name="_Toc8524"/>
      <w:bookmarkStart w:id="152" w:name="_Toc3932"/>
      <w:bookmarkStart w:id="153" w:name="_Toc8094"/>
      <w:r>
        <w:rPr>
          <w:rFonts w:hint="default" w:ascii="Times New Roman" w:hAnsi="Times New Roman" w:eastAsia="宋体" w:cs="Times New Roman"/>
        </w:rPr>
        <w:t>3.2.1废</w:t>
      </w:r>
      <w:bookmarkEnd w:id="148"/>
      <w:bookmarkEnd w:id="149"/>
      <w:r>
        <w:rPr>
          <w:rFonts w:hint="default" w:ascii="Times New Roman" w:hAnsi="Times New Roman" w:eastAsia="宋体" w:cs="Times New Roman"/>
        </w:rPr>
        <w:t>气</w:t>
      </w:r>
      <w:bookmarkEnd w:id="150"/>
      <w:bookmarkEnd w:id="151"/>
      <w:bookmarkEnd w:id="152"/>
      <w:bookmarkEnd w:id="153"/>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56" w:firstLineChars="200"/>
        <w:jc w:val="both"/>
        <w:textAlignment w:val="auto"/>
        <w:outlineLvl w:val="2"/>
        <w:rPr>
          <w:rFonts w:hint="default" w:ascii="Times New Roman" w:hAnsi="Times New Roman" w:eastAsia="宋体" w:cs="Times New Roman"/>
          <w:lang w:val="en-US"/>
        </w:rPr>
      </w:pPr>
      <w:r>
        <w:rPr>
          <w:rFonts w:hint="eastAsia" w:ascii="Times New Roman" w:hAnsi="Times New Roman"/>
          <w:color w:val="auto"/>
          <w:spacing w:val="-6"/>
          <w:sz w:val="24"/>
          <w:szCs w:val="24"/>
          <w:lang w:val="en-US" w:eastAsia="zh-CN"/>
        </w:rPr>
        <w:t>项目无废气产生</w:t>
      </w:r>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54" w:name="_Toc18379"/>
      <w:bookmarkStart w:id="155" w:name="_Toc22928"/>
      <w:bookmarkStart w:id="156" w:name="_Toc6473"/>
      <w:bookmarkStart w:id="157" w:name="_Toc6853"/>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2</w:t>
      </w:r>
      <w:r>
        <w:rPr>
          <w:rFonts w:hint="default" w:ascii="Times New Roman" w:hAnsi="Times New Roman" w:eastAsia="宋体" w:cs="Times New Roman"/>
          <w:highlight w:val="none"/>
        </w:rPr>
        <w:t>废水</w:t>
      </w:r>
      <w:bookmarkEnd w:id="154"/>
      <w:bookmarkEnd w:id="155"/>
      <w:bookmarkEnd w:id="156"/>
      <w:bookmarkEnd w:id="157"/>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color w:val="auto"/>
          <w:sz w:val="24"/>
          <w:szCs w:val="24"/>
          <w:lang w:val="zh-CN" w:eastAsia="zh-CN"/>
        </w:rPr>
      </w:pPr>
      <w:bookmarkStart w:id="158" w:name="_Toc571"/>
      <w:bookmarkStart w:id="159" w:name="_Toc32691"/>
      <w:bookmarkStart w:id="160" w:name="_Toc30198"/>
      <w:bookmarkStart w:id="161" w:name="_Toc18436"/>
      <w:bookmarkStart w:id="162" w:name="_Toc497001462"/>
      <w:bookmarkStart w:id="163" w:name="_Toc496979025"/>
      <w:r>
        <w:rPr>
          <w:rFonts w:hint="eastAsia" w:ascii="Times New Roman" w:hAnsi="Times New Roman" w:eastAsia="宋体" w:cs="Times New Roman"/>
          <w:color w:val="auto"/>
          <w:sz w:val="24"/>
          <w:szCs w:val="24"/>
          <w:lang w:val="zh-CN" w:eastAsia="zh-CN"/>
        </w:rPr>
        <w:t>项目生产过程无废水产生；厂区设防渗旱厕，定期清掏</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r>
        <w:rPr>
          <w:rFonts w:hint="default" w:ascii="Times New Roman" w:hAnsi="Times New Roman" w:eastAsia="宋体" w:cs="Times New Roman"/>
        </w:rPr>
        <w:t>3.2.</w:t>
      </w:r>
      <w:r>
        <w:rPr>
          <w:rFonts w:hint="eastAsia" w:ascii="Times New Roman" w:hAnsi="Times New Roman" w:eastAsia="宋体" w:cs="Times New Roman"/>
          <w:lang w:val="en-US" w:eastAsia="zh-CN"/>
        </w:rPr>
        <w:t>3</w:t>
      </w:r>
      <w:r>
        <w:rPr>
          <w:rFonts w:hint="default" w:ascii="Times New Roman" w:hAnsi="Times New Roman" w:eastAsia="宋体" w:cs="Times New Roman"/>
        </w:rPr>
        <w:t>噪声</w:t>
      </w:r>
      <w:bookmarkEnd w:id="158"/>
      <w:bookmarkEnd w:id="159"/>
      <w:bookmarkEnd w:id="160"/>
      <w:bookmarkEnd w:id="161"/>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highlight w:val="none"/>
          <w:lang w:val="en-US" w:eastAsia="zh-CN"/>
        </w:rPr>
      </w:pPr>
      <w:r>
        <w:rPr>
          <w:rFonts w:hint="eastAsia" w:ascii="Times New Roman" w:hAnsi="Times New Roman" w:eastAsia="宋体" w:cstheme="minorEastAsia"/>
          <w:kern w:val="2"/>
          <w:sz w:val="24"/>
          <w:szCs w:val="24"/>
          <w:lang w:val="en-US" w:eastAsia="zh-CN" w:bidi="ar-SA"/>
        </w:rPr>
        <w:t>本项目运营期噪声主要为</w:t>
      </w:r>
      <w:r>
        <w:rPr>
          <w:rFonts w:hint="eastAsia" w:ascii="Times New Roman" w:hAnsi="Times New Roman" w:cstheme="minorEastAsia"/>
          <w:kern w:val="2"/>
          <w:sz w:val="24"/>
          <w:szCs w:val="24"/>
          <w:lang w:val="en-US" w:eastAsia="zh-CN" w:bidi="ar-SA"/>
        </w:rPr>
        <w:t>车床、锯床、钻床</w:t>
      </w:r>
      <w:r>
        <w:rPr>
          <w:rFonts w:hint="eastAsia" w:ascii="Times New Roman" w:hAnsi="Times New Roman" w:eastAsia="宋体" w:cstheme="minorEastAsia"/>
          <w:kern w:val="2"/>
          <w:sz w:val="24"/>
          <w:szCs w:val="24"/>
          <w:lang w:val="en-US" w:eastAsia="zh-CN" w:bidi="ar-SA"/>
        </w:rPr>
        <w:t>等设备运行时产生的噪声。采取生产设备合理布局，设置减震垫，厂房隔声等措施减少噪声值。</w:t>
      </w:r>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64" w:name="_Toc1473"/>
      <w:bookmarkStart w:id="165" w:name="_Toc5318"/>
      <w:bookmarkStart w:id="166" w:name="_Toc2397"/>
      <w:bookmarkStart w:id="167" w:name="_Toc16750"/>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4</w:t>
      </w:r>
      <w:r>
        <w:rPr>
          <w:rFonts w:hint="default" w:ascii="Times New Roman" w:hAnsi="Times New Roman" w:eastAsia="宋体" w:cs="Times New Roman"/>
          <w:highlight w:val="none"/>
        </w:rPr>
        <w:t>固体废物</w:t>
      </w:r>
      <w:bookmarkEnd w:id="164"/>
      <w:bookmarkEnd w:id="165"/>
      <w:bookmarkEnd w:id="166"/>
      <w:bookmarkEnd w:id="167"/>
    </w:p>
    <w:p>
      <w:pPr>
        <w:pStyle w:val="5"/>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bookmarkStart w:id="168" w:name="_Toc9823"/>
      <w:bookmarkStart w:id="169" w:name="_Toc4008"/>
      <w:r>
        <w:rPr>
          <w:rFonts w:hint="eastAsia" w:ascii="Times New Roman" w:hAnsi="Times New Roman" w:eastAsia="宋体"/>
          <w:sz w:val="24"/>
          <w:szCs w:val="24"/>
          <w:lang w:val="zh-CN" w:eastAsia="zh-CN"/>
        </w:rPr>
        <w:t>项目主要固体废物为生活垃圾和生产固废。含油抹布混入生活垃圾与生活垃圾收集后由环卫部门统一处理；生产过程中产生下脚料，收集后外售。</w:t>
      </w:r>
    </w:p>
    <w:bookmarkEnd w:id="162"/>
    <w:bookmarkEnd w:id="163"/>
    <w:bookmarkEnd w:id="168"/>
    <w:bookmarkEnd w:id="169"/>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0" w:name="_Toc14411"/>
      <w:bookmarkStart w:id="171" w:name="_Toc19788"/>
      <w:r>
        <w:rPr>
          <w:rFonts w:hint="default" w:ascii="Times New Roman" w:hAnsi="Times New Roman" w:eastAsia="宋体" w:cs="Times New Roman"/>
        </w:rPr>
        <w:br w:type="page"/>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2" w:name="_Toc25824"/>
      <w:bookmarkStart w:id="173" w:name="_Toc32061"/>
      <w:r>
        <w:rPr>
          <w:rFonts w:hint="default" w:ascii="Times New Roman" w:hAnsi="Times New Roman" w:eastAsia="宋体" w:cs="Times New Roman"/>
        </w:rPr>
        <w:t>4环评主要结论及环评批复要求</w:t>
      </w:r>
      <w:bookmarkEnd w:id="170"/>
      <w:bookmarkEnd w:id="171"/>
      <w:bookmarkEnd w:id="172"/>
      <w:bookmarkEnd w:id="173"/>
    </w:p>
    <w:p>
      <w:pPr>
        <w:pStyle w:val="4"/>
        <w:rPr>
          <w:rFonts w:hint="default" w:ascii="Times New Roman" w:hAnsi="Times New Roman" w:eastAsia="宋体" w:cs="Times New Roman"/>
          <w:sz w:val="24"/>
          <w:szCs w:val="24"/>
        </w:rPr>
      </w:pPr>
      <w:bookmarkStart w:id="174" w:name="_Toc25915"/>
      <w:bookmarkStart w:id="175" w:name="_Toc19580"/>
      <w:bookmarkStart w:id="176" w:name="_Toc17594"/>
      <w:bookmarkStart w:id="177" w:name="_Toc21108"/>
      <w:r>
        <w:rPr>
          <w:rFonts w:hint="default" w:ascii="Times New Roman" w:hAnsi="Times New Roman" w:eastAsia="宋体" w:cs="Times New Roman"/>
          <w:sz w:val="24"/>
          <w:szCs w:val="24"/>
        </w:rPr>
        <w:t>4.1建设项目环评报告表的主要结论与建议</w:t>
      </w:r>
      <w:bookmarkEnd w:id="174"/>
      <w:bookmarkEnd w:id="175"/>
      <w:bookmarkEnd w:id="176"/>
      <w:bookmarkEnd w:id="177"/>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default" w:ascii="Times New Roman" w:hAnsi="Times New Roman" w:eastAsia="宋体" w:cs="Times New Roman"/>
          <w:b/>
          <w:bCs/>
        </w:rPr>
      </w:pPr>
      <w:bookmarkStart w:id="178" w:name="_Toc22609"/>
      <w:bookmarkStart w:id="179" w:name="_Toc497001467"/>
      <w:bookmarkStart w:id="180" w:name="_Toc496979030"/>
      <w:bookmarkStart w:id="181" w:name="_Toc17583"/>
      <w:bookmarkStart w:id="182" w:name="_Toc29423"/>
      <w:bookmarkStart w:id="183" w:name="_Toc26870"/>
      <w:r>
        <w:rPr>
          <w:rFonts w:hint="default" w:ascii="Times New Roman" w:hAnsi="Times New Roman" w:eastAsia="宋体" w:cs="Times New Roman"/>
          <w:b/>
          <w:bCs/>
        </w:rPr>
        <w:t>4.1.1主要结论</w:t>
      </w:r>
      <w:bookmarkEnd w:id="178"/>
      <w:bookmarkEnd w:id="179"/>
      <w:bookmarkEnd w:id="180"/>
      <w:bookmarkEnd w:id="181"/>
      <w:bookmarkEnd w:id="182"/>
      <w:bookmarkEnd w:id="183"/>
    </w:p>
    <w:p>
      <w:pPr>
        <w:pStyle w:val="12"/>
        <w:numPr>
          <w:ilvl w:val="0"/>
          <w:numId w:val="1"/>
        </w:numPr>
        <w:spacing w:line="360" w:lineRule="auto"/>
        <w:ind w:firstLine="482" w:firstLineChars="200"/>
        <w:jc w:val="left"/>
        <w:textAlignment w:val="auto"/>
        <w:rPr>
          <w:rFonts w:ascii="Times New Roman" w:hAnsi="Times New Roman" w:eastAsia="宋体" w:cs="Times New Roman"/>
          <w:b/>
          <w:color w:val="000000"/>
          <w:kern w:val="0"/>
          <w:sz w:val="24"/>
          <w:szCs w:val="20"/>
          <w:u w:color="000000"/>
        </w:rPr>
      </w:pPr>
      <w:bookmarkStart w:id="184" w:name="_Toc25204"/>
      <w:r>
        <w:rPr>
          <w:rFonts w:ascii="Times New Roman" w:hAnsi="Times New Roman" w:eastAsia="宋体" w:cs="Times New Roman"/>
          <w:b/>
          <w:color w:val="000000"/>
          <w:kern w:val="0"/>
          <w:sz w:val="24"/>
          <w:szCs w:val="20"/>
          <w:u w:color="000000"/>
        </w:rPr>
        <w:t>建设项目概况</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1.建设项目概况</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1.1项目概述</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项目名称：</w:t>
      </w:r>
      <w:r>
        <w:rPr>
          <w:rFonts w:hint="default" w:ascii="Times New Roman" w:hAnsi="Times New Roman" w:eastAsia="宋体" w:cs="Times New Roman"/>
          <w:sz w:val="24"/>
          <w:szCs w:val="22"/>
          <w:lang w:eastAsia="zh-CN"/>
        </w:rPr>
        <w:t>盐山文智程插管件厂承插管件加工项目</w:t>
      </w:r>
      <w:r>
        <w:rPr>
          <w:rFonts w:hint="default" w:ascii="Times New Roman" w:hAnsi="Times New Roman" w:eastAsia="宋体" w:cs="Times New Roman"/>
          <w:sz w:val="24"/>
          <w:szCs w:val="22"/>
        </w:rPr>
        <w:t>。</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建设单位：</w:t>
      </w:r>
      <w:r>
        <w:rPr>
          <w:rFonts w:hint="default" w:ascii="Times New Roman" w:hAnsi="Times New Roman" w:eastAsia="宋体" w:cs="Times New Roman"/>
          <w:sz w:val="24"/>
          <w:szCs w:val="22"/>
          <w:lang w:eastAsia="zh-CN"/>
        </w:rPr>
        <w:t>盐山文智程插管件厂</w:t>
      </w:r>
      <w:r>
        <w:rPr>
          <w:rFonts w:hint="default" w:ascii="Times New Roman" w:hAnsi="Times New Roman" w:eastAsia="宋体" w:cs="Times New Roman"/>
          <w:sz w:val="24"/>
          <w:szCs w:val="22"/>
        </w:rPr>
        <w:t>。</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建设性质：新建。</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建设规模：建筑面积</w:t>
      </w:r>
      <w:r>
        <w:rPr>
          <w:rFonts w:hint="default" w:ascii="Times New Roman" w:hAnsi="Times New Roman" w:eastAsia="宋体" w:cs="Times New Roman"/>
          <w:sz w:val="24"/>
          <w:szCs w:val="22"/>
          <w:lang w:val="en-US" w:eastAsia="zh-CN"/>
        </w:rPr>
        <w:t>350</w:t>
      </w:r>
      <w:r>
        <w:rPr>
          <w:rFonts w:hint="default" w:ascii="Times New Roman" w:hAnsi="Times New Roman" w:eastAsia="宋体" w:cs="Times New Roman"/>
          <w:sz w:val="24"/>
          <w:szCs w:val="22"/>
        </w:rPr>
        <w:t>m2，年产管件</w:t>
      </w:r>
      <w:r>
        <w:rPr>
          <w:rFonts w:hint="default" w:ascii="Times New Roman" w:hAnsi="Times New Roman" w:eastAsia="宋体" w:cs="Times New Roman"/>
          <w:sz w:val="24"/>
          <w:szCs w:val="22"/>
          <w:lang w:val="en-US" w:eastAsia="zh-CN"/>
        </w:rPr>
        <w:t>200</w:t>
      </w:r>
      <w:r>
        <w:rPr>
          <w:rFonts w:hint="default" w:ascii="Times New Roman" w:hAnsi="Times New Roman" w:eastAsia="宋体" w:cs="Times New Roman"/>
          <w:sz w:val="24"/>
          <w:szCs w:val="22"/>
        </w:rPr>
        <w:t>吨。</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工程投资：项目总投资</w:t>
      </w:r>
      <w:r>
        <w:rPr>
          <w:rFonts w:hint="default" w:ascii="Times New Roman" w:hAnsi="Times New Roman" w:eastAsia="宋体" w:cs="Times New Roman"/>
          <w:sz w:val="24"/>
          <w:szCs w:val="22"/>
          <w:lang w:val="en-US" w:eastAsia="zh-CN"/>
        </w:rPr>
        <w:t>155</w:t>
      </w:r>
      <w:r>
        <w:rPr>
          <w:rFonts w:hint="default" w:ascii="Times New Roman" w:hAnsi="Times New Roman" w:eastAsia="宋体" w:cs="Times New Roman"/>
          <w:sz w:val="24"/>
          <w:szCs w:val="22"/>
        </w:rPr>
        <w:t>万元，其中环保投资2万元，占总投资的</w:t>
      </w:r>
      <w:r>
        <w:rPr>
          <w:rFonts w:hint="default" w:ascii="Times New Roman" w:hAnsi="Times New Roman" w:eastAsia="宋体" w:cs="Times New Roman"/>
          <w:sz w:val="24"/>
          <w:szCs w:val="22"/>
          <w:lang w:val="en-US" w:eastAsia="zh-CN"/>
        </w:rPr>
        <w:t>1.29</w:t>
      </w:r>
      <w:r>
        <w:rPr>
          <w:rFonts w:hint="default" w:ascii="Times New Roman" w:hAnsi="Times New Roman" w:eastAsia="宋体" w:cs="Times New Roman"/>
          <w:sz w:val="24"/>
          <w:szCs w:val="22"/>
        </w:rPr>
        <w:t>%。</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劳动定员及工作时制：项目劳动定员10人，一班8小时工作制，年工作时间300天。</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1.2项目选址</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lang w:val="en-US" w:eastAsia="zh-CN"/>
        </w:rPr>
        <w:t>项目位于盐山县盐山镇范庄村，中心坐标为北纬38°4'42.81"，东经117°10'55.02"。项目北侧为沧盐公路，南侧、西侧为其他工厂，东侧为空地。项目周围环境敏感点为东南侧420m处的范庄新村。</w:t>
      </w:r>
      <w:r>
        <w:rPr>
          <w:rFonts w:hint="default" w:ascii="Times New Roman" w:hAnsi="Times New Roman" w:eastAsia="宋体" w:cs="Times New Roman"/>
          <w:sz w:val="24"/>
          <w:szCs w:val="22"/>
        </w:rPr>
        <w:t>项目所在地周围没有自然保护区、风景名胜区、生活饮用水水源地等敏感目标。</w:t>
      </w:r>
      <w:r>
        <w:rPr>
          <w:rFonts w:hint="default" w:ascii="Times New Roman" w:hAnsi="Times New Roman" w:eastAsia="宋体" w:cs="Times New Roman"/>
          <w:sz w:val="24"/>
          <w:szCs w:val="22"/>
          <w:lang w:val="en-US" w:eastAsia="zh-CN"/>
        </w:rPr>
        <w:t>该厂选址位于盐山镇龙海工业园区内，盐山镇人民政府出具了对本项目的选址证明，该厂选址符合城镇规划</w:t>
      </w:r>
      <w:r>
        <w:rPr>
          <w:rFonts w:hint="default" w:ascii="Times New Roman" w:hAnsi="Times New Roman" w:eastAsia="宋体" w:cs="Times New Roman"/>
          <w:sz w:val="24"/>
          <w:szCs w:val="22"/>
        </w:rPr>
        <w:t>。</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1.3建设内容</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本项目主体工程为本项目主体工程为</w:t>
      </w:r>
      <w:r>
        <w:rPr>
          <w:rFonts w:hint="default" w:ascii="Times New Roman" w:hAnsi="Times New Roman" w:eastAsia="宋体" w:cs="Times New Roman"/>
          <w:sz w:val="24"/>
          <w:szCs w:val="22"/>
          <w:lang w:val="en-US" w:eastAsia="zh-CN"/>
        </w:rPr>
        <w:t>车间2座和管件生产线1条，辅助工程为仓库和办公室</w:t>
      </w:r>
      <w:r>
        <w:rPr>
          <w:rFonts w:hint="default" w:ascii="Times New Roman" w:hAnsi="Times New Roman" w:eastAsia="宋体" w:cs="Times New Roman"/>
          <w:sz w:val="24"/>
          <w:szCs w:val="22"/>
        </w:rPr>
        <w:t>，公用工程为项目供排水、供电、供热等；环保工程为废气处理措施、降噪措施等。项目产品、工艺、设备均未列入《产业结构调整指导目录（2019年本）》淘汰类、限制类及鼓励类项目，且项目已在盐山县发展和改革局备案，备案号为：</w:t>
      </w:r>
      <w:r>
        <w:rPr>
          <w:rFonts w:hint="default" w:ascii="Times New Roman" w:hAnsi="Times New Roman" w:eastAsia="宋体" w:cs="Times New Roman"/>
          <w:sz w:val="24"/>
          <w:szCs w:val="22"/>
          <w:lang w:eastAsia="zh-CN"/>
        </w:rPr>
        <w:t>盐发改工备字[2019]222号</w:t>
      </w:r>
      <w:r>
        <w:rPr>
          <w:rFonts w:hint="default" w:ascii="Times New Roman" w:hAnsi="Times New Roman" w:eastAsia="宋体" w:cs="Times New Roman"/>
          <w:sz w:val="24"/>
          <w:szCs w:val="22"/>
        </w:rPr>
        <w:t>，符合国家当前产业政策及技术政策。</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1.4项目衔接</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项目用水由当地供水提供，工程用水量为120m3/a，可以满足项目用水需求；项目用电由当地供电系统提供，工程用电量为</w:t>
      </w:r>
      <w:r>
        <w:rPr>
          <w:rFonts w:hint="default" w:ascii="Times New Roman" w:hAnsi="Times New Roman" w:eastAsia="宋体" w:cs="Times New Roman"/>
          <w:sz w:val="24"/>
          <w:szCs w:val="22"/>
          <w:lang w:val="en-US" w:eastAsia="zh-CN"/>
        </w:rPr>
        <w:t>4</w:t>
      </w:r>
      <w:r>
        <w:rPr>
          <w:rFonts w:hint="default" w:ascii="Times New Roman" w:hAnsi="Times New Roman" w:eastAsia="宋体" w:cs="Times New Roman"/>
          <w:sz w:val="24"/>
          <w:szCs w:val="22"/>
        </w:rPr>
        <w:t>万</w:t>
      </w:r>
      <w:r>
        <w:rPr>
          <w:rFonts w:hint="default" w:ascii="Times New Roman" w:hAnsi="Times New Roman" w:eastAsia="宋体" w:cs="Times New Roman"/>
          <w:sz w:val="24"/>
          <w:szCs w:val="22"/>
          <w:lang w:val="en-US" w:eastAsia="zh-CN"/>
        </w:rPr>
        <w:t>k</w:t>
      </w:r>
      <w:r>
        <w:rPr>
          <w:rFonts w:hint="default" w:ascii="Times New Roman" w:hAnsi="Times New Roman" w:eastAsia="宋体" w:cs="Times New Roman"/>
          <w:sz w:val="24"/>
          <w:szCs w:val="22"/>
        </w:rPr>
        <w:t>W·h/a，可以满足项目用电需求；项目生产过程</w:t>
      </w:r>
      <w:r>
        <w:rPr>
          <w:rFonts w:hint="default" w:ascii="Times New Roman" w:hAnsi="Times New Roman" w:eastAsia="宋体" w:cs="Times New Roman"/>
          <w:sz w:val="24"/>
          <w:szCs w:val="22"/>
          <w:lang w:val="en-US" w:eastAsia="zh-CN"/>
        </w:rPr>
        <w:t>不用热</w:t>
      </w:r>
      <w:r>
        <w:rPr>
          <w:rFonts w:hint="default" w:ascii="Times New Roman" w:hAnsi="Times New Roman" w:eastAsia="宋体" w:cs="Times New Roman"/>
          <w:sz w:val="24"/>
          <w:szCs w:val="22"/>
        </w:rPr>
        <w:t>，冬季采用空调取暖；项目生产过程无废水产生；厂区设防渗旱厕，定时清掏。</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2.环境质量现状</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河北省生态环境厅于2019年6月5日发布的《2018年河北省生态环境状况公报》。</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根据公报，沧州市环境空气中SO</w:t>
      </w:r>
      <w:r>
        <w:rPr>
          <w:rFonts w:hint="default" w:ascii="Times New Roman" w:hAnsi="Times New Roman" w:eastAsia="宋体" w:cs="Times New Roman"/>
          <w:sz w:val="24"/>
          <w:szCs w:val="22"/>
          <w:vertAlign w:val="subscript"/>
        </w:rPr>
        <w:t>2</w:t>
      </w:r>
      <w:r>
        <w:rPr>
          <w:rFonts w:hint="default" w:ascii="Times New Roman" w:hAnsi="Times New Roman" w:eastAsia="宋体" w:cs="Times New Roman"/>
          <w:sz w:val="24"/>
          <w:szCs w:val="22"/>
        </w:rPr>
        <w:t>、CO浓度年均值均满足《环境空气质量标准》（GB3095-2012）二级标准，NO</w:t>
      </w:r>
      <w:r>
        <w:rPr>
          <w:rFonts w:hint="default" w:ascii="Times New Roman" w:hAnsi="Times New Roman" w:eastAsia="宋体" w:cs="Times New Roman"/>
          <w:sz w:val="24"/>
          <w:szCs w:val="22"/>
          <w:vertAlign w:val="subscript"/>
        </w:rPr>
        <w:t>2</w:t>
      </w:r>
      <w:r>
        <w:rPr>
          <w:rFonts w:hint="default" w:ascii="Times New Roman" w:hAnsi="Times New Roman" w:eastAsia="宋体" w:cs="Times New Roman"/>
          <w:sz w:val="24"/>
          <w:szCs w:val="22"/>
        </w:rPr>
        <w:t>、PM</w:t>
      </w:r>
      <w:r>
        <w:rPr>
          <w:rFonts w:hint="default" w:ascii="Times New Roman" w:hAnsi="Times New Roman" w:eastAsia="宋体" w:cs="Times New Roman"/>
          <w:sz w:val="24"/>
          <w:szCs w:val="22"/>
          <w:vertAlign w:val="subscript"/>
        </w:rPr>
        <w:t>10</w:t>
      </w:r>
      <w:r>
        <w:rPr>
          <w:rFonts w:hint="default" w:ascii="Times New Roman" w:hAnsi="Times New Roman" w:eastAsia="宋体" w:cs="Times New Roman"/>
          <w:sz w:val="24"/>
          <w:szCs w:val="22"/>
        </w:rPr>
        <w:t>、PM</w:t>
      </w:r>
      <w:r>
        <w:rPr>
          <w:rFonts w:hint="default" w:ascii="Times New Roman" w:hAnsi="Times New Roman" w:eastAsia="宋体" w:cs="Times New Roman"/>
          <w:sz w:val="24"/>
          <w:szCs w:val="22"/>
          <w:vertAlign w:val="subscript"/>
        </w:rPr>
        <w:t>2.5</w:t>
      </w:r>
      <w:r>
        <w:rPr>
          <w:rFonts w:hint="default" w:ascii="Times New Roman" w:hAnsi="Times New Roman" w:eastAsia="宋体" w:cs="Times New Roman"/>
          <w:sz w:val="24"/>
          <w:szCs w:val="22"/>
        </w:rPr>
        <w:t>、O</w:t>
      </w:r>
      <w:r>
        <w:rPr>
          <w:rFonts w:hint="default" w:ascii="Times New Roman" w:hAnsi="Times New Roman" w:eastAsia="宋体" w:cs="Times New Roman"/>
          <w:sz w:val="24"/>
          <w:szCs w:val="22"/>
          <w:vertAlign w:val="subscript"/>
        </w:rPr>
        <w:t>3</w:t>
      </w:r>
      <w:r>
        <w:rPr>
          <w:rFonts w:hint="default" w:ascii="Times New Roman" w:hAnsi="Times New Roman" w:eastAsia="宋体" w:cs="Times New Roman"/>
          <w:sz w:val="24"/>
          <w:szCs w:val="22"/>
        </w:rPr>
        <w:t>均存在超标现象。超标原因主要是由于北方地区风沙较大和采暖季废气污染物排放的影响，该地区环境空气质量总体一般。</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项目所在区域声环境质量满足《声环境质量标准》（GB3096-2008）中2类和4a类</w:t>
      </w:r>
      <w:r>
        <w:rPr>
          <w:rFonts w:hint="default" w:ascii="Times New Roman" w:hAnsi="Times New Roman" w:eastAsia="宋体" w:cs="Times New Roman"/>
          <w:sz w:val="24"/>
          <w:szCs w:val="22"/>
          <w:lang w:eastAsia="zh-CN"/>
        </w:rPr>
        <w:t>（</w:t>
      </w:r>
      <w:r>
        <w:rPr>
          <w:rFonts w:hint="default" w:ascii="Times New Roman" w:hAnsi="Times New Roman" w:eastAsia="宋体" w:cs="Times New Roman"/>
          <w:sz w:val="24"/>
          <w:szCs w:val="22"/>
          <w:lang w:val="en-US" w:eastAsia="zh-CN"/>
        </w:rPr>
        <w:t>道路两侧</w:t>
      </w:r>
      <w:r>
        <w:rPr>
          <w:rFonts w:hint="default" w:ascii="Times New Roman" w:hAnsi="Times New Roman" w:eastAsia="宋体" w:cs="Times New Roman"/>
          <w:sz w:val="24"/>
          <w:szCs w:val="22"/>
          <w:lang w:eastAsia="zh-CN"/>
        </w:rPr>
        <w:t>）</w:t>
      </w:r>
      <w:r>
        <w:rPr>
          <w:rFonts w:hint="default" w:ascii="Times New Roman" w:hAnsi="Times New Roman" w:eastAsia="宋体" w:cs="Times New Roman"/>
          <w:sz w:val="24"/>
          <w:szCs w:val="22"/>
        </w:rPr>
        <w:t>标准要求。</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项目区域地下水环境满足《地下水环境质量标准》（GB/T14848-2017）中III类标准。</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3.污染防治措施可行性分析结论</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3.1施工期环境影响分析结论</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因项目使用的厂房为现成厂房只是设备安装，不会对周围环境产生影响，所以施工期环境影响评价分析从略。施工期影响随着施工期结束消失。</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3.2运营期环境影响分析结论</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3.2.1大气环境影响分析</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项目生产过程中无废气产生。</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3.2.2.废水环境影响分析</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本项目无生产废水产生；</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厂区职工产生生活污水，厂区设防渗旱厕，定时清掏，对周围环境影响较小。</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3.2.3.噪声环境影响分析</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项目运营过程中的噪声主要为车床、锯床、</w:t>
      </w:r>
      <w:r>
        <w:rPr>
          <w:rFonts w:hint="default" w:ascii="Times New Roman" w:hAnsi="Times New Roman" w:eastAsia="宋体" w:cs="Times New Roman"/>
          <w:sz w:val="24"/>
          <w:szCs w:val="22"/>
          <w:lang w:val="en-US" w:eastAsia="zh-CN"/>
        </w:rPr>
        <w:t>钻床</w:t>
      </w:r>
      <w:r>
        <w:rPr>
          <w:rFonts w:hint="default" w:ascii="Times New Roman" w:hAnsi="Times New Roman" w:eastAsia="宋体" w:cs="Times New Roman"/>
          <w:sz w:val="24"/>
          <w:szCs w:val="22"/>
        </w:rPr>
        <w:t>等生产设备运行过程中产生的混合噪声，噪声值约为75～95dB(A)。采用低噪声设备，将设备置于车间内，对主要噪声设备设减振垫，降低设备运行噪声，对设备进行定期检修，保持良好的运行状态；经采取上述措施后，厂界噪声满足《工业企业厂界环境噪声排放标准》（GB12348-2008）中2类/4类（北厂界）标准，对周围环境影响较小。</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3.2.4.固体废物影响分析</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项目主要固体废物为生活垃圾和生产固废。含油抹布混入生活垃圾与生活垃圾收集后由环卫部门统一处理；生产过程中产生下脚料</w:t>
      </w:r>
      <w:r>
        <w:rPr>
          <w:rFonts w:hint="default" w:ascii="Times New Roman" w:hAnsi="Times New Roman" w:eastAsia="宋体" w:cs="Times New Roman"/>
          <w:sz w:val="24"/>
          <w:szCs w:val="22"/>
          <w:lang w:eastAsia="zh-CN"/>
        </w:rPr>
        <w:t>，</w:t>
      </w:r>
      <w:r>
        <w:rPr>
          <w:rFonts w:hint="default" w:ascii="Times New Roman" w:hAnsi="Times New Roman" w:eastAsia="宋体" w:cs="Times New Roman"/>
          <w:sz w:val="24"/>
          <w:szCs w:val="22"/>
        </w:rPr>
        <w:t>收集后外售。</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项目固体废物均得到有效的处置，不会对周边环境产生影响，治理措施可行。</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4、清洁生产分析结论</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项目采用先进的生产设备及工艺，污染物产生少，资源得到充分利用，故本项目符合清洁生产要求。</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5、污染物总量控制指标分析结论</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本项目的建议总量控制指标为：COD：0t/a，NH</w:t>
      </w:r>
      <w:r>
        <w:rPr>
          <w:rFonts w:hint="default" w:ascii="Times New Roman" w:hAnsi="Times New Roman" w:eastAsia="宋体" w:cs="Times New Roman"/>
          <w:sz w:val="24"/>
          <w:szCs w:val="22"/>
          <w:vertAlign w:val="subscript"/>
        </w:rPr>
        <w:t>3</w:t>
      </w:r>
      <w:r>
        <w:rPr>
          <w:rFonts w:hint="default" w:ascii="Times New Roman" w:hAnsi="Times New Roman" w:eastAsia="宋体" w:cs="Times New Roman"/>
          <w:sz w:val="24"/>
          <w:szCs w:val="22"/>
        </w:rPr>
        <w:t>-N：0t/a、SO</w:t>
      </w:r>
      <w:r>
        <w:rPr>
          <w:rFonts w:hint="default" w:ascii="Times New Roman" w:hAnsi="Times New Roman" w:eastAsia="宋体" w:cs="Times New Roman"/>
          <w:sz w:val="24"/>
          <w:szCs w:val="22"/>
          <w:vertAlign w:val="subscript"/>
        </w:rPr>
        <w:t>2</w:t>
      </w:r>
      <w:r>
        <w:rPr>
          <w:rFonts w:hint="default" w:ascii="Times New Roman" w:hAnsi="Times New Roman" w:eastAsia="宋体" w:cs="Times New Roman"/>
          <w:sz w:val="24"/>
          <w:szCs w:val="22"/>
        </w:rPr>
        <w:t>：0 t/a、NOx：0t/a。</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6、项目实施前后环境质量变化情况</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项目</w:t>
      </w:r>
      <w:r>
        <w:rPr>
          <w:rFonts w:hint="default" w:ascii="Times New Roman" w:hAnsi="Times New Roman" w:eastAsia="宋体" w:cs="Times New Roman"/>
          <w:sz w:val="24"/>
          <w:szCs w:val="22"/>
          <w:lang w:val="en-US" w:eastAsia="zh-CN"/>
        </w:rPr>
        <w:t>项目无废气产生</w:t>
      </w:r>
      <w:r>
        <w:rPr>
          <w:rFonts w:hint="default" w:ascii="Times New Roman" w:hAnsi="Times New Roman" w:eastAsia="宋体" w:cs="Times New Roman"/>
          <w:sz w:val="24"/>
          <w:szCs w:val="22"/>
        </w:rPr>
        <w:t>，项目所在区域环境空气质量可维持现状。</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项目采取有效的降噪措施后厂界噪声达标排放，对周围声环境影响较小，区域声环境质量达到《声环境质量标准》（GB3096-2008）中的</w:t>
      </w:r>
      <w:r>
        <w:rPr>
          <w:rFonts w:hint="default" w:ascii="Times New Roman" w:hAnsi="Times New Roman" w:eastAsia="宋体" w:cs="Times New Roman"/>
          <w:sz w:val="24"/>
          <w:szCs w:val="22"/>
          <w:lang w:val="en-US" w:eastAsia="zh-CN"/>
        </w:rPr>
        <w:t>2类、4a</w:t>
      </w:r>
      <w:r>
        <w:rPr>
          <w:rFonts w:hint="default" w:ascii="Times New Roman" w:hAnsi="Times New Roman" w:eastAsia="宋体" w:cs="Times New Roman"/>
          <w:sz w:val="24"/>
          <w:szCs w:val="22"/>
        </w:rPr>
        <w:t>类</w:t>
      </w:r>
      <w:r>
        <w:rPr>
          <w:rFonts w:hint="default" w:ascii="Times New Roman" w:hAnsi="Times New Roman" w:eastAsia="宋体" w:cs="Times New Roman"/>
          <w:sz w:val="24"/>
          <w:szCs w:val="22"/>
          <w:lang w:eastAsia="zh-CN"/>
        </w:rPr>
        <w:t>（</w:t>
      </w:r>
      <w:r>
        <w:rPr>
          <w:rFonts w:hint="default" w:ascii="Times New Roman" w:hAnsi="Times New Roman" w:eastAsia="宋体" w:cs="Times New Roman"/>
          <w:sz w:val="24"/>
          <w:szCs w:val="22"/>
          <w:lang w:val="en-US" w:eastAsia="zh-CN"/>
        </w:rPr>
        <w:t>道路两侧</w:t>
      </w:r>
      <w:r>
        <w:rPr>
          <w:rFonts w:hint="default" w:ascii="Times New Roman" w:hAnsi="Times New Roman" w:eastAsia="宋体" w:cs="Times New Roman"/>
          <w:sz w:val="24"/>
          <w:szCs w:val="22"/>
          <w:lang w:eastAsia="zh-CN"/>
        </w:rPr>
        <w:t>）</w:t>
      </w:r>
      <w:r>
        <w:rPr>
          <w:rFonts w:hint="default" w:ascii="Times New Roman" w:hAnsi="Times New Roman" w:eastAsia="宋体" w:cs="Times New Roman"/>
          <w:sz w:val="24"/>
          <w:szCs w:val="22"/>
        </w:rPr>
        <w:t>标准。</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项目无生产废水产生，生活污水</w:t>
      </w:r>
      <w:r>
        <w:rPr>
          <w:rFonts w:hint="default" w:ascii="Times New Roman" w:hAnsi="Times New Roman" w:eastAsia="宋体" w:cs="Times New Roman"/>
          <w:sz w:val="24"/>
          <w:szCs w:val="22"/>
          <w:lang w:val="en-US" w:eastAsia="zh-CN"/>
        </w:rPr>
        <w:t>泼洒厂区抑尘，厂区设防渗旱厕定期清掏</w:t>
      </w:r>
      <w:r>
        <w:rPr>
          <w:rFonts w:hint="default" w:ascii="Times New Roman" w:hAnsi="Times New Roman" w:eastAsia="宋体" w:cs="Times New Roman"/>
          <w:sz w:val="24"/>
          <w:szCs w:val="22"/>
        </w:rPr>
        <w:t>，不会对周围水环境造成影响。</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项目产生的固体废物得到合理处理处置，不会对周围环境造成影响。</w:t>
      </w:r>
    </w:p>
    <w:p>
      <w:pPr>
        <w:spacing w:line="360" w:lineRule="auto"/>
        <w:ind w:firstLine="480" w:firstLineChars="200"/>
        <w:jc w:val="left"/>
        <w:rPr>
          <w:rFonts w:hint="default" w:ascii="Times New Roman" w:hAnsi="Times New Roman" w:eastAsia="宋体" w:cs="Times New Roman"/>
          <w:sz w:val="24"/>
          <w:szCs w:val="22"/>
        </w:rPr>
      </w:pPr>
      <w:r>
        <w:rPr>
          <w:rFonts w:hint="default" w:ascii="Times New Roman" w:hAnsi="Times New Roman" w:eastAsia="宋体" w:cs="Times New Roman"/>
          <w:sz w:val="24"/>
          <w:szCs w:val="22"/>
        </w:rPr>
        <w:t>7、工程可行性结论</w:t>
      </w:r>
    </w:p>
    <w:p>
      <w:pPr>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2"/>
        </w:rPr>
        <w:t>综上所述，项目的开发建设符合国家产业政策，符合土地利用规划，符合清洁生产要求。项目落实环评提出的各项环境保护对策和措施，加强环保管理，污染物都能做到达标排放，项目外排污染物对周围环境影响较小，区域环境质量能够维持现状。从环保角度分析，项目建设运营是可行的。</w:t>
      </w:r>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eastAsia" w:ascii="Times New Roman" w:hAnsi="Times New Roman" w:eastAsia="宋体" w:cs="Times New Roman"/>
          <w:b/>
          <w:bCs/>
          <w:lang w:eastAsia="zh-CN"/>
        </w:rPr>
      </w:pPr>
      <w:r>
        <w:rPr>
          <w:rFonts w:hint="eastAsia" w:ascii="Times New Roman" w:hAnsi="Times New Roman" w:eastAsia="宋体" w:cs="Times New Roman"/>
          <w:b/>
          <w:bCs/>
          <w:lang w:eastAsia="zh-CN"/>
        </w:rPr>
        <w:t>4.1.</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lang w:eastAsia="zh-CN"/>
        </w:rPr>
        <w:t>建议</w:t>
      </w:r>
      <w:bookmarkEnd w:id="184"/>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1.加强设备维护保养，保证设备正常运行。</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2.加强宣传教育，增强职工的环保意识。</w:t>
      </w:r>
    </w:p>
    <w:p>
      <w:pPr>
        <w:pStyle w:val="4"/>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85" w:name="_Toc27551"/>
      <w:bookmarkStart w:id="186" w:name="_Toc3545"/>
      <w:bookmarkStart w:id="187" w:name="_Toc13890"/>
      <w:bookmarkStart w:id="188" w:name="_Toc16482"/>
      <w:r>
        <w:rPr>
          <w:rFonts w:hint="default" w:ascii="Times New Roman" w:hAnsi="Times New Roman" w:eastAsia="宋体" w:cs="Times New Roman"/>
        </w:rPr>
        <w:t>4.2审批部门审批意见</w:t>
      </w:r>
      <w:bookmarkEnd w:id="185"/>
      <w:bookmarkEnd w:id="186"/>
      <w:bookmarkEnd w:id="187"/>
      <w:bookmarkEnd w:id="188"/>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ascii="Times New Roman" w:hAnsi="Times New Roman"/>
          <w:color w:val="auto"/>
          <w:sz w:val="24"/>
          <w:lang w:val="en-US" w:eastAsia="zh-CN"/>
        </w:rPr>
        <w:t>河北尚锐环保科技有限公司</w:t>
      </w:r>
      <w:r>
        <w:rPr>
          <w:rFonts w:hint="eastAsia" w:ascii="Times New Roman" w:hAnsi="Times New Roman" w:eastAsia="宋体"/>
          <w:color w:val="auto"/>
          <w:sz w:val="24"/>
          <w:lang w:eastAsia="zh-CN"/>
        </w:rPr>
        <w:t>于</w:t>
      </w:r>
      <w:r>
        <w:rPr>
          <w:rFonts w:hint="default" w:ascii="Times New Roman" w:hAnsi="Times New Roman" w:eastAsia="宋体" w:cs="Times New Roman"/>
          <w:color w:val="auto"/>
          <w:sz w:val="24"/>
          <w:szCs w:val="24"/>
        </w:rPr>
        <w:t>201</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9</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编制完成了</w:t>
      </w:r>
      <w:r>
        <w:rPr>
          <w:rFonts w:hint="default" w:ascii="Times New Roman" w:hAnsi="Times New Roman" w:eastAsia="宋体" w:cs="Times New Roman"/>
          <w:color w:val="000000"/>
          <w:sz w:val="24"/>
          <w:szCs w:val="24"/>
        </w:rPr>
        <w:t>《</w:t>
      </w:r>
      <w:r>
        <w:rPr>
          <w:rFonts w:hint="eastAsia" w:ascii="Times New Roman" w:hAnsi="Times New Roman" w:cs="Times New Roman"/>
          <w:sz w:val="24"/>
          <w:szCs w:val="24"/>
          <w:lang w:val="en-US" w:eastAsia="zh-CN"/>
        </w:rPr>
        <w:t>盐山文智程插管件厂承插管件加工项目</w:t>
      </w:r>
      <w:r>
        <w:rPr>
          <w:rFonts w:hint="eastAsia" w:ascii="Times New Roman" w:hAnsi="Times New Roman" w:cs="Times New Roman"/>
          <w:kern w:val="0"/>
          <w:sz w:val="24"/>
          <w:szCs w:val="24"/>
          <w:lang w:val="en-US" w:eastAsia="zh-CN"/>
        </w:rPr>
        <w:t>环境影响报告表</w:t>
      </w:r>
      <w:r>
        <w:rPr>
          <w:rFonts w:hint="default"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lang w:eastAsia="zh-CN"/>
        </w:rPr>
        <w:t>，并于</w:t>
      </w:r>
      <w:r>
        <w:rPr>
          <w:rFonts w:hint="default" w:ascii="Times New Roman" w:hAnsi="Times New Roman" w:eastAsia="宋体" w:cs="Times New Roman"/>
          <w:sz w:val="24"/>
          <w:szCs w:val="24"/>
          <w:lang w:val="en-US" w:eastAsia="zh-CN"/>
        </w:rPr>
        <w:t>2020年4月3日</w:t>
      </w:r>
      <w:r>
        <w:rPr>
          <w:rFonts w:hint="eastAsia" w:ascii="Times New Roman" w:hAnsi="Times New Roman" w:eastAsia="宋体" w:cs="Times New Roman"/>
          <w:sz w:val="24"/>
          <w:szCs w:val="24"/>
          <w:lang w:eastAsia="zh-CN"/>
        </w:rPr>
        <w:t>取得了</w:t>
      </w:r>
      <w:r>
        <w:rPr>
          <w:rFonts w:hint="eastAsia" w:ascii="Times New Roman" w:hAnsi="Times New Roman" w:cs="Times New Roman"/>
          <w:kern w:val="0"/>
          <w:sz w:val="24"/>
          <w:szCs w:val="24"/>
          <w:lang w:val="en-US" w:eastAsia="zh-CN"/>
        </w:rPr>
        <w:t>沧州市生态环境保护局沧县分局</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盐山文智程插管件厂承插管件加工项目</w:t>
      </w:r>
      <w:r>
        <w:rPr>
          <w:rFonts w:hint="default" w:ascii="Times New Roman" w:hAnsi="Times New Roman" w:eastAsia="宋体" w:cs="Times New Roman"/>
          <w:sz w:val="24"/>
          <w:szCs w:val="24"/>
        </w:rPr>
        <w:t>》的审批意见</w:t>
      </w:r>
      <w:r>
        <w:rPr>
          <w:rFonts w:hint="eastAsia" w:ascii="Times New Roman" w:hAnsi="Times New Roman" w:eastAsia="宋体" w:cs="Times New Roman"/>
          <w:sz w:val="24"/>
          <w:szCs w:val="24"/>
          <w:lang w:eastAsia="zh-CN"/>
        </w:rPr>
        <w:t>，审批文号为</w:t>
      </w:r>
      <w:r>
        <w:rPr>
          <w:rFonts w:hint="eastAsia" w:ascii="Times New Roman" w:hAnsi="Times New Roman" w:cs="Times New Roman"/>
          <w:spacing w:val="0"/>
          <w:kern w:val="0"/>
          <w:sz w:val="24"/>
          <w:szCs w:val="24"/>
          <w:lang w:val="en-US" w:eastAsia="zh-CN"/>
        </w:rPr>
        <w:t>盐环表[2020]054号。</w:t>
      </w:r>
    </w:p>
    <w:p>
      <w:pPr>
        <w:pStyle w:val="4"/>
        <w:rPr>
          <w:rFonts w:hint="default" w:ascii="Times New Roman" w:hAnsi="Times New Roman" w:eastAsia="宋体" w:cs="Times New Roman"/>
        </w:rPr>
      </w:pPr>
      <w:bookmarkStart w:id="189" w:name="_Toc29925"/>
      <w:bookmarkStart w:id="190" w:name="_Toc17668"/>
      <w:bookmarkStart w:id="191" w:name="_Toc2514"/>
      <w:bookmarkStart w:id="192" w:name="_Toc21874"/>
      <w:r>
        <w:rPr>
          <w:rFonts w:hint="default" w:ascii="Times New Roman" w:hAnsi="Times New Roman" w:eastAsia="宋体" w:cs="Times New Roman"/>
        </w:rPr>
        <w:t>4.3审批意见落实情况</w:t>
      </w:r>
      <w:bookmarkEnd w:id="189"/>
      <w:bookmarkEnd w:id="190"/>
      <w:bookmarkEnd w:id="191"/>
      <w:bookmarkEnd w:id="19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sz w:val="24"/>
          <w:szCs w:val="24"/>
        </w:rPr>
      </w:pPr>
      <w:bookmarkStart w:id="193" w:name="_Toc497001471"/>
      <w:r>
        <w:rPr>
          <w:rFonts w:hint="default" w:ascii="Times New Roman" w:hAnsi="Times New Roman" w:eastAsia="宋体" w:cs="Times New Roman"/>
          <w:sz w:val="24"/>
          <w:szCs w:val="24"/>
        </w:rPr>
        <w:t>审批意见落实情况详见下表4-1。</w:t>
      </w:r>
      <w:bookmarkEnd w:id="193"/>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表4-1环评审批意见落实情况</w:t>
      </w:r>
    </w:p>
    <w:tbl>
      <w:tblPr>
        <w:tblStyle w:val="21"/>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3"/>
              <w:rPr>
                <w:rFonts w:hint="default" w:ascii="Times New Roman" w:hAnsi="Times New Roman" w:eastAsia="宋体" w:cs="Times New Roman"/>
                <w:b/>
                <w:bCs w:val="0"/>
                <w:spacing w:val="-10"/>
                <w:sz w:val="21"/>
                <w:szCs w:val="21"/>
              </w:rPr>
            </w:pPr>
            <w:bookmarkStart w:id="194" w:name="_Toc26778"/>
            <w:r>
              <w:rPr>
                <w:rFonts w:hint="default" w:ascii="Times New Roman" w:hAnsi="Times New Roman" w:eastAsia="宋体" w:cs="Times New Roman"/>
                <w:sz w:val="21"/>
                <w:szCs w:val="21"/>
              </w:rPr>
              <w:br w:type="page"/>
            </w:r>
            <w:r>
              <w:rPr>
                <w:rFonts w:hint="default" w:ascii="Times New Roman" w:hAnsi="Times New Roman" w:eastAsia="宋体" w:cs="Times New Roman"/>
                <w:b/>
                <w:bCs w:val="0"/>
                <w:spacing w:val="-10"/>
                <w:sz w:val="21"/>
                <w:szCs w:val="21"/>
              </w:rPr>
              <w:t>序号</w:t>
            </w:r>
          </w:p>
        </w:tc>
        <w:tc>
          <w:tcPr>
            <w:tcW w:w="5749"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审批意见内容</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default" w:ascii="Times New Roman" w:hAnsi="Times New Roman" w:eastAsia="宋体" w:cs="Times New Roman"/>
                <w:spacing w:val="-10"/>
                <w:sz w:val="21"/>
                <w:szCs w:val="21"/>
              </w:rPr>
            </w:pPr>
            <w:r>
              <w:rPr>
                <w:rFonts w:hint="default" w:ascii="Times New Roman" w:hAnsi="Times New Roman" w:eastAsia="宋体" w:cs="Times New Roman"/>
                <w:spacing w:val="-10"/>
                <w:sz w:val="21"/>
                <w:szCs w:val="21"/>
              </w:rPr>
              <w:t>1</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w:t>
            </w:r>
            <w:r>
              <w:rPr>
                <w:rFonts w:hint="eastAsia" w:ascii="Times New Roman" w:hAnsi="Times New Roman" w:cs="Times New Roman"/>
                <w:kern w:val="0"/>
                <w:sz w:val="21"/>
                <w:szCs w:val="21"/>
                <w:lang w:val="en-US" w:eastAsia="zh-CN"/>
              </w:rPr>
              <w:t>盐山文智程插管件厂</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eastAsia="宋体" w:cs="Times New Roman"/>
                <w:spacing w:val="-10"/>
                <w:sz w:val="21"/>
                <w:szCs w:val="21"/>
                <w:lang w:val="en-US" w:eastAsia="zh-CN"/>
              </w:rPr>
              <w:t>2</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w:t>
            </w:r>
            <w:r>
              <w:rPr>
                <w:rFonts w:hint="default" w:ascii="Times New Roman" w:hAnsi="Times New Roman" w:eastAsia="宋体" w:cs="Times New Roman"/>
                <w:spacing w:val="0"/>
                <w:kern w:val="0"/>
                <w:sz w:val="21"/>
                <w:szCs w:val="21"/>
                <w:lang w:val="en-US" w:eastAsia="zh-CN"/>
              </w:rPr>
              <w:t>盐山县盐山镇范庄村</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3</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总投资</w:t>
            </w:r>
            <w:r>
              <w:rPr>
                <w:rFonts w:hint="eastAsia" w:ascii="Times New Roman" w:hAnsi="Times New Roman" w:cs="Times New Roman"/>
                <w:sz w:val="21"/>
                <w:szCs w:val="21"/>
                <w:lang w:val="en-US" w:eastAsia="zh-CN"/>
              </w:rPr>
              <w:t>155</w:t>
            </w:r>
            <w:r>
              <w:rPr>
                <w:rFonts w:hint="eastAsia" w:ascii="Times New Roman" w:hAnsi="Times New Roman" w:cs="Times New Roman"/>
                <w:sz w:val="21"/>
                <w:szCs w:val="21"/>
                <w:lang w:val="zh-CN" w:eastAsia="zh-CN"/>
              </w:rPr>
              <w:t>元，其中环保投资2万元，占地面积</w:t>
            </w:r>
            <w:r>
              <w:rPr>
                <w:rFonts w:hint="eastAsia" w:ascii="Times New Roman" w:hAnsi="Times New Roman" w:cs="Times New Roman"/>
                <w:sz w:val="21"/>
                <w:szCs w:val="21"/>
                <w:lang w:val="en-US" w:eastAsia="zh-CN"/>
              </w:rPr>
              <w:t>733</w:t>
            </w:r>
            <w:r>
              <w:rPr>
                <w:rFonts w:hint="eastAsia" w:ascii="Times New Roman" w:hAnsi="Times New Roman" w:cs="Times New Roman"/>
                <w:sz w:val="21"/>
                <w:szCs w:val="21"/>
                <w:lang w:val="zh-CN" w:eastAsia="zh-CN"/>
              </w:rPr>
              <w:t>平方米，年产</w:t>
            </w:r>
            <w:r>
              <w:rPr>
                <w:rFonts w:hint="eastAsia" w:ascii="Times New Roman" w:hAnsi="Times New Roman" w:cs="Times New Roman"/>
                <w:sz w:val="21"/>
                <w:szCs w:val="21"/>
                <w:lang w:val="en-US" w:eastAsia="zh-CN"/>
              </w:rPr>
              <w:t>管件200</w:t>
            </w:r>
            <w:r>
              <w:rPr>
                <w:rFonts w:hint="eastAsia" w:ascii="Times New Roman" w:hAnsi="Times New Roman" w:cs="Times New Roman"/>
                <w:sz w:val="21"/>
                <w:szCs w:val="21"/>
                <w:lang w:val="zh-CN" w:eastAsia="zh-CN"/>
              </w:rPr>
              <w:t>吨</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6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4</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废水:无生产废水产生，生活污水排入防渗旱厕，定时清掏。</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5</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固废：固废执行《一般工业固体废物贮存、处置场污染控制标准》（GB18599-201）及其修改单中的相关规定，固废按照报告表提出的措施全部综合利用或妥善处置。</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2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6</w:t>
            </w:r>
          </w:p>
        </w:tc>
        <w:tc>
          <w:tcPr>
            <w:tcW w:w="5749" w:type="dxa"/>
            <w:tcBorders>
              <w:tl2br w:val="nil"/>
              <w:tr2bl w:val="nil"/>
            </w:tcBorders>
            <w:vAlign w:val="center"/>
          </w:tcPr>
          <w:p>
            <w:pPr>
              <w:pStyle w:val="7"/>
              <w:ind w:left="0" w:leftChars="0" w:firstLine="0" w:firstLineChars="0"/>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噪声：</w:t>
            </w:r>
            <w:r>
              <w:rPr>
                <w:rFonts w:hint="eastAsia" w:ascii="Times New Roman" w:hAnsi="Times New Roman" w:cs="Times New Roman"/>
                <w:sz w:val="21"/>
                <w:szCs w:val="21"/>
                <w:lang w:val="zh-CN" w:eastAsia="zh-CN"/>
              </w:rPr>
              <w:t>对噪声源釆取有效措施，确保噪声达到《工业企业厂界环境噪声排放标准》（G12348200）2类及4类（临路一侧）标准要求。</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bl>
    <w:p>
      <w:pPr>
        <w:rPr>
          <w:rFonts w:hint="default" w:ascii="Times New Roman" w:hAnsi="Times New Roman" w:eastAsia="宋体" w:cs="Times New Roman"/>
        </w:rPr>
      </w:pPr>
      <w:bookmarkStart w:id="195" w:name="_Toc5137"/>
      <w:bookmarkStart w:id="196" w:name="_Toc26718"/>
      <w:bookmarkStart w:id="197" w:name="_Toc21101"/>
      <w:r>
        <w:rPr>
          <w:rFonts w:hint="default" w:ascii="Times New Roman" w:hAnsi="Times New Roman" w:eastAsia="宋体" w:cs="Times New Roman"/>
        </w:rPr>
        <w:br w:type="page"/>
      </w:r>
    </w:p>
    <w:p>
      <w:pPr>
        <w:pStyle w:val="3"/>
        <w:rPr>
          <w:rFonts w:hint="default" w:ascii="Times New Roman" w:hAnsi="Times New Roman" w:eastAsia="宋体" w:cs="Times New Roman"/>
        </w:rPr>
      </w:pPr>
      <w:r>
        <w:rPr>
          <w:rFonts w:hint="default" w:ascii="Times New Roman" w:hAnsi="Times New Roman" w:eastAsia="宋体" w:cs="Times New Roman"/>
        </w:rPr>
        <w:t>5验收评价标准</w:t>
      </w:r>
      <w:bookmarkEnd w:id="194"/>
      <w:bookmarkEnd w:id="195"/>
      <w:bookmarkEnd w:id="196"/>
      <w:bookmarkEnd w:id="197"/>
    </w:p>
    <w:p>
      <w:pPr>
        <w:pStyle w:val="4"/>
        <w:rPr>
          <w:rFonts w:hint="default" w:ascii="Times New Roman" w:hAnsi="Times New Roman" w:eastAsia="宋体" w:cs="Times New Roman"/>
        </w:rPr>
      </w:pPr>
      <w:bookmarkStart w:id="198" w:name="_Toc24574"/>
      <w:bookmarkStart w:id="199" w:name="_Toc14578"/>
      <w:bookmarkStart w:id="200" w:name="_Toc26520"/>
      <w:bookmarkStart w:id="201" w:name="_Toc21113"/>
      <w:r>
        <w:rPr>
          <w:rFonts w:hint="default" w:ascii="Times New Roman" w:hAnsi="Times New Roman" w:eastAsia="宋体" w:cs="Times New Roman"/>
        </w:rPr>
        <w:t>5.1污染物排放标准</w:t>
      </w:r>
      <w:bookmarkEnd w:id="198"/>
      <w:bookmarkEnd w:id="199"/>
      <w:bookmarkEnd w:id="200"/>
      <w:bookmarkEnd w:id="201"/>
    </w:p>
    <w:p>
      <w:pPr>
        <w:pStyle w:val="5"/>
        <w:rPr>
          <w:rFonts w:hint="default" w:ascii="Times New Roman" w:hAnsi="Times New Roman" w:eastAsia="宋体" w:cs="Times New Roman"/>
        </w:rPr>
      </w:pPr>
      <w:bookmarkStart w:id="202" w:name="_Toc20210"/>
      <w:bookmarkStart w:id="203" w:name="_Toc27196"/>
      <w:bookmarkStart w:id="204" w:name="_Toc5747"/>
      <w:bookmarkStart w:id="205" w:name="_Toc12396"/>
      <w:bookmarkStart w:id="206" w:name="_Toc496979037"/>
      <w:bookmarkStart w:id="207" w:name="_Toc497001476"/>
      <w:r>
        <w:rPr>
          <w:rFonts w:hint="default" w:ascii="Times New Roman" w:hAnsi="Times New Roman" w:eastAsia="宋体" w:cs="Times New Roman"/>
        </w:rPr>
        <w:t>5.1.</w:t>
      </w:r>
      <w:r>
        <w:rPr>
          <w:rFonts w:hint="eastAsia" w:ascii="Times New Roman" w:hAnsi="Times New Roman" w:cs="Times New Roman"/>
          <w:lang w:val="en-US" w:eastAsia="zh-CN"/>
        </w:rPr>
        <w:t>1</w:t>
      </w:r>
      <w:r>
        <w:rPr>
          <w:rFonts w:hint="default" w:ascii="Times New Roman" w:hAnsi="Times New Roman" w:eastAsia="宋体" w:cs="Times New Roman"/>
        </w:rPr>
        <w:t>噪声</w:t>
      </w:r>
      <w:bookmarkEnd w:id="202"/>
      <w:bookmarkEnd w:id="203"/>
      <w:bookmarkEnd w:id="204"/>
      <w:bookmarkEnd w:id="205"/>
      <w:bookmarkEnd w:id="206"/>
      <w:bookmarkEnd w:id="207"/>
    </w:p>
    <w:p>
      <w:pPr>
        <w:spacing w:line="480" w:lineRule="atLeast"/>
        <w:ind w:firstLine="480" w:firstLineChars="200"/>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运营期噪声执行《工业企业厂界环境噪声排放标准》（GB12348-2008）</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lang w:val="en-US" w:eastAsia="zh-CN"/>
        </w:rPr>
        <w:t>类、4类</w:t>
      </w:r>
      <w:r>
        <w:rPr>
          <w:rFonts w:hint="default" w:ascii="Times New Roman" w:hAnsi="Times New Roman" w:eastAsia="宋体" w:cs="Times New Roman"/>
          <w:sz w:val="24"/>
          <w:szCs w:val="24"/>
        </w:rPr>
        <w:t>标准要求。标准值见表5-</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表5-2厂界噪声排放标准</w:t>
      </w:r>
    </w:p>
    <w:tbl>
      <w:tblPr>
        <w:tblStyle w:val="2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Align w:val="center"/>
          </w:tcPr>
          <w:p>
            <w:pPr>
              <w:pStyle w:val="16"/>
              <w:spacing w:line="300" w:lineRule="exact"/>
              <w:ind w:firstLineChars="0"/>
              <w:jc w:val="center"/>
              <w:rPr>
                <w:rFonts w:hint="default" w:ascii="Times New Roman" w:hAnsi="Times New Roman" w:eastAsia="宋体" w:cs="Times New Roman"/>
                <w:b/>
                <w:bCs/>
              </w:rPr>
            </w:pPr>
            <w:r>
              <w:rPr>
                <w:rFonts w:hint="default" w:ascii="Times New Roman" w:hAnsi="Times New Roman" w:eastAsia="宋体" w:cs="Times New Roman"/>
                <w:b/>
                <w:bCs/>
              </w:rPr>
              <w:t>环境要素</w:t>
            </w:r>
          </w:p>
        </w:tc>
        <w:tc>
          <w:tcPr>
            <w:tcW w:w="2101" w:type="dxa"/>
            <w:vAlign w:val="center"/>
          </w:tcPr>
          <w:p>
            <w:pPr>
              <w:pStyle w:val="16"/>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类别</w:t>
            </w:r>
          </w:p>
        </w:tc>
        <w:tc>
          <w:tcPr>
            <w:tcW w:w="1405" w:type="dxa"/>
            <w:vAlign w:val="center"/>
          </w:tcPr>
          <w:p>
            <w:pPr>
              <w:pStyle w:val="16"/>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时段</w:t>
            </w:r>
          </w:p>
        </w:tc>
        <w:tc>
          <w:tcPr>
            <w:tcW w:w="1843" w:type="dxa"/>
            <w:vAlign w:val="center"/>
          </w:tcPr>
          <w:p>
            <w:pPr>
              <w:pStyle w:val="16"/>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标准值</w:t>
            </w:r>
          </w:p>
        </w:tc>
        <w:tc>
          <w:tcPr>
            <w:tcW w:w="1565" w:type="dxa"/>
            <w:vAlign w:val="center"/>
          </w:tcPr>
          <w:p>
            <w:pPr>
              <w:pStyle w:val="16"/>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厂界环境</w:t>
            </w:r>
          </w:p>
        </w:tc>
        <w:tc>
          <w:tcPr>
            <w:tcW w:w="2101" w:type="dxa"/>
            <w:vMerge w:val="restart"/>
            <w:vAlign w:val="center"/>
          </w:tcPr>
          <w:p>
            <w:pPr>
              <w:spacing w:line="300" w:lineRule="exact"/>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2</w:t>
            </w:r>
            <w:r>
              <w:rPr>
                <w:rFonts w:hint="default" w:ascii="Times New Roman" w:hAnsi="Times New Roman" w:eastAsia="宋体" w:cs="Times New Roman"/>
                <w:szCs w:val="21"/>
              </w:rPr>
              <w:t>类</w:t>
            </w:r>
          </w:p>
        </w:tc>
        <w:tc>
          <w:tcPr>
            <w:tcW w:w="1405" w:type="dxa"/>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昼间</w:t>
            </w:r>
          </w:p>
        </w:tc>
        <w:tc>
          <w:tcPr>
            <w:tcW w:w="1843" w:type="dxa"/>
            <w:vAlign w:val="center"/>
          </w:tcPr>
          <w:p>
            <w:pPr>
              <w:spacing w:line="300" w:lineRule="exact"/>
              <w:jc w:val="center"/>
              <w:rPr>
                <w:rFonts w:hint="default"/>
                <w:lang w:val="en-US" w:eastAsia="zh-CN"/>
              </w:rPr>
            </w:pPr>
            <w:r>
              <w:rPr>
                <w:rFonts w:hint="eastAsia"/>
                <w:lang w:val="en-US" w:eastAsia="zh-CN"/>
              </w:rPr>
              <w:t>60</w:t>
            </w:r>
          </w:p>
        </w:tc>
        <w:tc>
          <w:tcPr>
            <w:tcW w:w="1565" w:type="dxa"/>
            <w:vMerge w:val="restart"/>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szCs w:val="21"/>
              </w:rPr>
            </w:pPr>
          </w:p>
        </w:tc>
        <w:tc>
          <w:tcPr>
            <w:tcW w:w="2101" w:type="dxa"/>
            <w:vMerge w:val="continue"/>
            <w:vAlign w:val="center"/>
          </w:tcPr>
          <w:p>
            <w:pPr>
              <w:spacing w:line="300" w:lineRule="exact"/>
              <w:jc w:val="center"/>
              <w:rPr>
                <w:rFonts w:hint="eastAsia" w:ascii="Times New Roman" w:hAnsi="Times New Roman" w:cs="Times New Roman"/>
                <w:szCs w:val="21"/>
                <w:lang w:val="en-US" w:eastAsia="zh-CN"/>
              </w:rPr>
            </w:pPr>
          </w:p>
        </w:tc>
        <w:tc>
          <w:tcPr>
            <w:tcW w:w="1405" w:type="dxa"/>
            <w:vAlign w:val="center"/>
          </w:tcPr>
          <w:p>
            <w:pPr>
              <w:spacing w:line="300" w:lineRule="exact"/>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夜间</w:t>
            </w:r>
          </w:p>
        </w:tc>
        <w:tc>
          <w:tcPr>
            <w:tcW w:w="1843" w:type="dxa"/>
            <w:vAlign w:val="center"/>
          </w:tcPr>
          <w:p>
            <w:pPr>
              <w:spacing w:line="300" w:lineRule="exact"/>
              <w:jc w:val="center"/>
              <w:rPr>
                <w:rFonts w:hint="default"/>
                <w:lang w:val="en-US" w:eastAsia="zh-CN"/>
              </w:rPr>
            </w:pPr>
            <w:r>
              <w:rPr>
                <w:rFonts w:hint="eastAsia"/>
                <w:lang w:val="en-US" w:eastAsia="zh-CN"/>
              </w:rPr>
              <w:t>50</w:t>
            </w:r>
          </w:p>
        </w:tc>
        <w:tc>
          <w:tcPr>
            <w:tcW w:w="1565" w:type="dxa"/>
            <w:vMerge w:val="continue"/>
            <w:vAlign w:val="center"/>
          </w:tcPr>
          <w:p>
            <w:pPr>
              <w:spacing w:line="300" w:lineRule="exact"/>
              <w:jc w:val="center"/>
              <w:rPr>
                <w:rFonts w:hint="default" w:ascii="Times New Roman" w:hAnsi="Times New Roman" w:eastAsia="宋体"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szCs w:val="21"/>
              </w:rPr>
            </w:pPr>
          </w:p>
        </w:tc>
        <w:tc>
          <w:tcPr>
            <w:tcW w:w="2101" w:type="dxa"/>
            <w:vMerge w:val="restart"/>
            <w:vAlign w:val="center"/>
          </w:tcPr>
          <w:p>
            <w:pPr>
              <w:spacing w:line="30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4类</w:t>
            </w:r>
          </w:p>
        </w:tc>
        <w:tc>
          <w:tcPr>
            <w:tcW w:w="1405" w:type="dxa"/>
            <w:vAlign w:val="center"/>
          </w:tcPr>
          <w:p>
            <w:pPr>
              <w:spacing w:line="300" w:lineRule="exact"/>
              <w:jc w:val="center"/>
              <w:rPr>
                <w:rFonts w:hint="eastAsia" w:ascii="Times New Roman" w:hAnsi="Times New Roman" w:eastAsia="宋体" w:cs="Times New Roman"/>
                <w:kern w:val="2"/>
                <w:sz w:val="21"/>
                <w:szCs w:val="21"/>
                <w:lang w:val="en-US" w:eastAsia="zh-CN" w:bidi="ar-SA"/>
              </w:rPr>
            </w:pPr>
            <w:r>
              <w:rPr>
                <w:rFonts w:hint="default" w:ascii="Times New Roman" w:hAnsi="Times New Roman" w:eastAsia="宋体" w:cs="Times New Roman"/>
                <w:szCs w:val="21"/>
              </w:rPr>
              <w:t>昼间</w:t>
            </w:r>
          </w:p>
        </w:tc>
        <w:tc>
          <w:tcPr>
            <w:tcW w:w="1843" w:type="dxa"/>
            <w:vAlign w:val="center"/>
          </w:tcPr>
          <w:p>
            <w:pPr>
              <w:spacing w:line="300" w:lineRule="exact"/>
              <w:jc w:val="center"/>
              <w:rPr>
                <w:rFonts w:hint="default"/>
                <w:lang w:val="en-US" w:eastAsia="zh-CN"/>
              </w:rPr>
            </w:pPr>
            <w:r>
              <w:rPr>
                <w:rFonts w:hint="eastAsia"/>
                <w:lang w:val="en-US" w:eastAsia="zh-CN"/>
              </w:rPr>
              <w:t>70</w:t>
            </w:r>
          </w:p>
        </w:tc>
        <w:tc>
          <w:tcPr>
            <w:tcW w:w="1565" w:type="dxa"/>
            <w:vMerge w:val="continue"/>
            <w:vAlign w:val="center"/>
          </w:tcPr>
          <w:p>
            <w:pPr>
              <w:spacing w:line="300" w:lineRule="exact"/>
              <w:jc w:val="center"/>
              <w:rPr>
                <w:rFonts w:hint="default" w:ascii="Times New Roman" w:hAnsi="Times New Roman" w:eastAsia="宋体" w:cs="Times New Roman"/>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Merge w:val="continue"/>
            <w:vAlign w:val="center"/>
          </w:tcPr>
          <w:p>
            <w:pPr>
              <w:spacing w:line="300" w:lineRule="exact"/>
              <w:jc w:val="center"/>
              <w:rPr>
                <w:rFonts w:hint="default" w:ascii="Times New Roman" w:hAnsi="Times New Roman" w:eastAsia="宋体" w:cs="Times New Roman"/>
                <w:bCs/>
                <w:szCs w:val="21"/>
              </w:rPr>
            </w:pPr>
          </w:p>
        </w:tc>
        <w:tc>
          <w:tcPr>
            <w:tcW w:w="2101" w:type="dxa"/>
            <w:vMerge w:val="continue"/>
            <w:vAlign w:val="center"/>
          </w:tcPr>
          <w:p>
            <w:pPr>
              <w:spacing w:line="300" w:lineRule="exact"/>
              <w:jc w:val="center"/>
              <w:rPr>
                <w:rFonts w:hint="eastAsia" w:ascii="Times New Roman" w:hAnsi="Times New Roman" w:cs="Times New Roman"/>
                <w:szCs w:val="21"/>
                <w:lang w:val="en-US" w:eastAsia="zh-CN"/>
              </w:rPr>
            </w:pPr>
          </w:p>
        </w:tc>
        <w:tc>
          <w:tcPr>
            <w:tcW w:w="1405" w:type="dxa"/>
            <w:vAlign w:val="center"/>
          </w:tcPr>
          <w:p>
            <w:pPr>
              <w:spacing w:line="300" w:lineRule="exact"/>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szCs w:val="21"/>
                <w:lang w:val="en-US" w:eastAsia="zh-CN"/>
              </w:rPr>
              <w:t>夜间</w:t>
            </w:r>
          </w:p>
        </w:tc>
        <w:tc>
          <w:tcPr>
            <w:tcW w:w="1843" w:type="dxa"/>
            <w:vAlign w:val="center"/>
          </w:tcPr>
          <w:p>
            <w:pPr>
              <w:spacing w:line="300" w:lineRule="exact"/>
              <w:jc w:val="center"/>
              <w:rPr>
                <w:rFonts w:hint="default"/>
                <w:lang w:val="en-US" w:eastAsia="zh-CN"/>
              </w:rPr>
            </w:pPr>
            <w:r>
              <w:rPr>
                <w:rFonts w:hint="eastAsia"/>
                <w:lang w:val="en-US" w:eastAsia="zh-CN"/>
              </w:rPr>
              <w:t>55</w:t>
            </w:r>
          </w:p>
        </w:tc>
        <w:tc>
          <w:tcPr>
            <w:tcW w:w="1565" w:type="dxa"/>
            <w:vMerge w:val="continue"/>
            <w:vAlign w:val="center"/>
          </w:tcPr>
          <w:p>
            <w:pPr>
              <w:spacing w:line="300" w:lineRule="exact"/>
              <w:jc w:val="center"/>
              <w:rPr>
                <w:rFonts w:hint="default" w:ascii="Times New Roman" w:hAnsi="Times New Roman" w:eastAsia="宋体" w:cs="Times New Roman"/>
                <w:bCs/>
                <w:szCs w:val="21"/>
              </w:rPr>
            </w:pPr>
          </w:p>
        </w:tc>
      </w:tr>
    </w:tbl>
    <w:p>
      <w:pPr>
        <w:pStyle w:val="4"/>
        <w:rPr>
          <w:rFonts w:ascii="Times New Roman" w:hAnsi="Times New Roman" w:eastAsia="宋体"/>
        </w:rPr>
      </w:pPr>
      <w:bookmarkStart w:id="208" w:name="_Toc497001478"/>
      <w:bookmarkStart w:id="209" w:name="_Toc14398"/>
      <w:bookmarkStart w:id="210" w:name="_Toc16968"/>
      <w:bookmarkStart w:id="211" w:name="_Toc18932"/>
      <w:bookmarkStart w:id="212" w:name="_Toc26833"/>
      <w:r>
        <w:rPr>
          <w:rFonts w:hint="default" w:ascii="Times New Roman" w:hAnsi="Times New Roman" w:eastAsia="宋体" w:cs="Times New Roman"/>
        </w:rPr>
        <w:t>5.2</w:t>
      </w:r>
      <w:r>
        <w:rPr>
          <w:rFonts w:hint="eastAsia" w:ascii="Times New Roman" w:hAnsi="Times New Roman" w:eastAsia="宋体"/>
        </w:rPr>
        <w:t>总量控制指标</w:t>
      </w:r>
      <w:bookmarkEnd w:id="208"/>
      <w:bookmarkEnd w:id="209"/>
      <w:bookmarkEnd w:id="210"/>
      <w:bookmarkEnd w:id="211"/>
    </w:p>
    <w:p>
      <w:pPr>
        <w:spacing w:line="480" w:lineRule="atLeast"/>
        <w:ind w:firstLine="480" w:firstLineChars="200"/>
        <w:rPr>
          <w:rFonts w:hint="eastAsia" w:ascii="Times New Roman" w:hAnsi="Times New Roman" w:eastAsia="宋体"/>
          <w:color w:val="auto"/>
          <w:lang w:eastAsia="zh-CN"/>
        </w:rPr>
      </w:pPr>
      <w:r>
        <w:rPr>
          <w:rFonts w:hint="eastAsia" w:ascii="Times New Roman" w:hAnsi="Times New Roman" w:eastAsia="宋体"/>
          <w:sz w:val="24"/>
          <w:lang w:eastAsia="zh-CN"/>
        </w:rPr>
        <w:t>根据《“十二五”主要污染物总量控制规划编制指南》的通知（环办[2010]97号），“十二五”期间国家对COD、氨氮、氮氧化物、SO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四种主要污染物实施国家总量控制。结合本项目特点及排污特征，本项目不涉及COD、氨氮、氮氧化物、SO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的排放</w:t>
      </w:r>
      <w:r>
        <w:rPr>
          <w:rFonts w:hint="eastAsia" w:ascii="Times New Roman" w:hAnsi="Times New Roman"/>
          <w:sz w:val="24"/>
          <w:lang w:eastAsia="zh-CN"/>
        </w:rPr>
        <w:t>。</w:t>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13" w:name="_Toc15883"/>
      <w:bookmarkStart w:id="214" w:name="_Toc12999"/>
      <w:bookmarkStart w:id="215" w:name="_Toc23350"/>
      <w:r>
        <w:rPr>
          <w:rFonts w:hint="default" w:ascii="Times New Roman" w:hAnsi="Times New Roman" w:eastAsia="宋体" w:cs="Times New Roman"/>
        </w:rPr>
        <w:t>6质量保障措施和检测分析方法</w:t>
      </w:r>
      <w:bookmarkEnd w:id="212"/>
      <w:bookmarkEnd w:id="213"/>
      <w:bookmarkEnd w:id="214"/>
      <w:bookmarkEnd w:id="215"/>
    </w:p>
    <w:p>
      <w:pPr>
        <w:spacing w:line="440" w:lineRule="atLeast"/>
        <w:ind w:firstLine="480" w:firstLineChars="200"/>
        <w:rPr>
          <w:rFonts w:hint="default" w:ascii="Times New Roman" w:hAnsi="Times New Roman" w:eastAsia="宋体" w:cs="Times New Roman"/>
          <w:color w:val="000000"/>
          <w:sz w:val="24"/>
          <w:szCs w:val="24"/>
          <w:highlight w:val="none"/>
        </w:rPr>
      </w:pPr>
      <w:r>
        <w:rPr>
          <w:rFonts w:hint="eastAsia" w:ascii="Times New Roman" w:hAnsi="Times New Roman" w:cs="Times New Roman"/>
          <w:sz w:val="24"/>
          <w:szCs w:val="24"/>
          <w:highlight w:val="none"/>
          <w:lang w:val="en-US" w:eastAsia="zh-CN"/>
        </w:rPr>
        <w:t>山东欣荣环境检测有限公司</w:t>
      </w:r>
      <w:r>
        <w:rPr>
          <w:rFonts w:hint="default" w:ascii="Times New Roman" w:hAnsi="Times New Roman" w:eastAsia="宋体" w:cs="Times New Roman"/>
          <w:sz w:val="24"/>
          <w:szCs w:val="24"/>
          <w:highlight w:val="none"/>
        </w:rPr>
        <w:t>于</w:t>
      </w:r>
      <w:r>
        <w:rPr>
          <w:rFonts w:hint="eastAsia" w:ascii="Times New Roman" w:hAnsi="Times New Roman" w:cs="Times New Roman"/>
          <w:sz w:val="24"/>
          <w:szCs w:val="24"/>
          <w:highlight w:val="none"/>
          <w:lang w:val="en-US" w:eastAsia="zh-CN"/>
        </w:rPr>
        <w:t>2021年04月01日至2021年04月02日</w:t>
      </w:r>
      <w:r>
        <w:rPr>
          <w:rFonts w:hint="default" w:ascii="Times New Roman" w:hAnsi="Times New Roman" w:eastAsia="宋体" w:cs="Times New Roman"/>
          <w:sz w:val="24"/>
          <w:szCs w:val="24"/>
          <w:highlight w:val="none"/>
        </w:rPr>
        <w:t>进行了竣工验收检测并出具检测报告。监测期间，</w:t>
      </w:r>
      <w:r>
        <w:rPr>
          <w:rFonts w:hint="eastAsia" w:ascii="Times New Roman" w:hAnsi="Times New Roman" w:cs="Times New Roman"/>
          <w:sz w:val="24"/>
          <w:szCs w:val="24"/>
          <w:highlight w:val="none"/>
          <w:lang w:val="en-US" w:eastAsia="zh-CN"/>
        </w:rPr>
        <w:t>监测期间该项目正常生产</w:t>
      </w:r>
      <w:r>
        <w:rPr>
          <w:rFonts w:hint="default" w:ascii="Times New Roman" w:hAnsi="Times New Roman" w:eastAsia="宋体" w:cs="Times New Roman"/>
          <w:sz w:val="24"/>
          <w:szCs w:val="24"/>
          <w:highlight w:val="none"/>
        </w:rPr>
        <w:t>，满足环保验收检测技术要求</w:t>
      </w:r>
      <w:r>
        <w:rPr>
          <w:rFonts w:hint="default" w:ascii="Times New Roman" w:hAnsi="Times New Roman" w:eastAsia="宋体" w:cs="Times New Roman"/>
          <w:color w:val="000000"/>
          <w:sz w:val="24"/>
          <w:szCs w:val="24"/>
          <w:highlight w:val="none"/>
        </w:rPr>
        <w:t>。</w:t>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16" w:name="_Toc18061"/>
      <w:bookmarkStart w:id="217" w:name="_Toc11783"/>
      <w:bookmarkStart w:id="218" w:name="_Toc3129"/>
      <w:bookmarkStart w:id="219" w:name="_Toc28206"/>
      <w:r>
        <w:rPr>
          <w:rFonts w:hint="default" w:ascii="Times New Roman" w:hAnsi="Times New Roman" w:eastAsia="宋体" w:cs="Times New Roman"/>
        </w:rPr>
        <w:t>6.1质量保障体系</w:t>
      </w:r>
      <w:bookmarkEnd w:id="216"/>
      <w:bookmarkEnd w:id="217"/>
      <w:bookmarkEnd w:id="218"/>
      <w:bookmarkEnd w:id="219"/>
    </w:p>
    <w:p>
      <w:pPr>
        <w:spacing w:line="440" w:lineRule="atLeast"/>
        <w:ind w:firstLine="480" w:firstLineChars="200"/>
        <w:rPr>
          <w:rFonts w:hint="default" w:ascii="Times New Roman" w:hAnsi="Times New Roman" w:eastAsia="宋体" w:cs="Times New Roman"/>
          <w:sz w:val="24"/>
        </w:rPr>
      </w:pPr>
      <w:bookmarkStart w:id="220" w:name="_Toc349134675"/>
      <w:r>
        <w:rPr>
          <w:rFonts w:hint="default" w:ascii="Times New Roman" w:hAnsi="Times New Roman" w:eastAsia="宋体" w:cs="Times New Roman"/>
          <w:sz w:val="24"/>
        </w:rPr>
        <w:t>（1）严格按照《环境监测技术规范》和有关环境检测质量保证的要求进行样品采集、保存、分析等，全程进行质量控制。</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（2）参加本项目检测人员均持证上岗，检测仪器均经计量部门检定合格并在有效期内。</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cs="Times New Roman"/>
          <w:sz w:val="24"/>
          <w:lang w:val="en-US" w:eastAsia="zh-CN"/>
        </w:rPr>
        <w:t>3</w:t>
      </w:r>
      <w:r>
        <w:rPr>
          <w:rFonts w:hint="default" w:ascii="Times New Roman" w:hAnsi="Times New Roman" w:eastAsia="宋体" w:cs="Times New Roman"/>
          <w:sz w:val="24"/>
        </w:rPr>
        <w:t>）声级计测量前后均经标准声源校准且合格，测试时无雨雪，无雷电，风速小于5.0m/s。</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cs="Times New Roman"/>
          <w:sz w:val="24"/>
          <w:lang w:val="en-US" w:eastAsia="zh-CN"/>
        </w:rPr>
        <w:t>4</w:t>
      </w:r>
      <w:r>
        <w:rPr>
          <w:rFonts w:hint="default" w:ascii="Times New Roman" w:hAnsi="Times New Roman" w:eastAsia="宋体" w:cs="Times New Roman"/>
          <w:sz w:val="24"/>
        </w:rPr>
        <w:t>）检测数据严格执行三级审核制度。</w:t>
      </w:r>
      <w:bookmarkEnd w:id="220"/>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21" w:name="_Toc1077"/>
      <w:bookmarkStart w:id="222" w:name="_Toc3676"/>
      <w:bookmarkStart w:id="223" w:name="_Toc8128"/>
      <w:bookmarkStart w:id="224" w:name="_Toc32733"/>
      <w:r>
        <w:rPr>
          <w:rFonts w:hint="default" w:ascii="Times New Roman" w:hAnsi="Times New Roman" w:eastAsia="宋体" w:cs="Times New Roman"/>
        </w:rPr>
        <w:t>6.2检测分析方法</w:t>
      </w:r>
      <w:bookmarkEnd w:id="221"/>
      <w:bookmarkEnd w:id="222"/>
      <w:bookmarkEnd w:id="223"/>
      <w:bookmarkEnd w:id="224"/>
    </w:p>
    <w:p>
      <w:pPr>
        <w:pStyle w:val="5"/>
        <w:keepNext w:val="0"/>
        <w:keepLines w:val="0"/>
        <w:pageBreakBefore w:val="0"/>
        <w:widowControl w:val="0"/>
        <w:kinsoku/>
        <w:wordWrap/>
        <w:overflowPunct/>
        <w:topLinePunct w:val="0"/>
        <w:autoSpaceDE/>
        <w:autoSpaceDN/>
        <w:bidi w:val="0"/>
        <w:adjustRightInd/>
        <w:snapToGrid/>
        <w:spacing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25" w:name="_Toc25471"/>
      <w:bookmarkStart w:id="226" w:name="_Toc6111"/>
      <w:bookmarkStart w:id="227" w:name="_Toc497001482"/>
      <w:bookmarkStart w:id="228" w:name="_Toc32561"/>
      <w:bookmarkStart w:id="229" w:name="_Toc4984"/>
      <w:r>
        <w:rPr>
          <w:rFonts w:hint="default" w:ascii="Times New Roman" w:hAnsi="Times New Roman" w:eastAsia="宋体" w:cs="Times New Roman"/>
        </w:rPr>
        <w:t>6.2.1检测点位、项目及频次</w:t>
      </w:r>
      <w:bookmarkEnd w:id="225"/>
      <w:bookmarkEnd w:id="226"/>
      <w:bookmarkEnd w:id="227"/>
      <w:bookmarkEnd w:id="228"/>
      <w:bookmarkEnd w:id="229"/>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②噪声检测</w:t>
      </w:r>
    </w:p>
    <w:p>
      <w:pPr>
        <w:spacing w:line="400" w:lineRule="atLeast"/>
        <w:ind w:firstLine="482" w:firstLineChars="200"/>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cs="Times New Roman"/>
          <w:b/>
          <w:sz w:val="24"/>
          <w:lang w:val="en-US" w:eastAsia="zh-CN"/>
        </w:rPr>
        <w:t>1</w:t>
      </w:r>
      <w:r>
        <w:rPr>
          <w:rFonts w:hint="default" w:ascii="Times New Roman" w:hAnsi="Times New Roman" w:eastAsia="宋体" w:cs="Times New Roman"/>
          <w:b/>
          <w:sz w:val="24"/>
        </w:rPr>
        <w:t>噪声检测点位、项目及频次</w:t>
      </w:r>
    </w:p>
    <w:tbl>
      <w:tblPr>
        <w:tblStyle w:val="21"/>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检测位置</w:t>
            </w:r>
          </w:p>
        </w:tc>
        <w:tc>
          <w:tcPr>
            <w:tcW w:w="2328"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检测内容</w:t>
            </w:r>
          </w:p>
        </w:tc>
        <w:tc>
          <w:tcPr>
            <w:tcW w:w="2764"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lang w:val="en-US" w:eastAsia="zh-CN"/>
              </w:rPr>
            </w:pPr>
            <w:r>
              <w:rPr>
                <w:rFonts w:hint="eastAsia" w:ascii="Times New Roman" w:hAnsi="Times New Roman" w:cs="Times New Roman"/>
                <w:lang w:eastAsia="zh-CN"/>
              </w:rPr>
              <w:t>厂界四周（</w:t>
            </w:r>
            <w:r>
              <w:rPr>
                <w:rFonts w:hint="eastAsia" w:ascii="Times New Roman" w:hAnsi="Times New Roman" w:cs="Times New Roman"/>
                <w:lang w:val="en-US" w:eastAsia="zh-CN"/>
              </w:rPr>
              <w:t>4个点位</w:t>
            </w:r>
            <w:r>
              <w:rPr>
                <w:rFonts w:hint="eastAsia" w:ascii="Times New Roman" w:hAnsi="Times New Roman" w:cs="Times New Roman"/>
                <w:lang w:eastAsia="zh-CN"/>
              </w:rPr>
              <w:t>）</w:t>
            </w:r>
          </w:p>
        </w:tc>
        <w:tc>
          <w:tcPr>
            <w:tcW w:w="2328" w:type="dxa"/>
            <w:vAlign w:val="center"/>
          </w:tcPr>
          <w:p>
            <w:pPr>
              <w:ind w:right="139" w:rightChars="66"/>
              <w:jc w:val="center"/>
              <w:rPr>
                <w:rFonts w:hint="default" w:ascii="Times New Roman" w:hAnsi="Times New Roman" w:eastAsia="宋体" w:cs="Times New Roman"/>
                <w:szCs w:val="21"/>
              </w:rPr>
            </w:pPr>
            <w:r>
              <w:rPr>
                <w:rFonts w:hint="default" w:ascii="Times New Roman" w:hAnsi="Times New Roman" w:eastAsia="宋体" w:cs="Times New Roman"/>
                <w:szCs w:val="21"/>
              </w:rPr>
              <w:t>连续等效A声级，Leq(A)</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检测2天，昼</w:t>
            </w:r>
            <w:r>
              <w:rPr>
                <w:rFonts w:hint="eastAsia" w:ascii="Times New Roman" w:hAnsi="Times New Roman" w:cs="Times New Roman"/>
                <w:kern w:val="0"/>
                <w:szCs w:val="21"/>
                <w:lang w:val="en-US" w:eastAsia="zh-CN"/>
              </w:rPr>
              <w:t>间</w:t>
            </w:r>
            <w:r>
              <w:rPr>
                <w:rFonts w:hint="default" w:ascii="Times New Roman" w:hAnsi="Times New Roman" w:eastAsia="宋体" w:cs="Times New Roman"/>
                <w:kern w:val="0"/>
                <w:szCs w:val="21"/>
              </w:rPr>
              <w:t>检测1次</w:t>
            </w:r>
          </w:p>
        </w:tc>
      </w:tr>
    </w:tbl>
    <w:p>
      <w:pPr>
        <w:pStyle w:val="5"/>
        <w:keepNext w:val="0"/>
        <w:keepLines w:val="0"/>
        <w:pageBreakBefore w:val="0"/>
        <w:widowControl w:val="0"/>
        <w:kinsoku/>
        <w:wordWrap/>
        <w:overflowPunct/>
        <w:topLinePunct w:val="0"/>
        <w:autoSpaceDE/>
        <w:autoSpaceDN/>
        <w:bidi w:val="0"/>
        <w:adjustRightInd/>
        <w:snapToGrid/>
        <w:spacing w:before="157" w:beforeLines="50"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0" w:name="_Toc8755"/>
      <w:bookmarkStart w:id="231" w:name="_Toc20260"/>
      <w:bookmarkStart w:id="232" w:name="_Toc26262"/>
      <w:bookmarkStart w:id="233" w:name="_Toc497001483"/>
      <w:bookmarkStart w:id="234" w:name="_Toc17272"/>
      <w:r>
        <w:rPr>
          <w:rFonts w:hint="default" w:ascii="Times New Roman" w:hAnsi="Times New Roman" w:eastAsia="宋体" w:cs="Times New Roman"/>
        </w:rPr>
        <w:t>6.2.2检测分析方法</w:t>
      </w:r>
      <w:bookmarkEnd w:id="230"/>
      <w:bookmarkEnd w:id="231"/>
      <w:bookmarkEnd w:id="232"/>
      <w:bookmarkEnd w:id="233"/>
      <w:bookmarkEnd w:id="234"/>
    </w:p>
    <w:p>
      <w:pPr>
        <w:spacing w:beforeLines="50" w:afterLines="50"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cs="Times New Roman"/>
          <w:b/>
          <w:sz w:val="24"/>
          <w:lang w:val="en-US" w:eastAsia="zh-CN"/>
        </w:rPr>
        <w:t>2</w:t>
      </w:r>
      <w:r>
        <w:rPr>
          <w:rFonts w:hint="default" w:ascii="Times New Roman" w:hAnsi="Times New Roman" w:eastAsia="宋体" w:cs="Times New Roman"/>
          <w:b/>
          <w:sz w:val="24"/>
        </w:rPr>
        <w:tab/>
      </w:r>
      <w:r>
        <w:rPr>
          <w:rFonts w:hint="default" w:ascii="Times New Roman" w:hAnsi="Times New Roman" w:eastAsia="宋体" w:cs="Times New Roman"/>
          <w:b/>
          <w:sz w:val="24"/>
        </w:rPr>
        <w:t>厂界噪声检测分析方法及所用仪器</w:t>
      </w:r>
    </w:p>
    <w:tbl>
      <w:tblPr>
        <w:tblStyle w:val="21"/>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检测项目</w:t>
            </w:r>
          </w:p>
        </w:tc>
        <w:tc>
          <w:tcPr>
            <w:tcW w:w="3544"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检测方法及方法来源</w:t>
            </w:r>
          </w:p>
        </w:tc>
        <w:tc>
          <w:tcPr>
            <w:tcW w:w="3827"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分析仪器/检出限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厂界噪声</w:t>
            </w:r>
          </w:p>
        </w:tc>
        <w:tc>
          <w:tcPr>
            <w:tcW w:w="3544"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《工业企业厂界环境噪声排放标准》（GB12348-2008）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eastAsia" w:ascii="Times New Roman" w:hAnsi="Times New Roman"/>
                <w:sz w:val="21"/>
                <w:szCs w:val="21"/>
                <w:lang w:val="zh-CN" w:eastAsia="zh-CN"/>
              </w:rPr>
            </w:pPr>
            <w:r>
              <w:rPr>
                <w:rFonts w:hint="eastAsia" w:ascii="Times New Roman" w:hAnsi="Times New Roman"/>
                <w:sz w:val="21"/>
                <w:szCs w:val="21"/>
                <w:lang w:val="zh-CN" w:eastAsia="zh-CN"/>
              </w:rPr>
              <w:t>AWA 6228+ 多功能声级计</w:t>
            </w:r>
          </w:p>
          <w:p>
            <w:pPr>
              <w:keepNext w:val="0"/>
              <w:keepLines w:val="0"/>
              <w:pageBreakBefore w:val="0"/>
              <w:kinsoku/>
              <w:wordWrap/>
              <w:overflowPunct/>
              <w:topLinePunct w:val="0"/>
              <w:autoSpaceDE/>
              <w:autoSpaceDN/>
              <w:bidi w:val="0"/>
              <w:adjustRightInd w:val="0"/>
              <w:spacing w:line="240" w:lineRule="auto"/>
              <w:jc w:val="center"/>
              <w:rPr>
                <w:rFonts w:hint="default" w:ascii="Times New Roman" w:hAnsi="Times New Roman" w:eastAsia="宋体"/>
                <w:sz w:val="21"/>
                <w:szCs w:val="21"/>
                <w:lang w:val="en-US" w:eastAsia="zh-CN"/>
              </w:rPr>
            </w:pPr>
            <w:r>
              <w:rPr>
                <w:rFonts w:hint="eastAsia" w:ascii="Times New Roman" w:hAnsi="Times New Roman"/>
                <w:sz w:val="21"/>
                <w:szCs w:val="21"/>
                <w:lang w:val="zh-CN" w:eastAsia="zh-CN"/>
              </w:rPr>
              <w:t>XR-XCYQ-002</w:t>
            </w:r>
          </w:p>
        </w:tc>
      </w:tr>
    </w:tbl>
    <w:p>
      <w:pPr>
        <w:pStyle w:val="5"/>
        <w:spacing w:beforeLines="50" w:afterLines="50"/>
        <w:rPr>
          <w:rFonts w:hint="default" w:ascii="Times New Roman" w:hAnsi="Times New Roman" w:eastAsia="宋体" w:cs="Times New Roman"/>
        </w:rPr>
      </w:pPr>
      <w:bookmarkStart w:id="235" w:name="_Toc12330"/>
      <w:bookmarkStart w:id="236" w:name="_Toc19386"/>
      <w:bookmarkStart w:id="237" w:name="_Toc28512"/>
      <w:bookmarkStart w:id="238" w:name="_Toc29080"/>
      <w:r>
        <w:rPr>
          <w:rFonts w:hint="default" w:ascii="Times New Roman" w:hAnsi="Times New Roman" w:eastAsia="宋体" w:cs="Times New Roman"/>
        </w:rPr>
        <w:t>6.2.3检测点位示意图</w:t>
      </w:r>
      <w:bookmarkEnd w:id="235"/>
      <w:bookmarkEnd w:id="236"/>
      <w:bookmarkEnd w:id="237"/>
      <w:bookmarkEnd w:id="238"/>
    </w:p>
    <w:p>
      <w:pPr>
        <w:pStyle w:val="3"/>
        <w:spacing w:line="440" w:lineRule="atLeast"/>
        <w:rPr>
          <w:rFonts w:hint="default" w:ascii="Times New Roman" w:hAnsi="Times New Roman" w:eastAsia="宋体" w:cs="Times New Roman"/>
        </w:rPr>
      </w:pPr>
      <w:bookmarkStart w:id="239" w:name="_Toc4189"/>
      <w:r>
        <w:rPr>
          <w:sz w:val="30"/>
        </w:rPr>
        <mc:AlternateContent>
          <mc:Choice Requires="wps">
            <w:drawing>
              <wp:anchor distT="0" distB="0" distL="114300" distR="114300" simplePos="0" relativeHeight="251662336" behindDoc="0" locked="0" layoutInCell="1" allowOverlap="1">
                <wp:simplePos x="0" y="0"/>
                <wp:positionH relativeFrom="column">
                  <wp:posOffset>33020</wp:posOffset>
                </wp:positionH>
                <wp:positionV relativeFrom="paragraph">
                  <wp:posOffset>6985</wp:posOffset>
                </wp:positionV>
                <wp:extent cx="2647950" cy="209550"/>
                <wp:effectExtent l="0" t="0" r="0" b="0"/>
                <wp:wrapNone/>
                <wp:docPr id="11" name="文本框 11"/>
                <wp:cNvGraphicFramePr/>
                <a:graphic xmlns:a="http://schemas.openxmlformats.org/drawingml/2006/main">
                  <a:graphicData uri="http://schemas.microsoft.com/office/word/2010/wordprocessingShape">
                    <wps:wsp>
                      <wps:cNvSpPr txBox="1"/>
                      <wps:spPr>
                        <a:xfrm>
                          <a:off x="1176020" y="4135755"/>
                          <a:ext cx="2647950" cy="2095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pt;margin-top:0.55pt;height:16.5pt;width:208.5pt;z-index:251662336;mso-width-relative:page;mso-height-relative:page;" fillcolor="#FFFFFF [3201]" filled="t" stroked="f" coordsize="21600,21600" o:gfxdata="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TnjzhtAAAAAGAQAA&#10;DwAAAAAAAAABACAAAAAiAAAAZHJzL2Rvd25yZXYueG1sUEsBAhQAFAAAAAgAh07iQAZ9C+1aAgAA&#10;nQQAAA4AAAAAAAAAAQAgAAAAHwEAAGRycy9lMm9Eb2MueG1sUEsFBgAAAAAGAAYAWQEAAOsFAAAA&#10;AA==&#10;">
                <v:fill on="t" focussize="0,0"/>
                <v:stroke on="f" weight="0.5pt"/>
                <v:imagedata o:title=""/>
                <o:lock v:ext="edit" aspectratio="f"/>
                <v:textbox>
                  <w:txbxContent>
                    <w:p/>
                  </w:txbxContent>
                </v:textbox>
              </v:shape>
            </w:pict>
          </mc:Fallback>
        </mc:AlternateContent>
      </w:r>
      <w:r>
        <w:rPr>
          <w:sz w:val="30"/>
        </w:rPr>
        <w:drawing>
          <wp:inline distT="0" distB="0" distL="114300" distR="114300">
            <wp:extent cx="4543425" cy="4029075"/>
            <wp:effectExtent l="0" t="0" r="9525" b="952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4"/>
                    <a:stretch>
                      <a:fillRect/>
                    </a:stretch>
                  </pic:blipFill>
                  <pic:spPr>
                    <a:xfrm>
                      <a:off x="0" y="0"/>
                      <a:ext cx="4543425" cy="4029075"/>
                    </a:xfrm>
                    <a:prstGeom prst="rect">
                      <a:avLst/>
                    </a:prstGeom>
                    <a:noFill/>
                    <a:ln>
                      <a:noFill/>
                    </a:ln>
                  </pic:spPr>
                </pic:pic>
              </a:graphicData>
            </a:graphic>
          </wp:inline>
        </w:drawing>
      </w:r>
      <w:r>
        <w:rPr>
          <w:rFonts w:hint="default" w:ascii="Times New Roman" w:hAnsi="Times New Roman" w:eastAsia="宋体" w:cs="Times New Roman"/>
        </w:rPr>
        <w:br w:type="page"/>
      </w:r>
    </w:p>
    <w:p>
      <w:pPr>
        <w:pStyle w:val="3"/>
        <w:spacing w:line="440" w:lineRule="atLeast"/>
        <w:rPr>
          <w:rFonts w:hint="default" w:ascii="Times New Roman" w:hAnsi="Times New Roman" w:eastAsia="宋体" w:cs="Times New Roman"/>
        </w:rPr>
      </w:pPr>
      <w:bookmarkStart w:id="240" w:name="_Toc22345"/>
      <w:bookmarkStart w:id="241" w:name="_Toc19136"/>
      <w:bookmarkStart w:id="242" w:name="_Toc2862"/>
      <w:r>
        <w:rPr>
          <w:rFonts w:hint="default" w:ascii="Times New Roman" w:hAnsi="Times New Roman" w:eastAsia="宋体" w:cs="Times New Roman"/>
        </w:rPr>
        <w:t>7验收检测结果及分析</w:t>
      </w:r>
      <w:bookmarkEnd w:id="239"/>
      <w:bookmarkEnd w:id="240"/>
      <w:bookmarkEnd w:id="241"/>
      <w:bookmarkEnd w:id="242"/>
    </w:p>
    <w:p>
      <w:pPr>
        <w:pStyle w:val="4"/>
        <w:spacing w:line="440" w:lineRule="atLeast"/>
        <w:rPr>
          <w:rFonts w:hint="default" w:ascii="Times New Roman" w:hAnsi="Times New Roman" w:eastAsia="宋体" w:cs="Times New Roman"/>
        </w:rPr>
      </w:pPr>
      <w:bookmarkStart w:id="243" w:name="_Toc32720"/>
      <w:bookmarkStart w:id="244" w:name="_Toc20500"/>
      <w:bookmarkStart w:id="245" w:name="_Toc10665"/>
      <w:bookmarkStart w:id="246" w:name="_Toc11364"/>
      <w:r>
        <w:rPr>
          <w:rFonts w:hint="default" w:ascii="Times New Roman" w:hAnsi="Times New Roman" w:eastAsia="宋体" w:cs="Times New Roman"/>
        </w:rPr>
        <w:t>7.1检测结果</w:t>
      </w:r>
      <w:bookmarkEnd w:id="243"/>
      <w:bookmarkEnd w:id="244"/>
      <w:bookmarkEnd w:id="245"/>
      <w:bookmarkEnd w:id="246"/>
    </w:p>
    <w:p>
      <w:pPr>
        <w:pStyle w:val="5"/>
        <w:rPr>
          <w:rFonts w:hint="default" w:ascii="Times New Roman" w:hAnsi="Times New Roman" w:eastAsia="宋体" w:cs="Times New Roman"/>
          <w:b/>
          <w:bCs/>
        </w:rPr>
      </w:pPr>
      <w:bookmarkStart w:id="247" w:name="_Toc7541"/>
      <w:bookmarkStart w:id="248" w:name="_Toc6567"/>
      <w:bookmarkStart w:id="249" w:name="_Toc497001489"/>
      <w:bookmarkStart w:id="250" w:name="_Toc8796"/>
      <w:bookmarkStart w:id="251" w:name="_Toc3240"/>
      <w:r>
        <w:rPr>
          <w:rFonts w:hint="default" w:ascii="Times New Roman" w:hAnsi="Times New Roman" w:eastAsia="宋体" w:cs="Times New Roman"/>
          <w:b/>
          <w:bCs/>
        </w:rPr>
        <w:t>7.1.</w:t>
      </w:r>
      <w:r>
        <w:rPr>
          <w:rFonts w:hint="eastAsia" w:ascii="Times New Roman" w:hAnsi="Times New Roman" w:cs="Times New Roman"/>
          <w:b/>
          <w:bCs/>
          <w:lang w:val="en-US" w:eastAsia="zh-CN"/>
        </w:rPr>
        <w:t>1</w:t>
      </w:r>
      <w:r>
        <w:rPr>
          <w:rFonts w:hint="default" w:ascii="Times New Roman" w:hAnsi="Times New Roman" w:eastAsia="宋体" w:cs="Times New Roman"/>
          <w:b/>
          <w:bCs/>
        </w:rPr>
        <w:t>噪声检测结果</w:t>
      </w:r>
      <w:bookmarkEnd w:id="247"/>
      <w:bookmarkEnd w:id="248"/>
      <w:bookmarkEnd w:id="249"/>
      <w:bookmarkEnd w:id="250"/>
      <w:bookmarkEnd w:id="251"/>
    </w:p>
    <w:p>
      <w:pPr>
        <w:pStyle w:val="4"/>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lang w:val="en-US" w:eastAsia="zh-CN"/>
        </w:rPr>
      </w:pPr>
      <w:r>
        <w:rPr>
          <w:rFonts w:hint="default" w:ascii="Times New Roman" w:hAnsi="Times New Roman" w:eastAsia="宋体" w:cs="Times New Roman"/>
          <w:b/>
          <w:sz w:val="24"/>
          <w:szCs w:val="24"/>
        </w:rPr>
        <w:t>表7-</w:t>
      </w:r>
      <w:r>
        <w:rPr>
          <w:rFonts w:hint="eastAsia" w:ascii="Times New Roman" w:hAnsi="Times New Roman" w:cs="Times New Roman"/>
          <w:b/>
          <w:sz w:val="24"/>
          <w:szCs w:val="24"/>
          <w:lang w:val="en-US" w:eastAsia="zh-CN"/>
        </w:rPr>
        <w:t>1</w:t>
      </w:r>
      <w:r>
        <w:rPr>
          <w:rFonts w:hint="default" w:ascii="Times New Roman" w:hAnsi="Times New Roman" w:eastAsia="宋体" w:cs="Times New Roman"/>
          <w:b/>
          <w:sz w:val="24"/>
          <w:szCs w:val="24"/>
        </w:rPr>
        <w:t>厂界噪声检测结果</w:t>
      </w:r>
      <w:bookmarkStart w:id="252" w:name="_Toc26119"/>
      <w:bookmarkStart w:id="253" w:name="_Toc5560"/>
      <w:bookmarkStart w:id="254" w:name="_Toc5375"/>
      <w:bookmarkStart w:id="255" w:name="_Toc21685"/>
      <w:r>
        <w:rPr>
          <w:rFonts w:hint="eastAsia" w:ascii="Times New Roman" w:hAnsi="Times New Roman" w:cs="Times New Roman"/>
          <w:b/>
          <w:sz w:val="24"/>
          <w:szCs w:val="24"/>
          <w:lang w:val="en-US" w:eastAsia="zh-CN"/>
        </w:rPr>
        <w:t>单位：dB（A）</w:t>
      </w:r>
    </w:p>
    <w:tbl>
      <w:tblPr>
        <w:tblStyle w:val="22"/>
        <w:tblW w:w="9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6"/>
        <w:gridCol w:w="1215"/>
        <w:gridCol w:w="1263"/>
        <w:gridCol w:w="1126"/>
        <w:gridCol w:w="1126"/>
        <w:gridCol w:w="1126"/>
        <w:gridCol w:w="1126"/>
        <w:gridCol w:w="1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6" w:type="dxa"/>
            <w:vMerge w:val="restart"/>
            <w:vAlign w:val="center"/>
          </w:tcPr>
          <w:p>
            <w:pPr>
              <w:widowControl w:val="0"/>
              <w:spacing w:after="120" w:line="720" w:lineRule="auto"/>
              <w:ind w:left="0" w:leftChars="0" w:firstLine="0" w:firstLineChars="0"/>
              <w:jc w:val="center"/>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采样时间</w:t>
            </w:r>
          </w:p>
        </w:tc>
        <w:tc>
          <w:tcPr>
            <w:tcW w:w="1215" w:type="dxa"/>
            <w:vMerge w:val="restart"/>
            <w:vAlign w:val="center"/>
          </w:tcPr>
          <w:p>
            <w:pPr>
              <w:widowControl w:val="0"/>
              <w:spacing w:after="120" w:line="720" w:lineRule="auto"/>
              <w:ind w:left="0" w:leftChars="0" w:firstLine="0" w:firstLineChars="0"/>
              <w:jc w:val="center"/>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测量时段</w:t>
            </w:r>
          </w:p>
        </w:tc>
        <w:tc>
          <w:tcPr>
            <w:tcW w:w="1263" w:type="dxa"/>
            <w:vMerge w:val="restart"/>
            <w:vAlign w:val="center"/>
          </w:tcPr>
          <w:p>
            <w:pPr>
              <w:widowControl w:val="0"/>
              <w:spacing w:after="120" w:line="720" w:lineRule="auto"/>
              <w:ind w:left="0" w:leftChars="0" w:firstLine="0" w:firstLineChars="0"/>
              <w:jc w:val="center"/>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监测项目</w:t>
            </w:r>
          </w:p>
        </w:tc>
        <w:tc>
          <w:tcPr>
            <w:tcW w:w="4504" w:type="dxa"/>
            <w:gridSpan w:val="4"/>
            <w:vAlign w:val="center"/>
          </w:tcPr>
          <w:p>
            <w:pPr>
              <w:widowControl w:val="0"/>
              <w:spacing w:after="120"/>
              <w:ind w:left="0" w:leftChars="0" w:firstLine="0" w:firstLineChars="0"/>
              <w:jc w:val="center"/>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检测点位及结果dB（A）</w:t>
            </w:r>
          </w:p>
        </w:tc>
        <w:tc>
          <w:tcPr>
            <w:tcW w:w="1029" w:type="dxa"/>
            <w:vMerge w:val="restart"/>
            <w:vAlign w:val="center"/>
          </w:tcPr>
          <w:p>
            <w:pPr>
              <w:jc w:val="center"/>
              <w:rPr>
                <w:rFonts w:hint="default" w:ascii="Times New Roman" w:hAnsi="Times New Roman" w:eastAsia="楷体" w:cs="Times New Roman"/>
                <w:sz w:val="24"/>
                <w:szCs w:val="24"/>
                <w:lang w:eastAsia="zh-CN"/>
              </w:rPr>
            </w:pPr>
            <w:r>
              <w:rPr>
                <w:rFonts w:hint="default" w:ascii="Times New Roman" w:hAnsi="Times New Roman" w:eastAsia="楷体" w:cs="Times New Roman"/>
                <w:sz w:val="24"/>
                <w:szCs w:val="24"/>
                <w:lang w:eastAsia="zh-CN"/>
              </w:rPr>
              <w:t>是否达标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6" w:type="dxa"/>
            <w:vMerge w:val="continue"/>
            <w:vAlign w:val="center"/>
          </w:tcPr>
          <w:p>
            <w:pPr>
              <w:widowControl w:val="0"/>
              <w:spacing w:after="120"/>
              <w:ind w:left="0" w:leftChars="0" w:firstLine="0" w:firstLineChars="0"/>
              <w:jc w:val="center"/>
              <w:rPr>
                <w:rFonts w:hint="default" w:ascii="Times New Roman" w:hAnsi="Times New Roman" w:eastAsia="楷体" w:cs="Times New Roman"/>
                <w:kern w:val="2"/>
                <w:sz w:val="28"/>
                <w:szCs w:val="28"/>
                <w:lang w:val="en-US" w:eastAsia="zh-CN" w:bidi="ar-SA"/>
              </w:rPr>
            </w:pPr>
          </w:p>
        </w:tc>
        <w:tc>
          <w:tcPr>
            <w:tcW w:w="1215" w:type="dxa"/>
            <w:vMerge w:val="continue"/>
            <w:vAlign w:val="center"/>
          </w:tcPr>
          <w:p>
            <w:pPr>
              <w:widowControl w:val="0"/>
              <w:spacing w:after="120"/>
              <w:ind w:left="0" w:leftChars="0" w:firstLine="0" w:firstLineChars="0"/>
              <w:jc w:val="center"/>
              <w:rPr>
                <w:rFonts w:hint="default" w:ascii="Times New Roman" w:hAnsi="Times New Roman" w:eastAsia="楷体" w:cs="Times New Roman"/>
                <w:kern w:val="2"/>
                <w:sz w:val="24"/>
                <w:szCs w:val="24"/>
                <w:lang w:val="en-US" w:eastAsia="zh-CN" w:bidi="ar-SA"/>
              </w:rPr>
            </w:pPr>
          </w:p>
        </w:tc>
        <w:tc>
          <w:tcPr>
            <w:tcW w:w="1263" w:type="dxa"/>
            <w:vMerge w:val="continue"/>
            <w:vAlign w:val="center"/>
          </w:tcPr>
          <w:p>
            <w:pPr>
              <w:widowControl w:val="0"/>
              <w:spacing w:after="120"/>
              <w:ind w:left="0" w:leftChars="0" w:firstLine="0" w:firstLineChars="0"/>
              <w:jc w:val="center"/>
              <w:rPr>
                <w:rFonts w:hint="default" w:ascii="Times New Roman" w:hAnsi="Times New Roman" w:eastAsia="楷体" w:cs="Times New Roman"/>
                <w:kern w:val="2"/>
                <w:sz w:val="24"/>
                <w:szCs w:val="24"/>
                <w:lang w:val="en-US" w:eastAsia="zh-CN" w:bidi="ar-SA"/>
              </w:rPr>
            </w:pPr>
          </w:p>
        </w:tc>
        <w:tc>
          <w:tcPr>
            <w:tcW w:w="1126" w:type="dxa"/>
            <w:vAlign w:val="center"/>
          </w:tcPr>
          <w:p>
            <w:pPr>
              <w:widowControl w:val="0"/>
              <w:spacing w:after="0"/>
              <w:ind w:left="0" w:leftChars="0" w:firstLine="0" w:firstLineChars="0"/>
              <w:jc w:val="center"/>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1#</w:t>
            </w:r>
            <w:r>
              <w:rPr>
                <w:rFonts w:hint="eastAsia" w:ascii="Times New Roman" w:hAnsi="Times New Roman" w:eastAsia="楷体" w:cs="Times New Roman"/>
                <w:kern w:val="2"/>
                <w:sz w:val="24"/>
                <w:szCs w:val="24"/>
                <w:lang w:val="en-US" w:eastAsia="zh-CN" w:bidi="ar-SA"/>
              </w:rPr>
              <w:t>东</w:t>
            </w:r>
            <w:r>
              <w:rPr>
                <w:rFonts w:hint="default" w:ascii="Times New Roman" w:hAnsi="Times New Roman" w:eastAsia="楷体" w:cs="Times New Roman"/>
                <w:kern w:val="2"/>
                <w:sz w:val="24"/>
                <w:szCs w:val="24"/>
                <w:lang w:val="en-US" w:eastAsia="zh-CN" w:bidi="ar-SA"/>
              </w:rPr>
              <w:t>厂界外1米</w:t>
            </w:r>
          </w:p>
        </w:tc>
        <w:tc>
          <w:tcPr>
            <w:tcW w:w="1126" w:type="dxa"/>
            <w:vAlign w:val="center"/>
          </w:tcPr>
          <w:p>
            <w:pPr>
              <w:widowControl w:val="0"/>
              <w:spacing w:after="0"/>
              <w:ind w:left="0" w:leftChars="0" w:firstLine="0" w:firstLineChars="0"/>
              <w:jc w:val="center"/>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2#</w:t>
            </w:r>
            <w:r>
              <w:rPr>
                <w:rFonts w:hint="eastAsia" w:ascii="Times New Roman" w:hAnsi="Times New Roman" w:eastAsia="楷体" w:cs="Times New Roman"/>
                <w:kern w:val="2"/>
                <w:sz w:val="24"/>
                <w:szCs w:val="24"/>
                <w:lang w:val="en-US" w:eastAsia="zh-CN" w:bidi="ar-SA"/>
              </w:rPr>
              <w:t>南</w:t>
            </w:r>
            <w:r>
              <w:rPr>
                <w:rFonts w:hint="default" w:ascii="Times New Roman" w:hAnsi="Times New Roman" w:eastAsia="楷体" w:cs="Times New Roman"/>
                <w:kern w:val="2"/>
                <w:sz w:val="24"/>
                <w:szCs w:val="24"/>
                <w:lang w:val="en-US" w:eastAsia="zh-CN" w:bidi="ar-SA"/>
              </w:rPr>
              <w:t>厂界外1米</w:t>
            </w:r>
          </w:p>
        </w:tc>
        <w:tc>
          <w:tcPr>
            <w:tcW w:w="1126" w:type="dxa"/>
            <w:vAlign w:val="center"/>
          </w:tcPr>
          <w:p>
            <w:pPr>
              <w:jc w:val="center"/>
              <w:rPr>
                <w:rFonts w:hint="default" w:ascii="Times New Roman" w:hAnsi="Times New Roman" w:eastAsia="楷体" w:cs="Times New Roman"/>
                <w:sz w:val="24"/>
                <w:szCs w:val="24"/>
              </w:rPr>
            </w:pPr>
            <w:r>
              <w:rPr>
                <w:rFonts w:hint="default" w:ascii="Times New Roman" w:hAnsi="Times New Roman" w:eastAsia="楷体" w:cs="Times New Roman"/>
                <w:sz w:val="24"/>
                <w:szCs w:val="24"/>
                <w:lang w:val="en-US" w:eastAsia="zh-CN"/>
              </w:rPr>
              <w:t>3</w:t>
            </w:r>
            <w:r>
              <w:rPr>
                <w:rFonts w:hint="default" w:ascii="Times New Roman" w:hAnsi="Times New Roman" w:eastAsia="楷体" w:cs="Times New Roman"/>
                <w:sz w:val="24"/>
                <w:szCs w:val="24"/>
              </w:rPr>
              <w:t>#</w:t>
            </w:r>
            <w:r>
              <w:rPr>
                <w:rFonts w:hint="eastAsia" w:ascii="Times New Roman" w:hAnsi="Times New Roman" w:eastAsia="楷体" w:cs="Times New Roman"/>
                <w:sz w:val="24"/>
                <w:szCs w:val="24"/>
                <w:lang w:eastAsia="zh-CN"/>
              </w:rPr>
              <w:t>西</w:t>
            </w:r>
            <w:r>
              <w:rPr>
                <w:rFonts w:hint="default" w:ascii="Times New Roman" w:hAnsi="Times New Roman" w:eastAsia="楷体" w:cs="Times New Roman"/>
                <w:sz w:val="24"/>
                <w:szCs w:val="24"/>
              </w:rPr>
              <w:t>厂界外1米</w:t>
            </w:r>
          </w:p>
        </w:tc>
        <w:tc>
          <w:tcPr>
            <w:tcW w:w="1126" w:type="dxa"/>
            <w:vAlign w:val="center"/>
          </w:tcPr>
          <w:p>
            <w:pPr>
              <w:jc w:val="center"/>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w:t>
            </w:r>
            <w:r>
              <w:rPr>
                <w:rFonts w:hint="default" w:ascii="Times New Roman" w:hAnsi="Times New Roman" w:eastAsia="楷体" w:cs="Times New Roman"/>
                <w:sz w:val="24"/>
                <w:szCs w:val="24"/>
              </w:rPr>
              <w:t>#</w:t>
            </w:r>
            <w:r>
              <w:rPr>
                <w:rFonts w:hint="eastAsia" w:ascii="Times New Roman" w:hAnsi="Times New Roman" w:eastAsia="楷体" w:cs="Times New Roman"/>
                <w:sz w:val="24"/>
                <w:szCs w:val="24"/>
                <w:lang w:eastAsia="zh-CN"/>
              </w:rPr>
              <w:t>北</w:t>
            </w:r>
            <w:r>
              <w:rPr>
                <w:rFonts w:hint="default" w:ascii="Times New Roman" w:hAnsi="Times New Roman" w:eastAsia="楷体" w:cs="Times New Roman"/>
                <w:sz w:val="24"/>
                <w:szCs w:val="24"/>
              </w:rPr>
              <w:t>厂界外1米</w:t>
            </w:r>
          </w:p>
        </w:tc>
        <w:tc>
          <w:tcPr>
            <w:tcW w:w="1029" w:type="dxa"/>
            <w:vMerge w:val="continue"/>
            <w:vAlign w:val="center"/>
          </w:tcPr>
          <w:p>
            <w:pPr>
              <w:jc w:val="center"/>
              <w:rPr>
                <w:rFonts w:hint="default" w:ascii="Times New Roman" w:hAnsi="Times New Roman" w:eastAsia="楷体" w:cs="Times New Roman"/>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346" w:type="dxa"/>
            <w:vMerge w:val="restart"/>
            <w:vAlign w:val="center"/>
          </w:tcPr>
          <w:p>
            <w:pPr>
              <w:widowControl w:val="0"/>
              <w:spacing w:after="120" w:line="360" w:lineRule="auto"/>
              <w:ind w:left="0" w:leftChars="0" w:firstLine="0" w:firstLineChars="0"/>
              <w:jc w:val="center"/>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2021</w:t>
            </w:r>
            <w:r>
              <w:rPr>
                <w:rFonts w:hint="default" w:ascii="Times New Roman" w:hAnsi="Times New Roman" w:eastAsia="楷体" w:cs="Times New Roman"/>
                <w:kern w:val="2"/>
                <w:sz w:val="24"/>
                <w:szCs w:val="24"/>
                <w:lang w:val="en-US" w:eastAsia="zh-CN" w:bidi="ar-SA"/>
              </w:rPr>
              <w:t>.</w:t>
            </w:r>
            <w:r>
              <w:rPr>
                <w:rFonts w:hint="eastAsia" w:ascii="Times New Roman" w:hAnsi="Times New Roman" w:eastAsia="楷体" w:cs="Times New Roman"/>
                <w:kern w:val="2"/>
                <w:sz w:val="24"/>
                <w:szCs w:val="24"/>
                <w:lang w:val="en-US" w:eastAsia="zh-CN" w:bidi="ar-SA"/>
              </w:rPr>
              <w:t>04.01</w:t>
            </w:r>
          </w:p>
        </w:tc>
        <w:tc>
          <w:tcPr>
            <w:tcW w:w="1215" w:type="dxa"/>
            <w:vAlign w:val="center"/>
          </w:tcPr>
          <w:p>
            <w:pPr>
              <w:widowControl w:val="0"/>
              <w:spacing w:after="120"/>
              <w:ind w:left="0" w:leftChars="0" w:firstLine="0" w:firstLineChars="0"/>
              <w:jc w:val="center"/>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昼间</w:t>
            </w:r>
          </w:p>
        </w:tc>
        <w:tc>
          <w:tcPr>
            <w:tcW w:w="1263" w:type="dxa"/>
            <w:vMerge w:val="restart"/>
            <w:vAlign w:val="center"/>
          </w:tcPr>
          <w:p>
            <w:pPr>
              <w:widowControl w:val="0"/>
              <w:spacing w:after="120"/>
              <w:ind w:left="0" w:leftChars="0" w:firstLine="0" w:firstLineChars="0"/>
              <w:jc w:val="center"/>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厂界噪声</w:t>
            </w: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55.7</w:t>
            </w: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56.5</w:t>
            </w: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57.3</w:t>
            </w: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58.0</w:t>
            </w:r>
          </w:p>
        </w:tc>
        <w:tc>
          <w:tcPr>
            <w:tcW w:w="1029" w:type="dxa"/>
            <w:vAlign w:val="center"/>
          </w:tcPr>
          <w:p>
            <w:pPr>
              <w:widowControl w:val="0"/>
              <w:spacing w:after="0"/>
              <w:ind w:left="0" w:leftChars="0" w:firstLine="0" w:firstLineChars="0"/>
              <w:jc w:val="center"/>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346" w:type="dxa"/>
            <w:vMerge w:val="continue"/>
            <w:vAlign w:val="center"/>
          </w:tcPr>
          <w:p>
            <w:pPr>
              <w:widowControl w:val="0"/>
              <w:spacing w:after="120" w:line="360" w:lineRule="auto"/>
              <w:ind w:left="0" w:leftChars="0" w:firstLine="0" w:firstLineChars="0"/>
              <w:jc w:val="center"/>
              <w:rPr>
                <w:rFonts w:hint="eastAsia" w:ascii="Times New Roman" w:hAnsi="Times New Roman" w:eastAsia="楷体" w:cs="Times New Roman"/>
                <w:kern w:val="2"/>
                <w:sz w:val="24"/>
                <w:szCs w:val="24"/>
                <w:lang w:val="en-US" w:eastAsia="zh-CN" w:bidi="ar-SA"/>
              </w:rPr>
            </w:pPr>
          </w:p>
        </w:tc>
        <w:tc>
          <w:tcPr>
            <w:tcW w:w="1215" w:type="dxa"/>
            <w:vAlign w:val="center"/>
          </w:tcPr>
          <w:p>
            <w:pPr>
              <w:widowControl w:val="0"/>
              <w:spacing w:after="120"/>
              <w:ind w:left="0" w:leftChars="0" w:firstLine="0" w:firstLineChars="0"/>
              <w:jc w:val="center"/>
              <w:rPr>
                <w:rFonts w:hint="eastAsia"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夜间</w:t>
            </w:r>
          </w:p>
        </w:tc>
        <w:tc>
          <w:tcPr>
            <w:tcW w:w="1263" w:type="dxa"/>
            <w:vMerge w:val="continue"/>
            <w:vAlign w:val="center"/>
          </w:tcPr>
          <w:p>
            <w:pPr>
              <w:widowControl w:val="0"/>
              <w:spacing w:after="120"/>
              <w:ind w:left="0" w:leftChars="0" w:firstLine="0" w:firstLineChars="0"/>
              <w:jc w:val="center"/>
              <w:rPr>
                <w:rFonts w:hint="default" w:ascii="Times New Roman" w:hAnsi="Times New Roman" w:eastAsia="楷体" w:cs="Times New Roman"/>
                <w:kern w:val="2"/>
                <w:sz w:val="24"/>
                <w:szCs w:val="24"/>
                <w:lang w:val="en-US" w:eastAsia="zh-CN" w:bidi="ar-SA"/>
              </w:rPr>
            </w:pP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46.4</w:t>
            </w: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45.5</w:t>
            </w: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49.4</w:t>
            </w: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49.5</w:t>
            </w:r>
          </w:p>
        </w:tc>
        <w:tc>
          <w:tcPr>
            <w:tcW w:w="1029" w:type="dxa"/>
            <w:vAlign w:val="center"/>
          </w:tcPr>
          <w:p>
            <w:pPr>
              <w:spacing w:after="0"/>
              <w:ind w:left="0" w:leftChars="0" w:firstLine="0" w:firstLineChars="0"/>
              <w:jc w:val="center"/>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346" w:type="dxa"/>
            <w:vMerge w:val="restart"/>
            <w:vAlign w:val="center"/>
          </w:tcPr>
          <w:p>
            <w:pPr>
              <w:widowControl w:val="0"/>
              <w:spacing w:after="120" w:line="360" w:lineRule="auto"/>
              <w:ind w:left="0" w:leftChars="0" w:firstLine="0" w:firstLineChars="0"/>
              <w:jc w:val="center"/>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2021.04.02</w:t>
            </w:r>
          </w:p>
        </w:tc>
        <w:tc>
          <w:tcPr>
            <w:tcW w:w="1215" w:type="dxa"/>
            <w:vAlign w:val="center"/>
          </w:tcPr>
          <w:p>
            <w:pPr>
              <w:widowControl w:val="0"/>
              <w:spacing w:after="120"/>
              <w:ind w:left="0" w:leftChars="0" w:firstLine="0" w:firstLineChars="0"/>
              <w:jc w:val="center"/>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昼间</w:t>
            </w:r>
          </w:p>
        </w:tc>
        <w:tc>
          <w:tcPr>
            <w:tcW w:w="1263" w:type="dxa"/>
            <w:vMerge w:val="restart"/>
            <w:vAlign w:val="center"/>
          </w:tcPr>
          <w:p>
            <w:pPr>
              <w:widowControl w:val="0"/>
              <w:spacing w:after="120"/>
              <w:ind w:left="0" w:leftChars="0" w:firstLine="0" w:firstLineChars="0"/>
              <w:jc w:val="center"/>
              <w:rPr>
                <w:rFonts w:hint="default" w:ascii="Times New Roman" w:hAnsi="Times New Roman" w:eastAsia="楷体" w:cs="Times New Roman"/>
                <w:kern w:val="2"/>
                <w:sz w:val="24"/>
                <w:szCs w:val="24"/>
                <w:lang w:val="en-US" w:eastAsia="zh-CN" w:bidi="ar-SA"/>
              </w:rPr>
            </w:pPr>
            <w:r>
              <w:rPr>
                <w:rFonts w:hint="default" w:ascii="Times New Roman" w:hAnsi="Times New Roman" w:eastAsia="楷体" w:cs="Times New Roman"/>
                <w:kern w:val="2"/>
                <w:sz w:val="24"/>
                <w:szCs w:val="24"/>
                <w:lang w:val="en-US" w:eastAsia="zh-CN" w:bidi="ar-SA"/>
              </w:rPr>
              <w:t>厂界噪声</w:t>
            </w: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56.4</w:t>
            </w: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56.7</w:t>
            </w: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57.7</w:t>
            </w: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58.7</w:t>
            </w:r>
          </w:p>
        </w:tc>
        <w:tc>
          <w:tcPr>
            <w:tcW w:w="1029" w:type="dxa"/>
            <w:vAlign w:val="center"/>
          </w:tcPr>
          <w:p>
            <w:pPr>
              <w:spacing w:after="0"/>
              <w:ind w:left="0" w:leftChars="0" w:firstLine="0" w:firstLineChars="0"/>
              <w:jc w:val="center"/>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346" w:type="dxa"/>
            <w:vMerge w:val="continue"/>
            <w:vAlign w:val="center"/>
          </w:tcPr>
          <w:p>
            <w:pPr>
              <w:widowControl w:val="0"/>
              <w:spacing w:after="120" w:line="360" w:lineRule="auto"/>
              <w:ind w:left="0" w:leftChars="0" w:firstLine="0" w:firstLineChars="0"/>
              <w:jc w:val="center"/>
              <w:rPr>
                <w:rFonts w:hint="eastAsia" w:ascii="Times New Roman" w:hAnsi="Times New Roman" w:eastAsia="楷体" w:cs="Times New Roman"/>
                <w:kern w:val="2"/>
                <w:sz w:val="24"/>
                <w:szCs w:val="24"/>
                <w:lang w:val="en-US" w:eastAsia="zh-CN" w:bidi="ar-SA"/>
              </w:rPr>
            </w:pPr>
          </w:p>
        </w:tc>
        <w:tc>
          <w:tcPr>
            <w:tcW w:w="1215" w:type="dxa"/>
            <w:vAlign w:val="center"/>
          </w:tcPr>
          <w:p>
            <w:pPr>
              <w:widowControl w:val="0"/>
              <w:spacing w:after="120"/>
              <w:ind w:left="0" w:leftChars="0" w:firstLine="0" w:firstLineChars="0"/>
              <w:jc w:val="center"/>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夜间</w:t>
            </w:r>
          </w:p>
        </w:tc>
        <w:tc>
          <w:tcPr>
            <w:tcW w:w="1263" w:type="dxa"/>
            <w:vMerge w:val="continue"/>
            <w:vAlign w:val="center"/>
          </w:tcPr>
          <w:p>
            <w:pPr>
              <w:widowControl w:val="0"/>
              <w:spacing w:after="120"/>
              <w:ind w:left="0" w:leftChars="0" w:firstLine="0" w:firstLineChars="0"/>
              <w:jc w:val="center"/>
              <w:rPr>
                <w:rFonts w:hint="default" w:ascii="Times New Roman" w:hAnsi="Times New Roman" w:eastAsia="楷体" w:cs="Times New Roman"/>
                <w:kern w:val="2"/>
                <w:sz w:val="24"/>
                <w:szCs w:val="24"/>
                <w:lang w:val="en-US" w:eastAsia="zh-CN" w:bidi="ar-SA"/>
              </w:rPr>
            </w:pP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45.5</w:t>
            </w: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46.9</w:t>
            </w: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46.3</w:t>
            </w:r>
          </w:p>
        </w:tc>
        <w:tc>
          <w:tcPr>
            <w:tcW w:w="1126" w:type="dxa"/>
            <w:vAlign w:val="center"/>
          </w:tcPr>
          <w:p>
            <w:pPr>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Times New Roman" w:hAnsi="Times New Roman" w:eastAsia="楷体" w:cs="Times New Roman"/>
                <w:kern w:val="2"/>
                <w:sz w:val="24"/>
                <w:szCs w:val="24"/>
                <w:lang w:val="en-US" w:eastAsia="zh-CN" w:bidi="ar-SA"/>
              </w:rPr>
            </w:pPr>
            <w:r>
              <w:rPr>
                <w:rFonts w:hint="eastAsia" w:ascii="Times New Roman" w:hAnsi="Times New Roman" w:eastAsia="楷体" w:cs="Times New Roman"/>
                <w:kern w:val="2"/>
                <w:sz w:val="24"/>
                <w:szCs w:val="24"/>
                <w:lang w:val="en-US" w:eastAsia="zh-CN" w:bidi="ar-SA"/>
              </w:rPr>
              <w:t>47.2</w:t>
            </w:r>
          </w:p>
        </w:tc>
        <w:tc>
          <w:tcPr>
            <w:tcW w:w="1029" w:type="dxa"/>
            <w:vAlign w:val="center"/>
          </w:tcPr>
          <w:p>
            <w:pPr>
              <w:spacing w:after="0"/>
              <w:ind w:left="0" w:leftChars="0" w:firstLine="0" w:firstLineChars="0"/>
              <w:jc w:val="center"/>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达标</w:t>
            </w:r>
          </w:p>
        </w:tc>
      </w:tr>
    </w:tbl>
    <w:p>
      <w:pPr>
        <w:pStyle w:val="4"/>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7.2检测结果分析</w:t>
      </w:r>
      <w:bookmarkEnd w:id="252"/>
      <w:bookmarkEnd w:id="253"/>
      <w:bookmarkEnd w:id="254"/>
      <w:bookmarkEnd w:id="255"/>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hint="eastAsia" w:ascii="Times New Roman" w:hAnsi="Times New Roman" w:cs="Times New Roman"/>
          <w:color w:val="auto"/>
          <w:spacing w:val="0"/>
          <w:sz w:val="24"/>
          <w:szCs w:val="24"/>
          <w:lang w:val="en-US" w:eastAsia="zh-CN"/>
        </w:rPr>
      </w:pPr>
      <w:bookmarkStart w:id="256" w:name="_Toc19340"/>
      <w:bookmarkStart w:id="257" w:name="_Toc4679"/>
      <w:bookmarkStart w:id="258" w:name="_Toc503884785"/>
      <w:bookmarkStart w:id="259" w:name="_Toc3266"/>
      <w:r>
        <w:rPr>
          <w:rFonts w:hint="eastAsia" w:ascii="Times New Roman" w:hAnsi="Times New Roman" w:cs="Times New Roman"/>
          <w:color w:val="auto"/>
          <w:spacing w:val="0"/>
          <w:sz w:val="24"/>
          <w:szCs w:val="24"/>
          <w:lang w:val="en-US" w:eastAsia="zh-CN"/>
        </w:rPr>
        <w:t>7.2.1噪声检测结果</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ascii="Times New Roman" w:hAnsi="Times New Roman" w:eastAsia="宋体"/>
          <w:bCs/>
          <w:sz w:val="24"/>
        </w:rPr>
      </w:pPr>
      <w:r>
        <w:rPr>
          <w:rFonts w:hint="eastAsia" w:ascii="Times New Roman" w:hAnsi="Times New Roman" w:cs="Times New Roman"/>
          <w:color w:val="auto"/>
          <w:spacing w:val="0"/>
          <w:sz w:val="24"/>
          <w:szCs w:val="24"/>
          <w:lang w:val="en-US" w:eastAsia="zh-CN"/>
        </w:rPr>
        <w:t>项目厂界昼间噪声最大值为58.7dB(A)，夜间噪声最大值为49.5dB(A)，满足《工业企业厂界环境噪声排放标准》（GB12348-2008）表1中2类、4类标准（昼间≤60/70dB(A)，夜间≤50/55dB(A)）。</w:t>
      </w:r>
    </w:p>
    <w:p>
      <w:pPr>
        <w:pStyle w:val="4"/>
        <w:rPr>
          <w:rFonts w:hint="default" w:ascii="Times New Roman" w:hAnsi="Times New Roman" w:eastAsia="宋体" w:cs="Times New Roman"/>
        </w:rPr>
      </w:pPr>
      <w:bookmarkStart w:id="260" w:name="_Toc2782"/>
      <w:r>
        <w:rPr>
          <w:rFonts w:hint="default" w:ascii="Times New Roman" w:hAnsi="Times New Roman" w:eastAsia="宋体" w:cs="Times New Roman"/>
        </w:rPr>
        <w:t>7.3总量控制要求</w:t>
      </w:r>
      <w:bookmarkEnd w:id="256"/>
      <w:bookmarkEnd w:id="257"/>
      <w:bookmarkEnd w:id="258"/>
      <w:bookmarkEnd w:id="26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依据企业提供的资料和证明，年工作300天，每天工作8小时，采用1班制。年运行时间2400h，该企业污染物排放量为：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项目无SO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和NO</w:t>
      </w:r>
      <w:r>
        <w:rPr>
          <w:rFonts w:hint="eastAsia" w:ascii="Times New Roman" w:hAnsi="Times New Roman"/>
          <w:color w:val="auto"/>
          <w:kern w:val="0"/>
          <w:sz w:val="24"/>
          <w:szCs w:val="21"/>
          <w:vertAlign w:val="baseline"/>
          <w:lang w:val="en-US" w:eastAsia="zh-CN"/>
        </w:rPr>
        <w:t>x</w:t>
      </w:r>
      <w:r>
        <w:rPr>
          <w:rFonts w:hint="eastAsia" w:ascii="Times New Roman" w:hAnsi="Times New Roman" w:eastAsia="宋体"/>
          <w:color w:val="auto"/>
          <w:kern w:val="0"/>
          <w:sz w:val="24"/>
          <w:szCs w:val="21"/>
          <w:lang w:eastAsia="zh-CN"/>
        </w:rPr>
        <w:t>排放。</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本项目无生产废水外排。满足环评中给出的总量控制指标，COD：0t/a；氨氮：0t/a；SO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：0t/a；NOx：0t/a。</w:t>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3"/>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61" w:name="_Toc20214"/>
      <w:bookmarkStart w:id="262" w:name="_Toc3191"/>
      <w:bookmarkStart w:id="263" w:name="_Toc5202"/>
      <w:r>
        <w:rPr>
          <w:rFonts w:hint="default" w:ascii="Times New Roman" w:hAnsi="Times New Roman" w:eastAsia="宋体" w:cs="Times New Roman"/>
        </w:rPr>
        <w:t>8环境管理检查</w:t>
      </w:r>
      <w:bookmarkEnd w:id="259"/>
      <w:bookmarkEnd w:id="261"/>
      <w:bookmarkEnd w:id="262"/>
      <w:bookmarkEnd w:id="263"/>
    </w:p>
    <w:p>
      <w:pPr>
        <w:pStyle w:val="4"/>
        <w:rPr>
          <w:rFonts w:hint="default" w:ascii="Times New Roman" w:hAnsi="Times New Roman" w:eastAsia="宋体" w:cs="Times New Roman"/>
        </w:rPr>
      </w:pPr>
      <w:bookmarkStart w:id="264" w:name="_Toc5972"/>
      <w:bookmarkStart w:id="265" w:name="_Toc17414"/>
      <w:bookmarkStart w:id="266" w:name="_Toc32093"/>
      <w:bookmarkStart w:id="267" w:name="_Toc23769"/>
      <w:r>
        <w:rPr>
          <w:rFonts w:hint="default" w:ascii="Times New Roman" w:hAnsi="Times New Roman" w:eastAsia="宋体" w:cs="Times New Roman"/>
        </w:rPr>
        <w:t>8.1环保管理机构</w:t>
      </w:r>
      <w:bookmarkEnd w:id="264"/>
      <w:bookmarkEnd w:id="265"/>
      <w:bookmarkEnd w:id="266"/>
      <w:bookmarkEnd w:id="267"/>
    </w:p>
    <w:p>
      <w:pPr>
        <w:spacing w:line="480" w:lineRule="atLeast"/>
        <w:ind w:firstLine="480" w:firstLineChars="200"/>
        <w:rPr>
          <w:rFonts w:hint="default" w:ascii="Times New Roman" w:hAnsi="Times New Roman" w:eastAsia="宋体" w:cs="Times New Roman"/>
          <w:sz w:val="24"/>
          <w:szCs w:val="24"/>
        </w:rPr>
      </w:pPr>
      <w:r>
        <w:rPr>
          <w:rFonts w:hint="eastAsia" w:ascii="Times New Roman" w:hAnsi="Times New Roman" w:cs="Times New Roman"/>
          <w:sz w:val="24"/>
          <w:szCs w:val="24"/>
          <w:lang w:eastAsia="zh-CN"/>
        </w:rPr>
        <w:t>盐山文智程插管件厂</w:t>
      </w:r>
      <w:r>
        <w:rPr>
          <w:rFonts w:hint="default" w:ascii="Times New Roman" w:hAnsi="Times New Roman" w:eastAsia="宋体" w:cs="Times New Roman"/>
          <w:sz w:val="24"/>
          <w:szCs w:val="24"/>
        </w:rPr>
        <w:t>环境管理由公司</w:t>
      </w:r>
      <w:r>
        <w:rPr>
          <w:rFonts w:hint="eastAsia" w:ascii="Times New Roman" w:hAnsi="Times New Roman" w:eastAsia="宋体" w:cs="Times New Roman"/>
          <w:sz w:val="24"/>
          <w:szCs w:val="24"/>
          <w:lang w:eastAsia="zh-CN"/>
        </w:rPr>
        <w:t>专人</w:t>
      </w:r>
      <w:r>
        <w:rPr>
          <w:rFonts w:hint="default" w:ascii="Times New Roman" w:hAnsi="Times New Roman" w:eastAsia="宋体" w:cs="Times New Roman"/>
          <w:sz w:val="24"/>
          <w:szCs w:val="24"/>
        </w:rPr>
        <w:t>负责监督，负责工程环境管理工作，定期进行巡检环境影响情况，及时处理环境问题，并进行有关环境保护法规宣传工作。</w:t>
      </w:r>
    </w:p>
    <w:p>
      <w:pPr>
        <w:pStyle w:val="4"/>
        <w:rPr>
          <w:rFonts w:hint="default" w:ascii="Times New Roman" w:hAnsi="Times New Roman" w:eastAsia="宋体" w:cs="Times New Roman"/>
          <w:szCs w:val="22"/>
        </w:rPr>
      </w:pPr>
      <w:bookmarkStart w:id="268" w:name="_Toc25742"/>
      <w:bookmarkStart w:id="269" w:name="_Toc18585"/>
      <w:bookmarkStart w:id="270" w:name="_Toc294178076"/>
      <w:bookmarkStart w:id="271" w:name="_Toc412705194"/>
      <w:bookmarkStart w:id="272" w:name="_Toc14656"/>
      <w:bookmarkStart w:id="273" w:name="_Toc29686"/>
      <w:r>
        <w:rPr>
          <w:rFonts w:hint="default" w:ascii="Times New Roman" w:hAnsi="Times New Roman" w:eastAsia="宋体" w:cs="Times New Roman"/>
          <w:szCs w:val="22"/>
        </w:rPr>
        <w:t>8.2施工期环境管理</w:t>
      </w:r>
      <w:bookmarkEnd w:id="268"/>
      <w:bookmarkEnd w:id="269"/>
      <w:bookmarkEnd w:id="270"/>
      <w:bookmarkEnd w:id="271"/>
      <w:bookmarkEnd w:id="272"/>
      <w:bookmarkEnd w:id="273"/>
    </w:p>
    <w:p>
      <w:pPr>
        <w:spacing w:line="480" w:lineRule="atLeast"/>
        <w:ind w:firstLine="480" w:firstLineChars="200"/>
        <w:rPr>
          <w:rFonts w:hint="default" w:ascii="Times New Roman" w:hAnsi="Times New Roman" w:eastAsia="宋体" w:cs="Times New Roman"/>
          <w:sz w:val="24"/>
          <w:szCs w:val="24"/>
        </w:rPr>
      </w:pPr>
      <w:bookmarkStart w:id="274" w:name="_Toc412705195"/>
      <w:bookmarkStart w:id="275" w:name="_Toc294178077"/>
      <w:r>
        <w:rPr>
          <w:rFonts w:hint="default" w:ascii="Times New Roman" w:hAnsi="Times New Roman" w:eastAsia="宋体" w:cs="Times New Roman"/>
          <w:sz w:val="24"/>
          <w:szCs w:val="24"/>
        </w:rPr>
        <w:t>本工程在施工</w:t>
      </w:r>
      <w:r>
        <w:rPr>
          <w:rFonts w:hint="default" w:ascii="Times New Roman" w:hAnsi="Times New Roman" w:eastAsia="宋体" w:cs="Times New Roman"/>
          <w:sz w:val="24"/>
          <w:szCs w:val="24"/>
          <w:lang w:eastAsia="zh-CN"/>
        </w:rPr>
        <w:t>过程</w:t>
      </w:r>
      <w:r>
        <w:rPr>
          <w:rFonts w:hint="default" w:ascii="Times New Roman" w:hAnsi="Times New Roman" w:eastAsia="宋体" w:cs="Times New Roman"/>
          <w:sz w:val="24"/>
          <w:szCs w:val="24"/>
        </w:rPr>
        <w:t>中严格按设计文件施工，特别是按环保设计要求和</w:t>
      </w:r>
      <w:r>
        <w:rPr>
          <w:rFonts w:hint="default" w:ascii="Times New Roman" w:hAnsi="Times New Roman" w:eastAsia="宋体" w:cs="Times New Roman"/>
          <w:sz w:val="24"/>
          <w:szCs w:val="24"/>
          <w:lang w:eastAsia="zh-CN"/>
        </w:rPr>
        <w:t>环评文件</w:t>
      </w:r>
      <w:r>
        <w:rPr>
          <w:rFonts w:hint="default" w:ascii="Times New Roman" w:hAnsi="Times New Roman" w:eastAsia="宋体" w:cs="Times New Roman"/>
          <w:sz w:val="24"/>
          <w:szCs w:val="24"/>
        </w:rPr>
        <w:t>提出的措施要求进行施工。</w:t>
      </w:r>
      <w:r>
        <w:rPr>
          <w:rFonts w:hint="default" w:ascii="Times New Roman" w:hAnsi="Times New Roman" w:eastAsia="宋体" w:cs="Times New Roman"/>
          <w:bCs/>
          <w:sz w:val="24"/>
        </w:rPr>
        <w:t>切实落实工程环保实施方案，并且做到“三同时”</w:t>
      </w:r>
      <w:r>
        <w:rPr>
          <w:rFonts w:hint="default" w:ascii="Times New Roman" w:hAnsi="Times New Roman" w:eastAsia="宋体" w:cs="Times New Roman"/>
          <w:bCs/>
          <w:sz w:val="24"/>
          <w:lang w:eastAsia="zh-CN"/>
        </w:rPr>
        <w:t>。</w:t>
      </w:r>
    </w:p>
    <w:p>
      <w:pPr>
        <w:pStyle w:val="4"/>
        <w:rPr>
          <w:rFonts w:hint="default" w:ascii="Times New Roman" w:hAnsi="Times New Roman" w:eastAsia="宋体" w:cs="Times New Roman"/>
        </w:rPr>
      </w:pPr>
      <w:bookmarkStart w:id="276" w:name="_Toc7664"/>
      <w:bookmarkStart w:id="277" w:name="_Toc30001"/>
      <w:bookmarkStart w:id="278" w:name="_Toc20253"/>
      <w:bookmarkStart w:id="279" w:name="_Toc463"/>
      <w:r>
        <w:rPr>
          <w:rFonts w:hint="default" w:ascii="Times New Roman" w:hAnsi="Times New Roman" w:eastAsia="宋体" w:cs="Times New Roman"/>
        </w:rPr>
        <w:t>8.3运行期环境管理</w:t>
      </w:r>
      <w:bookmarkEnd w:id="274"/>
      <w:bookmarkEnd w:id="275"/>
      <w:bookmarkEnd w:id="276"/>
      <w:bookmarkEnd w:id="277"/>
      <w:bookmarkEnd w:id="278"/>
      <w:bookmarkEnd w:id="279"/>
    </w:p>
    <w:p>
      <w:pPr>
        <w:spacing w:line="480" w:lineRule="atLeast"/>
        <w:ind w:firstLine="480" w:firstLineChars="200"/>
        <w:rPr>
          <w:rFonts w:hint="default" w:ascii="Times New Roman" w:hAnsi="Times New Roman" w:eastAsia="宋体" w:cs="Times New Roman"/>
          <w:sz w:val="24"/>
          <w:szCs w:val="24"/>
        </w:rPr>
      </w:pPr>
      <w:bookmarkStart w:id="280" w:name="_Toc294178078"/>
      <w:r>
        <w:rPr>
          <w:rFonts w:hint="eastAsia" w:ascii="Times New Roman" w:hAnsi="Times New Roman" w:cs="Times New Roman"/>
          <w:sz w:val="24"/>
          <w:szCs w:val="24"/>
          <w:lang w:eastAsia="zh-CN"/>
        </w:rPr>
        <w:t>盐山文智程插管件厂</w:t>
      </w:r>
      <w:r>
        <w:rPr>
          <w:rFonts w:hint="default" w:ascii="Times New Roman" w:hAnsi="Times New Roman" w:eastAsia="宋体" w:cs="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bookmarkEnd w:id="280"/>
      <w:bookmarkStart w:id="281" w:name="_Toc412705199"/>
      <w:bookmarkStart w:id="282" w:name="_Toc414220604"/>
    </w:p>
    <w:p>
      <w:pPr>
        <w:pStyle w:val="4"/>
        <w:spacing w:line="440" w:lineRule="atLeast"/>
        <w:rPr>
          <w:rFonts w:hint="default" w:ascii="Times New Roman" w:hAnsi="Times New Roman" w:eastAsia="宋体" w:cs="Times New Roman"/>
        </w:rPr>
      </w:pPr>
      <w:bookmarkStart w:id="283" w:name="_Toc8826"/>
      <w:bookmarkStart w:id="284" w:name="_Toc28702"/>
      <w:bookmarkStart w:id="285" w:name="_Toc76"/>
      <w:bookmarkStart w:id="286" w:name="_Toc5087"/>
      <w:bookmarkStart w:id="287" w:name="_Toc414220602"/>
      <w:bookmarkStart w:id="288" w:name="_Toc412705196"/>
      <w:r>
        <w:rPr>
          <w:rFonts w:hint="default" w:ascii="Times New Roman" w:hAnsi="Times New Roman" w:eastAsia="宋体" w:cs="Times New Roman"/>
        </w:rPr>
        <w:t>8.4社会环境影响情况调查</w:t>
      </w:r>
      <w:bookmarkEnd w:id="283"/>
      <w:bookmarkEnd w:id="284"/>
      <w:bookmarkEnd w:id="285"/>
      <w:bookmarkEnd w:id="286"/>
      <w:bookmarkEnd w:id="287"/>
      <w:bookmarkEnd w:id="288"/>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经咨询当地环保主管部门，项目建设及试运行期间未发生扰民和公众投诉意见。</w:t>
      </w:r>
    </w:p>
    <w:p>
      <w:pPr>
        <w:pStyle w:val="4"/>
        <w:rPr>
          <w:rFonts w:hint="default" w:ascii="Times New Roman" w:hAnsi="Times New Roman" w:eastAsia="宋体" w:cs="Times New Roman"/>
        </w:rPr>
      </w:pPr>
      <w:bookmarkStart w:id="289" w:name="_Toc7270"/>
      <w:bookmarkStart w:id="290" w:name="_Toc26985"/>
      <w:bookmarkStart w:id="291" w:name="_Toc9083"/>
      <w:bookmarkStart w:id="292" w:name="_Toc15866"/>
      <w:r>
        <w:rPr>
          <w:rFonts w:hint="default" w:ascii="Times New Roman" w:hAnsi="Times New Roman" w:eastAsia="宋体" w:cs="Times New Roman"/>
        </w:rPr>
        <w:t>8.5环境管理情况分析</w:t>
      </w:r>
      <w:bookmarkEnd w:id="281"/>
      <w:bookmarkEnd w:id="282"/>
      <w:bookmarkEnd w:id="289"/>
      <w:bookmarkEnd w:id="290"/>
      <w:bookmarkEnd w:id="291"/>
      <w:bookmarkEnd w:id="292"/>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建设单位设置了相应的环境管理机构，并且正常履行了运行期的环境职责，运行初期的检测工作也已经完成，后续检测计划按周期正常进行。</w:t>
      </w:r>
    </w:p>
    <w:p>
      <w:pPr>
        <w:pStyle w:val="3"/>
        <w:rPr>
          <w:rFonts w:hint="default" w:ascii="Times New Roman" w:hAnsi="Times New Roman" w:eastAsia="宋体" w:cs="Times New Roman"/>
        </w:rPr>
      </w:pPr>
      <w:bookmarkStart w:id="293" w:name="_Toc27984"/>
      <w:r>
        <w:rPr>
          <w:rFonts w:hint="default" w:ascii="Times New Roman" w:hAnsi="Times New Roman" w:eastAsia="宋体" w:cs="Times New Roman"/>
        </w:rPr>
        <w:br w:type="page"/>
      </w:r>
    </w:p>
    <w:p>
      <w:pPr>
        <w:pStyle w:val="3"/>
        <w:rPr>
          <w:rFonts w:hint="default" w:ascii="Times New Roman" w:hAnsi="Times New Roman" w:eastAsia="宋体" w:cs="Times New Roman"/>
        </w:rPr>
      </w:pPr>
      <w:bookmarkStart w:id="294" w:name="_Toc12811"/>
      <w:bookmarkStart w:id="295" w:name="_Toc11667"/>
      <w:bookmarkStart w:id="296" w:name="_Toc18158"/>
      <w:r>
        <w:rPr>
          <w:rFonts w:hint="default" w:ascii="Times New Roman" w:hAnsi="Times New Roman" w:eastAsia="宋体" w:cs="Times New Roman"/>
        </w:rPr>
        <w:t>9结论和建议</w:t>
      </w:r>
      <w:bookmarkEnd w:id="293"/>
      <w:bookmarkEnd w:id="294"/>
      <w:bookmarkEnd w:id="295"/>
      <w:bookmarkEnd w:id="296"/>
    </w:p>
    <w:p>
      <w:pPr>
        <w:pStyle w:val="4"/>
        <w:rPr>
          <w:rFonts w:hint="default" w:ascii="Times New Roman" w:hAnsi="Times New Roman" w:eastAsia="宋体" w:cs="Times New Roman"/>
        </w:rPr>
      </w:pPr>
      <w:bookmarkStart w:id="297" w:name="_Toc3234"/>
      <w:bookmarkStart w:id="298" w:name="_Toc25092"/>
      <w:bookmarkStart w:id="299" w:name="_Toc6888"/>
      <w:bookmarkStart w:id="300" w:name="_Toc8760"/>
      <w:r>
        <w:rPr>
          <w:rFonts w:hint="default" w:ascii="Times New Roman" w:hAnsi="Times New Roman" w:eastAsia="宋体" w:cs="Times New Roman"/>
        </w:rPr>
        <w:t>9.1验收主要结论</w:t>
      </w:r>
      <w:bookmarkEnd w:id="297"/>
      <w:bookmarkEnd w:id="298"/>
      <w:bookmarkEnd w:id="299"/>
      <w:bookmarkEnd w:id="300"/>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检测期间，该企业生产正常，设施运行稳定，生产负荷达到75%以上，满足验收检测技术规范要求。</w:t>
      </w:r>
    </w:p>
    <w:p>
      <w:pPr>
        <w:spacing w:line="480" w:lineRule="atLeast"/>
        <w:ind w:firstLine="480" w:firstLineChars="200"/>
        <w:rPr>
          <w:rFonts w:hint="default" w:ascii="Times New Roman" w:hAnsi="Times New Roman" w:eastAsia="宋体" w:cs="Times New Roman"/>
          <w:sz w:val="24"/>
          <w:szCs w:val="24"/>
        </w:rPr>
      </w:pPr>
      <w:bookmarkStart w:id="301" w:name="_Hlk496998889"/>
      <w:r>
        <w:rPr>
          <w:rFonts w:hint="default" w:ascii="Times New Roman" w:hAnsi="Times New Roman" w:eastAsia="宋体" w:cs="Times New Roman"/>
          <w:sz w:val="24"/>
          <w:szCs w:val="24"/>
        </w:rPr>
        <w:t>（1）废气</w:t>
      </w:r>
    </w:p>
    <w:bookmarkEnd w:id="301"/>
    <w:p>
      <w:pPr>
        <w:spacing w:line="480" w:lineRule="atLeast"/>
        <w:ind w:firstLine="480" w:firstLineChars="200"/>
        <w:rPr>
          <w:rFonts w:hint="eastAsia" w:ascii="Times New Roman" w:hAnsi="Times New Roman" w:cs="Times New Roman"/>
          <w:color w:val="auto"/>
          <w:spacing w:val="0"/>
          <w:sz w:val="24"/>
          <w:szCs w:val="24"/>
          <w:lang w:val="en-US" w:eastAsia="zh-CN"/>
        </w:rPr>
      </w:pPr>
      <w:r>
        <w:rPr>
          <w:rFonts w:hint="eastAsia" w:ascii="Times New Roman" w:hAnsi="Times New Roman" w:cs="Times New Roman"/>
          <w:color w:val="auto"/>
          <w:spacing w:val="0"/>
          <w:sz w:val="24"/>
          <w:szCs w:val="24"/>
          <w:lang w:val="en-US" w:eastAsia="zh-CN"/>
        </w:rPr>
        <w:t>本项目无废气产生</w:t>
      </w:r>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（2）噪声</w:t>
      </w:r>
    </w:p>
    <w:p>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outlineLvl w:val="9"/>
        <w:rPr>
          <w:rFonts w:ascii="Times New Roman" w:hAnsi="Times New Roman" w:eastAsia="宋体"/>
          <w:bCs/>
          <w:sz w:val="24"/>
        </w:rPr>
      </w:pPr>
      <w:bookmarkStart w:id="302" w:name="_Hlk496998963"/>
      <w:r>
        <w:rPr>
          <w:rFonts w:hint="default" w:ascii="Times New Roman" w:hAnsi="Times New Roman" w:eastAsia="宋体" w:cs="Times New Roman"/>
          <w:color w:val="auto"/>
          <w:kern w:val="0"/>
          <w:sz w:val="24"/>
          <w:szCs w:val="24"/>
          <w:lang w:val="en-US" w:eastAsia="zh-CN" w:bidi="ar-SA"/>
        </w:rPr>
        <w:t>项目厂界昼间噪声最大值为58.7dB(A)，夜间噪声最大值为49.5dB(A)，满足《工业企业厂界环境噪声排放标准》（GB12348-2008）表1中2类、4类标准（昼间≤60/70dB(A)，夜间≤50/55dB(A)）。</w:t>
      </w:r>
    </w:p>
    <w:p>
      <w:pPr>
        <w:numPr>
          <w:ilvl w:val="0"/>
          <w:numId w:val="2"/>
        </w:numPr>
        <w:spacing w:line="480" w:lineRule="atLeast"/>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废水</w:t>
      </w:r>
    </w:p>
    <w:bookmarkEnd w:id="302"/>
    <w:p>
      <w:pPr>
        <w:pStyle w:val="5"/>
        <w:keepNext w:val="0"/>
        <w:keepLines w:val="0"/>
        <w:pageBreakBefore w:val="0"/>
        <w:widowControl w:val="0"/>
        <w:kinsoku/>
        <w:wordWrap/>
        <w:overflowPunct/>
        <w:topLinePunct w:val="0"/>
        <w:autoSpaceDE/>
        <w:autoSpaceDN/>
        <w:bidi w:val="0"/>
        <w:adjustRightInd/>
        <w:snapToGrid/>
        <w:spacing w:line="440" w:lineRule="atLeast"/>
        <w:ind w:firstLine="480" w:firstLineChars="200"/>
        <w:jc w:val="both"/>
        <w:textAlignment w:val="auto"/>
        <w:outlineLvl w:val="2"/>
        <w:rPr>
          <w:rFonts w:hint="eastAsia" w:ascii="Times New Roman" w:hAnsi="Times New Roman" w:eastAsia="宋体" w:cs="Times New Roman"/>
          <w:color w:val="auto"/>
          <w:sz w:val="24"/>
          <w:szCs w:val="24"/>
          <w:lang w:eastAsia="zh-CN"/>
        </w:rPr>
      </w:pPr>
      <w:bookmarkStart w:id="303" w:name="_Toc6926"/>
      <w:bookmarkStart w:id="304" w:name="_Toc4537"/>
      <w:r>
        <w:rPr>
          <w:rFonts w:hint="eastAsia" w:ascii="Times New Roman" w:hAnsi="Times New Roman" w:eastAsia="宋体" w:cs="Times New Roman"/>
          <w:color w:val="auto"/>
          <w:sz w:val="24"/>
          <w:szCs w:val="24"/>
          <w:lang w:val="en-US" w:eastAsia="zh-CN"/>
        </w:rPr>
        <w:t>本项目建成后，项目生产过程无废水产生；厂区设防渗旱厕，定期清掏</w:t>
      </w:r>
      <w:r>
        <w:rPr>
          <w:rFonts w:hint="eastAsia" w:ascii="Times New Roman" w:hAnsi="Times New Roman" w:cs="Times New Roman"/>
          <w:color w:val="auto"/>
          <w:sz w:val="24"/>
          <w:szCs w:val="24"/>
          <w:lang w:val="en-US" w:eastAsia="zh-CN"/>
        </w:rPr>
        <w:t>。</w:t>
      </w:r>
    </w:p>
    <w:p>
      <w:pPr>
        <w:spacing w:line="480" w:lineRule="atLeast"/>
        <w:ind w:firstLine="480" w:firstLineChars="200"/>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eastAsia="zh-CN"/>
        </w:rPr>
        <w:t>（4）固体废弃物</w:t>
      </w:r>
      <w:bookmarkEnd w:id="303"/>
      <w:bookmarkEnd w:id="304"/>
    </w:p>
    <w:p>
      <w:pPr>
        <w:pStyle w:val="5"/>
        <w:ind w:firstLine="480" w:firstLineChars="200"/>
        <w:rPr>
          <w:rFonts w:hint="eastAsia" w:ascii="Times New Roman" w:hAnsi="Times New Roman" w:eastAsia="宋体"/>
          <w:sz w:val="24"/>
          <w:szCs w:val="24"/>
          <w:lang w:val="en-US" w:eastAsia="zh-CN"/>
        </w:rPr>
      </w:pPr>
      <w:bookmarkStart w:id="305" w:name="_Toc6395"/>
      <w:bookmarkStart w:id="306" w:name="_Toc24650"/>
      <w:bookmarkStart w:id="307" w:name="_Hlk496999304"/>
      <w:r>
        <w:rPr>
          <w:rFonts w:hint="eastAsia" w:ascii="Times New Roman" w:hAnsi="Times New Roman" w:eastAsia="宋体"/>
          <w:sz w:val="24"/>
          <w:szCs w:val="24"/>
          <w:lang w:val="en-US" w:eastAsia="zh-CN"/>
        </w:rPr>
        <w:t>项目主要固体废物为生活垃圾和生产固废。含油抹布混入生活垃圾与生活垃圾收集后由环卫部门统一处理；生产过程中产生下脚料，收集后外售。</w:t>
      </w:r>
    </w:p>
    <w:p>
      <w:pPr>
        <w:pStyle w:val="5"/>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eastAsia="zh-CN"/>
        </w:rPr>
        <w:t>）结论</w:t>
      </w:r>
      <w:bookmarkEnd w:id="305"/>
      <w:bookmarkEnd w:id="306"/>
    </w:p>
    <w:p>
      <w:pPr>
        <w:spacing w:line="480" w:lineRule="atLeast"/>
        <w:ind w:firstLine="480" w:firstLineChars="200"/>
        <w:rPr>
          <w:rFonts w:hint="default" w:ascii="Times New Roman" w:hAnsi="Times New Roman" w:eastAsia="宋体" w:cs="Times New Roman"/>
          <w:sz w:val="24"/>
          <w:szCs w:val="24"/>
        </w:rPr>
      </w:pPr>
      <w:r>
        <w:rPr>
          <w:rFonts w:hint="eastAsia" w:ascii="宋体" w:hAnsi="宋体"/>
          <w:sz w:val="24"/>
          <w:szCs w:val="24"/>
        </w:rPr>
        <w:t>综上分析，项目已按环评及批复要求进行了环境保护设施建设，根据监测结果可满足相关环境排放标准要求。</w:t>
      </w:r>
    </w:p>
    <w:bookmarkEnd w:id="307"/>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308" w:name="_Toc10340"/>
      <w:bookmarkStart w:id="309" w:name="_Toc30691"/>
      <w:bookmarkStart w:id="310" w:name="_Toc18401"/>
      <w:bookmarkStart w:id="311" w:name="_Toc21981"/>
      <w:r>
        <w:rPr>
          <w:rFonts w:hint="default" w:ascii="Times New Roman" w:hAnsi="Times New Roman" w:eastAsia="宋体" w:cs="Times New Roman"/>
        </w:rPr>
        <w:t>9.2建议</w:t>
      </w:r>
      <w:bookmarkEnd w:id="308"/>
      <w:bookmarkEnd w:id="309"/>
      <w:bookmarkEnd w:id="310"/>
      <w:bookmarkEnd w:id="311"/>
    </w:p>
    <w:p>
      <w:pPr>
        <w:pStyle w:val="5"/>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r>
        <w:rPr>
          <w:rFonts w:hint="eastAsia" w:ascii="Times New Roman" w:hAnsi="Times New Roman" w:eastAsia="宋体"/>
          <w:sz w:val="24"/>
          <w:lang w:eastAsia="zh-CN"/>
        </w:rPr>
        <w:t>企业定期对设备设施进行维护、检修；定期对员工进行培训，提高员工安全环保意识。</w:t>
      </w:r>
      <w:r>
        <w:rPr>
          <w:rFonts w:hint="eastAsia" w:ascii="Times New Roman" w:hAnsi="Times New Roman" w:eastAsia="宋体" w:cs="Times New Roman"/>
          <w:color w:val="auto"/>
          <w:sz w:val="24"/>
          <w:szCs w:val="24"/>
          <w:lang w:eastAsia="zh-CN"/>
        </w:rPr>
        <w:t>确保</w:t>
      </w:r>
      <w:r>
        <w:rPr>
          <w:rFonts w:hint="default" w:ascii="Times New Roman" w:hAnsi="Times New Roman" w:eastAsia="宋体" w:cs="Times New Roman"/>
          <w:color w:val="auto"/>
          <w:sz w:val="24"/>
          <w:szCs w:val="24"/>
        </w:rPr>
        <w:t>各项环保</w:t>
      </w:r>
      <w:r>
        <w:rPr>
          <w:rFonts w:hint="eastAsia" w:ascii="Times New Roman" w:hAnsi="Times New Roman" w:eastAsia="宋体" w:cs="Times New Roman"/>
          <w:color w:val="auto"/>
          <w:sz w:val="24"/>
          <w:szCs w:val="24"/>
          <w:lang w:eastAsia="zh-CN"/>
        </w:rPr>
        <w:t>设施正常运行</w:t>
      </w:r>
      <w:r>
        <w:rPr>
          <w:rFonts w:hint="default" w:ascii="Times New Roman" w:hAnsi="Times New Roman" w:eastAsia="宋体" w:cs="Times New Roman"/>
          <w:color w:val="auto"/>
          <w:sz w:val="24"/>
          <w:szCs w:val="24"/>
        </w:rPr>
        <w:t>，确保污染物达标排放。应加强环保管理，</w:t>
      </w:r>
      <w:r>
        <w:rPr>
          <w:rFonts w:hint="eastAsia" w:ascii="Times New Roman" w:hAnsi="Times New Roman" w:eastAsia="宋体" w:cs="Times New Roman"/>
          <w:color w:val="auto"/>
          <w:sz w:val="24"/>
          <w:szCs w:val="24"/>
          <w:lang w:eastAsia="zh-CN"/>
        </w:rPr>
        <w:t>加强巡检力度，</w:t>
      </w:r>
      <w:r>
        <w:rPr>
          <w:rFonts w:hint="default" w:ascii="Times New Roman" w:hAnsi="Times New Roman" w:eastAsia="宋体" w:cs="Times New Roman"/>
          <w:color w:val="auto"/>
          <w:sz w:val="24"/>
          <w:szCs w:val="24"/>
        </w:rPr>
        <w:t>发现问题及时处理。</w:t>
      </w:r>
    </w:p>
    <w:p>
      <w:pPr>
        <w:widowControl/>
        <w:spacing w:line="480" w:lineRule="atLeast"/>
        <w:ind w:firstLine="480" w:firstLineChars="200"/>
        <w:jc w:val="both"/>
        <w:rPr>
          <w:rFonts w:hint="default" w:ascii="Times New Roman" w:hAnsi="Times New Roman" w:eastAsia="宋体" w:cs="Times New Roman"/>
          <w:color w:val="auto"/>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rPr>
        <w:t>建设项目工程竣工环境保护“三同时”验收登记表</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填表单位（盖章）：</w:t>
      </w:r>
      <w:r>
        <w:rPr>
          <w:rFonts w:hint="eastAsia" w:ascii="Times New Roman" w:hAnsi="Times New Roman" w:cs="Times New Roman"/>
          <w:lang w:eastAsia="zh-CN"/>
        </w:rPr>
        <w:t>盐山文智程插管件厂</w:t>
      </w:r>
      <w:r>
        <w:rPr>
          <w:rFonts w:hint="eastAsia" w:ascii="Times New Roman" w:hAnsi="Times New Roman" w:cs="Times New Roman"/>
          <w:lang w:val="en-US" w:eastAsia="zh-CN"/>
        </w:rPr>
        <w:t xml:space="preserve">        </w:t>
      </w:r>
      <w:r>
        <w:rPr>
          <w:rFonts w:hint="default" w:ascii="Times New Roman" w:hAnsi="Times New Roman" w:eastAsia="宋体" w:cs="Times New Roman"/>
        </w:rPr>
        <w:t>填表人（签字）：</w:t>
      </w:r>
      <w:r>
        <w:rPr>
          <w:rFonts w:hint="eastAsia" w:ascii="Times New Roman" w:hAnsi="Times New Roman" w:cs="Times New Roman"/>
          <w:lang w:val="en-US" w:eastAsia="zh-CN"/>
        </w:rPr>
        <w:t xml:space="preserve">                 </w:t>
      </w:r>
      <w:r>
        <w:rPr>
          <w:rFonts w:hint="default" w:ascii="Times New Roman" w:hAnsi="Times New Roman" w:eastAsia="宋体" w:cs="Times New Roman"/>
        </w:rPr>
        <w:t>项目经办人（签字）：</w:t>
      </w:r>
    </w:p>
    <w:tbl>
      <w:tblPr>
        <w:tblStyle w:val="21"/>
        <w:tblW w:w="15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41"/>
        <w:gridCol w:w="758"/>
        <w:gridCol w:w="1013"/>
        <w:gridCol w:w="781"/>
        <w:gridCol w:w="142"/>
        <w:gridCol w:w="1134"/>
        <w:gridCol w:w="850"/>
        <w:gridCol w:w="284"/>
        <w:gridCol w:w="992"/>
        <w:gridCol w:w="567"/>
        <w:gridCol w:w="567"/>
        <w:gridCol w:w="1220"/>
        <w:gridCol w:w="936"/>
        <w:gridCol w:w="1690"/>
        <w:gridCol w:w="1067"/>
        <w:gridCol w:w="533"/>
        <w:gridCol w:w="460"/>
        <w:gridCol w:w="480"/>
        <w:gridCol w:w="709"/>
        <w:gridCol w:w="25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421" w:type="dxa"/>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建设项目</w:t>
            </w: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项目名称</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rPr>
            </w:pPr>
            <w:r>
              <w:rPr>
                <w:rFonts w:hint="eastAsia" w:ascii="Times New Roman" w:hAnsi="Times New Roman"/>
                <w:b w:val="0"/>
                <w:bCs/>
                <w:sz w:val="15"/>
                <w:szCs w:val="15"/>
                <w:lang w:eastAsia="zh-CN"/>
              </w:rPr>
              <w:t>盐山文智程插管件厂承插管件加工项目</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项目代码</w:t>
            </w:r>
          </w:p>
        </w:tc>
        <w:tc>
          <w:tcPr>
            <w:tcW w:w="262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0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建设地点</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cs="黑体"/>
                <w:b w:val="0"/>
                <w:bCs/>
                <w:sz w:val="15"/>
                <w:szCs w:val="15"/>
                <w:lang w:val="en-US" w:eastAsia="zh-CN"/>
              </w:rPr>
              <w:t>盐山文智程插管件厂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行业分类(分类管理名录)</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cs="黑体"/>
                <w:b w:val="0"/>
                <w:bCs/>
                <w:sz w:val="15"/>
                <w:szCs w:val="15"/>
                <w:lang w:val="en-US" w:eastAsia="zh-CN"/>
              </w:rPr>
              <w:t>金属结构制造C3311</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建设性质</w:t>
            </w:r>
          </w:p>
        </w:tc>
        <w:tc>
          <w:tcPr>
            <w:tcW w:w="6982" w:type="dxa"/>
            <w:gridSpan w:val="9"/>
            <w:tcMar>
              <w:left w:w="6" w:type="dxa"/>
              <w:right w:w="6" w:type="dxa"/>
            </w:tcMar>
          </w:tcPr>
          <w:p>
            <w:pPr>
              <w:spacing w:line="260" w:lineRule="exact"/>
              <w:ind w:firstLine="210" w:firstLineChars="100"/>
              <w:rPr>
                <w:rFonts w:hint="default" w:ascii="Times New Roman" w:hAnsi="Times New Roman" w:eastAsia="宋体" w:cs="Times New Roman"/>
                <w:sz w:val="15"/>
                <w:szCs w:val="15"/>
              </w:rPr>
            </w:pPr>
            <w:r>
              <w:rPr>
                <w:rFonts w:hint="default" w:ascii="Times New Roman" w:hAnsi="Times New Roman" w:eastAsia="宋体" w:cs="Times New Roman"/>
              </w:rPr>
              <mc:AlternateContent>
                <mc:Choice Requires="wps">
                  <w:drawing>
                    <wp:anchor distT="0" distB="0" distL="114300" distR="114300" simplePos="0" relativeHeight="251661312" behindDoc="0" locked="0" layoutInCell="1" allowOverlap="1">
                      <wp:simplePos x="0" y="0"/>
                      <wp:positionH relativeFrom="column">
                        <wp:posOffset>20320</wp:posOffset>
                      </wp:positionH>
                      <wp:positionV relativeFrom="page">
                        <wp:posOffset>57150</wp:posOffset>
                      </wp:positionV>
                      <wp:extent cx="66675" cy="71120"/>
                      <wp:effectExtent l="6350" t="6350" r="22225" b="17780"/>
                      <wp:wrapNone/>
                      <wp:docPr id="1"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2" o:spid="_x0000_s1026" o:spt="1" style="position:absolute;left:0pt;margin-left:1.6pt;margin-top:4.5pt;height:5.6pt;width:5.25pt;mso-position-vertical-relative:page;z-index:251661312;v-text-anchor:middle;mso-width-relative:page;mso-height-relative:page;" fillcolor="#000000" filled="t" stroked="t" coordsize="21600,21600" o:gfxdata="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e4hO81QAAAAUBAAAPAAAAAAAAAAEAIAAAACIAAABkcnMvZG93bnJldi54&#10;bWxQSwECFAAUAAAACACHTuJA1SnjZv0BAAAqBAAADgAAAAAAAAABACAAAAAkAQAAZHJzL2Uyb0Rv&#10;Yy54bWxQSwUGAAAAAAYABgBZAQAAkwU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51660288" behindDoc="0" locked="0" layoutInCell="1" allowOverlap="1">
                      <wp:simplePos x="0" y="0"/>
                      <wp:positionH relativeFrom="column">
                        <wp:posOffset>336550</wp:posOffset>
                      </wp:positionH>
                      <wp:positionV relativeFrom="page">
                        <wp:posOffset>67310</wp:posOffset>
                      </wp:positionV>
                      <wp:extent cx="66675" cy="71120"/>
                      <wp:effectExtent l="6350" t="6350" r="22225" b="17780"/>
                      <wp:wrapNone/>
                      <wp:docPr id="3"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7" o:spid="_x0000_s1026" o:spt="1" style="position:absolute;left:0pt;margin-left:26.5pt;margin-top:5.3pt;height:5.6pt;width:5.25pt;mso-position-vertical-relative:page;z-index:251660288;v-text-anchor:middle;mso-width-relative:page;mso-height-relative:page;" fillcolor="#FFFFFF" filled="t" stroked="t" coordsize="21600,21600" o:gfxdata="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Bg9LEtUAAAAHAQAADwAAAAAAAAABACAAAAAiAAAAZHJzL2Rv&#10;d25yZXYueG1sUEsBAhQAFAAAAAgAh07iQFLB1mkEAgAAKgQAAA4AAAAAAAAAAQAgAAAAJAEAAGRy&#10;cy9lMm9Eb2MueG1sUEsFBgAAAAAGAAYAWQEAAJoFA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column">
                        <wp:posOffset>713740</wp:posOffset>
                      </wp:positionH>
                      <wp:positionV relativeFrom="paragraph">
                        <wp:posOffset>56515</wp:posOffset>
                      </wp:positionV>
                      <wp:extent cx="66675" cy="71120"/>
                      <wp:effectExtent l="6350" t="6350" r="22225" b="17780"/>
                      <wp:wrapNone/>
                      <wp:docPr id="2"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8" o:spid="_x0000_s1026" o:spt="1" style="position:absolute;left:0pt;margin-left:56.2pt;margin-top:4.45pt;height:5.6pt;width:5.25pt;z-index:251659264;v-text-anchor:middle;mso-width-relative:page;mso-height-relative:page;" fillcolor="#FFFFFF" filled="t" stroked="t" coordsize="21600,21600" o:gfxdata="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A/8et1AAAAAgBAAAPAAAAAAAAAAEAIAAAACIAAABkcnMvZG93&#10;bnJldi54bWxQSwECFAAUAAAACACHTuJA0j24VQQCAAAqBAAADgAAAAAAAAABACAAAAAjAQAAZHJz&#10;L2Uyb0RvYy54bWxQSwUGAAAAAAYABgBZAQAAmQUAAAAA&#10;">
                      <v:fill on="t" focussize="0,0"/>
                      <v:stroke weight="1pt" color="#000000" joinstyle="miter"/>
                      <v:imagedata o:title=""/>
                      <o:lock v:ext="edit" aspectratio="f"/>
                    </v:rect>
                  </w:pict>
                </mc:Fallback>
              </mc:AlternateContent>
            </w:r>
            <w:r>
              <w:rPr>
                <w:rFonts w:hint="default" w:ascii="Times New Roman" w:hAnsi="Times New Roman" w:eastAsia="宋体" w:cs="Times New Roman"/>
                <w:sz w:val="15"/>
                <w:szCs w:val="15"/>
              </w:rPr>
              <w:t>新建</w:t>
            </w:r>
            <w:r>
              <w:rPr>
                <w:rFonts w:hint="eastAsia" w:ascii="Times New Roman" w:hAnsi="Times New Roman" w:cs="Times New Roman"/>
                <w:sz w:val="15"/>
                <w:szCs w:val="15"/>
                <w:lang w:val="en-US" w:eastAsia="zh-CN"/>
              </w:rPr>
              <w:t xml:space="preserve">  </w:t>
            </w:r>
            <w:bookmarkStart w:id="312" w:name="_GoBack"/>
            <w:bookmarkEnd w:id="312"/>
            <w:r>
              <w:rPr>
                <w:rFonts w:hint="default" w:ascii="Times New Roman" w:hAnsi="Times New Roman" w:eastAsia="宋体" w:cs="Times New Roman"/>
                <w:sz w:val="15"/>
                <w:szCs w:val="15"/>
              </w:rPr>
              <w:t>改扩建技术改造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设计生产能力</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eastAsia="宋体" w:cs="黑体"/>
                <w:b w:val="0"/>
                <w:bCs/>
                <w:sz w:val="15"/>
                <w:szCs w:val="15"/>
                <w:lang w:val="en-US" w:eastAsia="zh-CN"/>
              </w:rPr>
              <w:t>年产管件200吨</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实际生产能力</w:t>
            </w:r>
          </w:p>
        </w:tc>
        <w:tc>
          <w:tcPr>
            <w:tcW w:w="2626" w:type="dxa"/>
            <w:gridSpan w:val="2"/>
            <w:tcMar>
              <w:left w:w="6" w:type="dxa"/>
              <w:right w:w="6" w:type="dxa"/>
            </w:tcMar>
          </w:tcPr>
          <w:p>
            <w:pPr>
              <w:spacing w:line="260" w:lineRule="exact"/>
              <w:rPr>
                <w:rFonts w:hint="eastAsia" w:ascii="Times New Roman" w:hAnsi="Times New Roman" w:eastAsia="宋体" w:cs="Times New Roman"/>
                <w:b w:val="0"/>
                <w:bCs/>
                <w:sz w:val="15"/>
                <w:szCs w:val="15"/>
                <w:lang w:val="en-US" w:eastAsia="zh-CN"/>
              </w:rPr>
            </w:pPr>
            <w:r>
              <w:rPr>
                <w:rFonts w:hint="eastAsia" w:ascii="Times New Roman" w:hAnsi="Times New Roman" w:eastAsia="宋体" w:cs="黑体"/>
                <w:b w:val="0"/>
                <w:bCs/>
                <w:sz w:val="15"/>
                <w:szCs w:val="15"/>
                <w:lang w:val="en-US" w:eastAsia="zh-CN"/>
              </w:rPr>
              <w:t>年产</w:t>
            </w:r>
            <w:r>
              <w:rPr>
                <w:rFonts w:hint="eastAsia" w:ascii="Times New Roman" w:hAnsi="Times New Roman" w:cs="黑体"/>
                <w:b w:val="0"/>
                <w:bCs/>
                <w:sz w:val="15"/>
                <w:szCs w:val="15"/>
                <w:lang w:val="en-US" w:eastAsia="zh-CN"/>
              </w:rPr>
              <w:t>管件2</w:t>
            </w:r>
            <w:r>
              <w:rPr>
                <w:rFonts w:hint="eastAsia" w:ascii="Times New Roman" w:hAnsi="Times New Roman" w:eastAsia="宋体" w:cs="黑体"/>
                <w:b w:val="0"/>
                <w:bCs/>
                <w:sz w:val="15"/>
                <w:szCs w:val="15"/>
                <w:lang w:val="en-US" w:eastAsia="zh-CN"/>
              </w:rPr>
              <w:t>00吨</w:t>
            </w:r>
          </w:p>
        </w:tc>
        <w:tc>
          <w:tcPr>
            <w:tcW w:w="160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环评单位</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eastAsia" w:ascii="Times New Roman" w:hAnsi="Times New Roman"/>
                <w:b w:val="0"/>
                <w:bCs/>
                <w:sz w:val="15"/>
                <w:szCs w:val="15"/>
                <w:lang w:val="en-US" w:eastAsia="zh-CN"/>
              </w:rPr>
              <w:t>河北尚锐环保科技有限公司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环评文件审批机关</w:t>
            </w:r>
          </w:p>
        </w:tc>
        <w:tc>
          <w:tcPr>
            <w:tcW w:w="4750" w:type="dxa"/>
            <w:gridSpan w:val="7"/>
            <w:tcMar>
              <w:left w:w="6" w:type="dxa"/>
              <w:right w:w="6" w:type="dxa"/>
            </w:tcMar>
          </w:tcPr>
          <w:p>
            <w:pPr>
              <w:spacing w:line="260" w:lineRule="exact"/>
              <w:rPr>
                <w:rFonts w:hint="default" w:ascii="Times New Roman" w:hAnsi="Times New Roman" w:eastAsia="宋体" w:cs="Times New Roman"/>
                <w:b w:val="0"/>
                <w:bCs/>
                <w:sz w:val="15"/>
                <w:szCs w:val="15"/>
              </w:rPr>
            </w:pPr>
            <w:r>
              <w:rPr>
                <w:rFonts w:hint="eastAsia" w:ascii="Times New Roman" w:hAnsi="Times New Roman"/>
                <w:b w:val="0"/>
                <w:bCs/>
                <w:sz w:val="15"/>
                <w:szCs w:val="15"/>
                <w:lang w:val="en-US" w:eastAsia="zh-CN"/>
              </w:rPr>
              <w:t>沧州市生态环境局盐山县分局</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审批文号</w:t>
            </w:r>
          </w:p>
        </w:tc>
        <w:tc>
          <w:tcPr>
            <w:tcW w:w="2626" w:type="dxa"/>
            <w:gridSpan w:val="2"/>
            <w:tcMar>
              <w:left w:w="6" w:type="dxa"/>
              <w:right w:w="6" w:type="dxa"/>
            </w:tcMar>
          </w:tcPr>
          <w:p>
            <w:pPr>
              <w:spacing w:line="260" w:lineRule="exact"/>
              <w:jc w:val="center"/>
              <w:rPr>
                <w:rFonts w:hint="default" w:ascii="Times New Roman" w:hAnsi="Times New Roman" w:eastAsia="宋体" w:cs="Times New Roman"/>
                <w:b w:val="0"/>
                <w:bCs/>
                <w:sz w:val="15"/>
                <w:szCs w:val="15"/>
                <w:lang w:val="en-US" w:eastAsia="zh-CN"/>
              </w:rPr>
            </w:pPr>
            <w:r>
              <w:rPr>
                <w:rFonts w:hint="eastAsia" w:ascii="Times New Roman" w:hAnsi="Times New Roman"/>
                <w:b w:val="0"/>
                <w:bCs/>
                <w:color w:val="auto"/>
                <w:sz w:val="15"/>
                <w:szCs w:val="15"/>
                <w:lang w:val="en-US" w:eastAsia="zh-CN"/>
              </w:rPr>
              <w:t>盐环表[2020]054号</w:t>
            </w:r>
          </w:p>
        </w:tc>
        <w:tc>
          <w:tcPr>
            <w:tcW w:w="160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环评文件类型</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default" w:ascii="Times New Roman" w:hAnsi="Times New Roman" w:eastAsia="宋体" w:cs="Times New Roman"/>
                <w:b w:val="0"/>
                <w:bCs/>
                <w:sz w:val="15"/>
                <w:szCs w:val="15"/>
                <w:lang w:val="en-US" w:eastAsia="zh-CN"/>
              </w:rPr>
              <w:t>环境影响报告表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开工日期</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竣工日期</w:t>
            </w:r>
          </w:p>
        </w:tc>
        <w:tc>
          <w:tcPr>
            <w:tcW w:w="262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0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排污许可证申领时间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环保设施设计单位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环保设施施工单位</w:t>
            </w:r>
          </w:p>
        </w:tc>
        <w:tc>
          <w:tcPr>
            <w:tcW w:w="262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0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本工程排污许可证编号</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环保设施监测单位</w:t>
            </w:r>
          </w:p>
        </w:tc>
        <w:tc>
          <w:tcPr>
            <w:tcW w:w="262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0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验收监测时工况</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投资总概算（万元）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155</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环保投资总概算(万元)</w:t>
            </w:r>
          </w:p>
        </w:tc>
        <w:tc>
          <w:tcPr>
            <w:tcW w:w="262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w:t>
            </w:r>
          </w:p>
        </w:tc>
        <w:tc>
          <w:tcPr>
            <w:tcW w:w="160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实际总投资（万元）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155</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实际环保投资(万元)</w:t>
            </w:r>
          </w:p>
        </w:tc>
        <w:tc>
          <w:tcPr>
            <w:tcW w:w="262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w:t>
            </w:r>
          </w:p>
        </w:tc>
        <w:tc>
          <w:tcPr>
            <w:tcW w:w="160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废水治理（万元）</w:t>
            </w:r>
          </w:p>
        </w:tc>
        <w:tc>
          <w:tcPr>
            <w:tcW w:w="781" w:type="dxa"/>
            <w:tcMar>
              <w:left w:w="6" w:type="dxa"/>
              <w:right w:w="6" w:type="dxa"/>
            </w:tcMar>
          </w:tcPr>
          <w:p>
            <w:pPr>
              <w:spacing w:line="260" w:lineRule="exact"/>
              <w:rPr>
                <w:rFonts w:hint="default" w:ascii="Times New Roman" w:hAnsi="Times New Roman" w:eastAsia="宋体" w:cs="Times New Roman"/>
                <w:sz w:val="15"/>
                <w:szCs w:val="15"/>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废气治理（万元）</w:t>
            </w:r>
          </w:p>
        </w:tc>
        <w:tc>
          <w:tcPr>
            <w:tcW w:w="850"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噪声治理(万元)</w:t>
            </w:r>
          </w:p>
        </w:tc>
        <w:tc>
          <w:tcPr>
            <w:tcW w:w="567"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固体废物治理（万元）</w:t>
            </w:r>
          </w:p>
        </w:tc>
        <w:tc>
          <w:tcPr>
            <w:tcW w:w="2626" w:type="dxa"/>
            <w:gridSpan w:val="2"/>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60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绿化及生态（万元）</w:t>
            </w:r>
          </w:p>
        </w:tc>
        <w:tc>
          <w:tcPr>
            <w:tcW w:w="940"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6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其他（万元）</w:t>
            </w:r>
          </w:p>
        </w:tc>
        <w:tc>
          <w:tcPr>
            <w:tcW w:w="850" w:type="dxa"/>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新增废水处理设施能力</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新增废气处理设施能力</w:t>
            </w:r>
          </w:p>
        </w:tc>
        <w:tc>
          <w:tcPr>
            <w:tcW w:w="262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w:t>
            </w:r>
          </w:p>
        </w:tc>
        <w:tc>
          <w:tcPr>
            <w:tcW w:w="160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年平均工作时间</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2400</w:t>
            </w:r>
            <w:r>
              <w:rPr>
                <w:rFonts w:hint="eastAsia" w:ascii="Times New Roman" w:hAnsi="Times New Roman" w:eastAsia="宋体" w:cs="Times New Roman"/>
                <w:sz w:val="15"/>
                <w:szCs w:val="15"/>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3" w:type="dxa"/>
            <w:gridSpan w:val="4"/>
            <w:tcMar>
              <w:left w:w="6" w:type="dxa"/>
              <w:right w:w="6" w:type="dxa"/>
            </w:tcMar>
          </w:tcPr>
          <w:p>
            <w:pPr>
              <w:spacing w:line="260" w:lineRule="exact"/>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w:t>
            </w:r>
          </w:p>
        </w:tc>
        <w:tc>
          <w:tcPr>
            <w:tcW w:w="4183" w:type="dxa"/>
            <w:gridSpan w:val="6"/>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b w:val="0"/>
                <w:bCs/>
                <w:sz w:val="15"/>
                <w:szCs w:val="15"/>
                <w:lang w:eastAsia="zh-CN"/>
              </w:rPr>
              <w:t>盐山文智程插管件厂</w:t>
            </w:r>
          </w:p>
        </w:tc>
        <w:tc>
          <w:tcPr>
            <w:tcW w:w="3290" w:type="dxa"/>
            <w:gridSpan w:val="4"/>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运营单位社会统一信用代码(或组织机构代码)</w:t>
            </w:r>
          </w:p>
        </w:tc>
        <w:tc>
          <w:tcPr>
            <w:tcW w:w="1690" w:type="dxa"/>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default" w:ascii="Times New Roman" w:hAnsi="Times New Roman" w:eastAsia="微软雅黑" w:cs="Times New Roman"/>
                <w:i w:val="0"/>
                <w:caps w:val="0"/>
                <w:color w:val="202020"/>
                <w:spacing w:val="0"/>
                <w:sz w:val="15"/>
                <w:szCs w:val="15"/>
                <w:shd w:val="clear" w:fill="FFFFFF"/>
                <w:lang w:val="en-US" w:eastAsia="zh-CN"/>
              </w:rPr>
              <w:t>92130925MA0BWNFC8T</w:t>
            </w:r>
          </w:p>
        </w:tc>
        <w:tc>
          <w:tcPr>
            <w:tcW w:w="160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gridSpan w:val="2"/>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污染物排放达标与总量控制（工业建设项目详填）</w:t>
            </w:r>
          </w:p>
        </w:tc>
        <w:tc>
          <w:tcPr>
            <w:tcW w:w="177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w:t>
            </w: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原有排放量(1)</w:t>
            </w: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本期工程实际排放浓度(2)</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本期工程允许排放浓度(3)</w:t>
            </w:r>
          </w:p>
        </w:tc>
        <w:tc>
          <w:tcPr>
            <w:tcW w:w="992"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本期工程产生量(4)</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本期工程自身削减量(5)</w:t>
            </w: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本期工程实际排放量(6)</w:t>
            </w:r>
          </w:p>
        </w:tc>
        <w:tc>
          <w:tcPr>
            <w:tcW w:w="936"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本期工程核定排放总量(7)</w:t>
            </w:r>
          </w:p>
        </w:tc>
        <w:tc>
          <w:tcPr>
            <w:tcW w:w="169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本期工程“以新带老”削减量(8)</w:t>
            </w:r>
          </w:p>
        </w:tc>
        <w:tc>
          <w:tcPr>
            <w:tcW w:w="1067"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全厂实际排放总量(9)</w:t>
            </w: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全厂核定排放总量(10)</w:t>
            </w: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区域平衡替代削减量(11)</w:t>
            </w: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排放增减量(12)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废水</w:t>
            </w:r>
          </w:p>
        </w:tc>
        <w:tc>
          <w:tcPr>
            <w:tcW w:w="923" w:type="dxa"/>
            <w:gridSpan w:val="2"/>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gridSpan w:val="2"/>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90" w:type="dxa"/>
            <w:tcMar>
              <w:left w:w="6" w:type="dxa"/>
              <w:right w:w="6" w:type="dxa"/>
            </w:tcMar>
          </w:tcPr>
          <w:p>
            <w:pPr>
              <w:spacing w:line="260" w:lineRule="exact"/>
              <w:rPr>
                <w:rFonts w:hint="default" w:ascii="Times New Roman" w:hAnsi="Times New Roman" w:eastAsia="宋体" w:cs="Times New Roman"/>
                <w:sz w:val="15"/>
                <w:szCs w:val="15"/>
              </w:rPr>
            </w:pPr>
          </w:p>
        </w:tc>
        <w:tc>
          <w:tcPr>
            <w:tcW w:w="106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化学需氧量</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90" w:type="dxa"/>
            <w:tcMar>
              <w:left w:w="6" w:type="dxa"/>
              <w:right w:w="6" w:type="dxa"/>
            </w:tcMar>
          </w:tcPr>
          <w:p>
            <w:pPr>
              <w:spacing w:line="260" w:lineRule="exact"/>
              <w:rPr>
                <w:rFonts w:hint="default" w:ascii="Times New Roman" w:hAnsi="Times New Roman" w:eastAsia="宋体" w:cs="Times New Roman"/>
                <w:sz w:val="15"/>
                <w:szCs w:val="15"/>
              </w:rPr>
            </w:pPr>
          </w:p>
        </w:tc>
        <w:tc>
          <w:tcPr>
            <w:tcW w:w="106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氨氮</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90" w:type="dxa"/>
            <w:tcMar>
              <w:left w:w="6" w:type="dxa"/>
              <w:right w:w="6" w:type="dxa"/>
            </w:tcMar>
          </w:tcPr>
          <w:p>
            <w:pPr>
              <w:spacing w:line="260" w:lineRule="exact"/>
              <w:rPr>
                <w:rFonts w:hint="default" w:ascii="Times New Roman" w:hAnsi="Times New Roman" w:eastAsia="宋体" w:cs="Times New Roman"/>
                <w:sz w:val="15"/>
                <w:szCs w:val="15"/>
              </w:rPr>
            </w:pPr>
          </w:p>
        </w:tc>
        <w:tc>
          <w:tcPr>
            <w:tcW w:w="106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废气</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30"/>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rPr>
            </w:pPr>
          </w:p>
        </w:tc>
        <w:tc>
          <w:tcPr>
            <w:tcW w:w="1220"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90" w:type="dxa"/>
            <w:tcMar>
              <w:left w:w="6" w:type="dxa"/>
              <w:right w:w="6" w:type="dxa"/>
            </w:tcMar>
          </w:tcPr>
          <w:p>
            <w:pPr>
              <w:spacing w:line="260" w:lineRule="exact"/>
              <w:rPr>
                <w:rFonts w:hint="default" w:ascii="Times New Roman" w:hAnsi="Times New Roman" w:eastAsia="宋体" w:cs="Times New Roman"/>
                <w:sz w:val="15"/>
                <w:szCs w:val="15"/>
              </w:rPr>
            </w:pPr>
          </w:p>
        </w:tc>
        <w:tc>
          <w:tcPr>
            <w:tcW w:w="106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val="en-US" w:eastAsia="zh-CN"/>
              </w:rPr>
            </w:pPr>
            <w:r>
              <w:rPr>
                <w:rFonts w:ascii="Times New Roman" w:hAnsi="Times New Roman" w:eastAsia="宋体"/>
                <w:b w:val="0"/>
                <w:bCs/>
                <w:sz w:val="15"/>
                <w:szCs w:val="15"/>
              </w:rPr>
              <w:t>二氧化硫</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30"/>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90" w:type="dxa"/>
            <w:tcMar>
              <w:left w:w="6" w:type="dxa"/>
              <w:right w:w="6" w:type="dxa"/>
            </w:tcMar>
          </w:tcPr>
          <w:p>
            <w:pPr>
              <w:spacing w:line="260" w:lineRule="exact"/>
              <w:rPr>
                <w:rFonts w:hint="default" w:ascii="Times New Roman" w:hAnsi="Times New Roman" w:eastAsia="宋体" w:cs="Times New Roman"/>
                <w:sz w:val="15"/>
                <w:szCs w:val="15"/>
              </w:rPr>
            </w:pPr>
          </w:p>
        </w:tc>
        <w:tc>
          <w:tcPr>
            <w:tcW w:w="106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烟尘</w:t>
            </w:r>
          </w:p>
        </w:tc>
        <w:tc>
          <w:tcPr>
            <w:tcW w:w="923" w:type="dxa"/>
            <w:gridSpan w:val="2"/>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90" w:type="dxa"/>
            <w:tcMar>
              <w:left w:w="6" w:type="dxa"/>
              <w:right w:w="6" w:type="dxa"/>
            </w:tcMar>
          </w:tcPr>
          <w:p>
            <w:pPr>
              <w:spacing w:line="260" w:lineRule="exact"/>
              <w:rPr>
                <w:rFonts w:hint="default" w:ascii="Times New Roman" w:hAnsi="Times New Roman" w:eastAsia="宋体" w:cs="Times New Roman"/>
                <w:sz w:val="15"/>
                <w:szCs w:val="15"/>
              </w:rPr>
            </w:pPr>
          </w:p>
        </w:tc>
        <w:tc>
          <w:tcPr>
            <w:tcW w:w="106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工业粉尘</w:t>
            </w:r>
          </w:p>
        </w:tc>
        <w:tc>
          <w:tcPr>
            <w:tcW w:w="923" w:type="dxa"/>
            <w:gridSpan w:val="2"/>
            <w:tcMar>
              <w:left w:w="6" w:type="dxa"/>
              <w:right w:w="6" w:type="dxa"/>
            </w:tcMar>
            <w:vAlign w:val="center"/>
          </w:tcPr>
          <w:p>
            <w:pPr>
              <w:pStyle w:val="30"/>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90" w:type="dxa"/>
            <w:tcMar>
              <w:left w:w="6" w:type="dxa"/>
              <w:right w:w="6" w:type="dxa"/>
            </w:tcMar>
          </w:tcPr>
          <w:p>
            <w:pPr>
              <w:spacing w:line="260" w:lineRule="exact"/>
              <w:rPr>
                <w:rFonts w:hint="default" w:ascii="Times New Roman" w:hAnsi="Times New Roman" w:eastAsia="宋体" w:cs="Times New Roman"/>
                <w:sz w:val="15"/>
                <w:szCs w:val="15"/>
              </w:rPr>
            </w:pPr>
          </w:p>
        </w:tc>
        <w:tc>
          <w:tcPr>
            <w:tcW w:w="1067" w:type="dxa"/>
            <w:tcMar>
              <w:left w:w="6" w:type="dxa"/>
              <w:right w:w="6" w:type="dxa"/>
            </w:tcMar>
          </w:tcPr>
          <w:p>
            <w:pPr>
              <w:spacing w:line="260" w:lineRule="exact"/>
              <w:rPr>
                <w:rFonts w:hint="default" w:ascii="Times New Roman" w:hAnsi="Times New Roman" w:eastAsia="宋体" w:cs="Times New Roman"/>
                <w:sz w:val="15"/>
                <w:szCs w:val="15"/>
                <w:lang w:val="en-US" w:eastAsia="zh-CN"/>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氮氧化物</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90" w:type="dxa"/>
            <w:tcMar>
              <w:left w:w="6" w:type="dxa"/>
              <w:right w:w="6" w:type="dxa"/>
            </w:tcMar>
          </w:tcPr>
          <w:p>
            <w:pPr>
              <w:spacing w:line="260" w:lineRule="exact"/>
              <w:rPr>
                <w:rFonts w:hint="default" w:ascii="Times New Roman" w:hAnsi="Times New Roman" w:eastAsia="宋体" w:cs="Times New Roman"/>
                <w:sz w:val="15"/>
                <w:szCs w:val="15"/>
              </w:rPr>
            </w:pPr>
          </w:p>
        </w:tc>
        <w:tc>
          <w:tcPr>
            <w:tcW w:w="106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工业固体废物</w:t>
            </w:r>
          </w:p>
        </w:tc>
        <w:tc>
          <w:tcPr>
            <w:tcW w:w="923" w:type="dxa"/>
            <w:gridSpan w:val="2"/>
            <w:tcMar>
              <w:left w:w="6" w:type="dxa"/>
              <w:right w:w="6" w:type="dxa"/>
            </w:tcMar>
            <w:vAlign w:val="center"/>
          </w:tcPr>
          <w:p>
            <w:pPr>
              <w:pStyle w:val="30"/>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90" w:type="dxa"/>
            <w:tcMar>
              <w:left w:w="6" w:type="dxa"/>
              <w:right w:w="6" w:type="dxa"/>
            </w:tcMar>
          </w:tcPr>
          <w:p>
            <w:pPr>
              <w:spacing w:line="260" w:lineRule="exact"/>
              <w:rPr>
                <w:rFonts w:hint="default" w:ascii="Times New Roman" w:hAnsi="Times New Roman" w:eastAsia="宋体" w:cs="Times New Roman"/>
                <w:sz w:val="15"/>
                <w:szCs w:val="15"/>
              </w:rPr>
            </w:pPr>
          </w:p>
        </w:tc>
        <w:tc>
          <w:tcPr>
            <w:tcW w:w="106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restart"/>
            <w:tcMar>
              <w:top w:w="0" w:type="dxa"/>
              <w:left w:w="6" w:type="dxa"/>
              <w:bottom w:w="0" w:type="dxa"/>
              <w:right w:w="6" w:type="dxa"/>
            </w:tcMar>
            <w:vAlign w:val="top"/>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与项目有关的其他特征污染物</w:t>
            </w:r>
          </w:p>
        </w:tc>
        <w:tc>
          <w:tcPr>
            <w:tcW w:w="1013" w:type="dxa"/>
            <w:tcMar>
              <w:left w:w="6" w:type="dxa"/>
              <w:right w:w="6" w:type="dxa"/>
            </w:tcMar>
            <w:vAlign w:val="center"/>
          </w:tcPr>
          <w:p>
            <w:pPr>
              <w:jc w:val="center"/>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非甲烷总烃</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90" w:type="dxa"/>
            <w:tcMar>
              <w:left w:w="6" w:type="dxa"/>
              <w:right w:w="6" w:type="dxa"/>
            </w:tcMar>
          </w:tcPr>
          <w:p>
            <w:pPr>
              <w:spacing w:line="260" w:lineRule="exact"/>
              <w:rPr>
                <w:rFonts w:hint="default" w:ascii="Times New Roman" w:hAnsi="Times New Roman" w:eastAsia="宋体" w:cs="Times New Roman"/>
                <w:sz w:val="15"/>
                <w:szCs w:val="15"/>
              </w:rPr>
            </w:pPr>
          </w:p>
        </w:tc>
        <w:tc>
          <w:tcPr>
            <w:tcW w:w="106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vAlign w:val="center"/>
          </w:tcPr>
          <w:p>
            <w:pPr>
              <w:spacing w:line="280" w:lineRule="atLeast"/>
              <w:jc w:val="distribute"/>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苯</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lef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90" w:type="dxa"/>
            <w:tcMar>
              <w:left w:w="6" w:type="dxa"/>
              <w:right w:w="6" w:type="dxa"/>
            </w:tcMar>
          </w:tcPr>
          <w:p>
            <w:pPr>
              <w:spacing w:line="260" w:lineRule="exact"/>
              <w:rPr>
                <w:rFonts w:hint="default" w:ascii="Times New Roman" w:hAnsi="Times New Roman" w:eastAsia="宋体" w:cs="Times New Roman"/>
                <w:sz w:val="15"/>
                <w:szCs w:val="15"/>
              </w:rPr>
            </w:pPr>
          </w:p>
        </w:tc>
        <w:tc>
          <w:tcPr>
            <w:tcW w:w="106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tcPr>
          <w:p>
            <w:pPr>
              <w:spacing w:line="260" w:lineRule="exact"/>
              <w:rPr>
                <w:rFonts w:hint="default" w:ascii="Times New Roman" w:hAnsi="Times New Roman" w:eastAsia="宋体" w:cs="Times New Roman"/>
                <w:sz w:val="15"/>
                <w:szCs w:val="15"/>
              </w:rPr>
            </w:pP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90" w:type="dxa"/>
            <w:tcMar>
              <w:left w:w="6" w:type="dxa"/>
              <w:right w:w="6" w:type="dxa"/>
            </w:tcMar>
          </w:tcPr>
          <w:p>
            <w:pPr>
              <w:spacing w:line="260" w:lineRule="exact"/>
              <w:rPr>
                <w:rFonts w:hint="default" w:ascii="Times New Roman" w:hAnsi="Times New Roman" w:eastAsia="宋体" w:cs="Times New Roman"/>
                <w:sz w:val="15"/>
                <w:szCs w:val="15"/>
              </w:rPr>
            </w:pPr>
          </w:p>
        </w:tc>
        <w:tc>
          <w:tcPr>
            <w:tcW w:w="106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bl>
    <w:p>
      <w:pPr>
        <w:ind w:firstLine="750" w:firstLineChars="500"/>
        <w:rPr>
          <w:rFonts w:ascii="Times New Roman" w:hAnsi="Times New Roman" w:eastAsia="宋体"/>
        </w:rPr>
      </w:pPr>
      <w:r>
        <w:rPr>
          <w:rFonts w:hint="default" w:ascii="Times New Roman" w:hAnsi="Times New Roman" w:eastAsia="宋体" w:cs="Times New Roman"/>
          <w:sz w:val="15"/>
        </w:rPr>
        <w:t>注：1、排放增减量：(+)表示增加，(-)表示减少。2、(12)=(6)-(8)-(11)，(9)=(4)-(5)-(8)-(11)+(1)。3、计量单位：废水排放量——万吨/年；废气排放量——万标立方米/年；工业固体废物排放量——万吨/年；水污染物排放浓度——毫克/升</w:t>
      </w:r>
    </w:p>
    <w:sectPr>
      <w:headerReference r:id="rId9" w:type="default"/>
      <w:footerReference r:id="rId10" w:type="default"/>
      <w:pgSz w:w="16838" w:h="11906" w:orient="landscape"/>
      <w:pgMar w:top="1230" w:right="306" w:bottom="1230" w:left="3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 Light">
    <w:altName w:val="Segoe Print"/>
    <w:panose1 w:val="00000000000000000000"/>
    <w:charset w:val="00"/>
    <w:family w:val="auto"/>
    <w:pitch w:val="default"/>
    <w:sig w:usb0="00000000" w:usb1="00000000" w:usb2="00000000" w:usb3="00000000" w:csb0="00000001" w:csb1="00000000"/>
  </w:font>
  <w:font w:name="AIAUJG+ËÎÌå">
    <w:altName w:val="Verdana"/>
    <w:panose1 w:val="02010600030101010101"/>
    <w:charset w:val="01"/>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auto"/>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Helvetica">
    <w:panose1 w:val="020B0504020202030204"/>
    <w:charset w:val="00"/>
    <w:family w:val="auto"/>
    <w:pitch w:val="default"/>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河北宇富石油管业有限公司</w:t>
    </w:r>
    <w:r>
      <w:rPr>
        <w:rFonts w:hint="eastAsia" w:asciiTheme="minorEastAsia" w:hAnsiTheme="minorEastAsia" w:eastAsiaTheme="minorEastAsia" w:cstheme="minorEastAsia"/>
        <w:b w:val="0"/>
        <w:bCs w:val="0"/>
        <w:sz w:val="18"/>
        <w:szCs w:val="18"/>
        <w:lang w:val="en-US" w:eastAsia="zh-CN"/>
      </w:rPr>
      <w:t>年产</w:t>
    </w:r>
    <w:r>
      <w:rPr>
        <w:rFonts w:hint="default" w:ascii="Times New Roman" w:hAnsi="Times New Roman" w:cs="Times New Roman" w:eastAsiaTheme="minorEastAsia"/>
        <w:b w:val="0"/>
        <w:bCs w:val="0"/>
        <w:sz w:val="18"/>
        <w:szCs w:val="18"/>
        <w:lang w:val="en-US" w:eastAsia="zh-CN"/>
      </w:rPr>
      <w:t>800</w:t>
    </w:r>
    <w:r>
      <w:rPr>
        <w:rFonts w:hint="eastAsia" w:asciiTheme="minorEastAsia" w:hAnsiTheme="minorEastAsia" w:eastAsiaTheme="minorEastAsia" w:cstheme="minorEastAsia"/>
        <w:b w:val="0"/>
        <w:bCs w:val="0"/>
        <w:sz w:val="18"/>
        <w:szCs w:val="18"/>
        <w:lang w:val="en-US" w:eastAsia="zh-CN"/>
      </w:rPr>
      <w:t>万标米增强钢丝塑料管生产项目</w:t>
    </w:r>
    <w:r>
      <w:rPr>
        <w:rFonts w:hint="eastAsia" w:asciiTheme="minorEastAsia" w:hAnsiTheme="minorEastAsia" w:eastAsiaTheme="minorEastAsia" w:cstheme="minorEastAsia"/>
        <w:b w:val="0"/>
        <w:bCs w:val="0"/>
        <w:sz w:val="18"/>
        <w:szCs w:val="18"/>
      </w:rPr>
      <w:t>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盐山文智程插管件厂承插管件加工项目</w:t>
    </w:r>
    <w:r>
      <w:rPr>
        <w:rFonts w:hint="eastAsia" w:asciiTheme="minorEastAsia" w:hAnsiTheme="minorEastAsia" w:eastAsiaTheme="minorEastAsia" w:cstheme="minorEastAsia"/>
        <w:b w:val="0"/>
        <w:bCs w:val="0"/>
        <w:sz w:val="18"/>
        <w:szCs w:val="18"/>
      </w:rPr>
      <w:t>竣工环境保护验收报告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CA27F"/>
    <w:multiLevelType w:val="singleLevel"/>
    <w:tmpl w:val="DA6CA27F"/>
    <w:lvl w:ilvl="0" w:tentative="0">
      <w:start w:val="1"/>
      <w:numFmt w:val="decimal"/>
      <w:suff w:val="nothing"/>
      <w:lvlText w:val="%1、"/>
      <w:lvlJc w:val="left"/>
    </w:lvl>
  </w:abstractNum>
  <w:abstractNum w:abstractNumId="1">
    <w:nsid w:val="5A5B08E9"/>
    <w:multiLevelType w:val="singleLevel"/>
    <w:tmpl w:val="5A5B08E9"/>
    <w:lvl w:ilvl="0" w:tentative="0">
      <w:start w:val="3"/>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0F86"/>
    <w:rsid w:val="000B23BC"/>
    <w:rsid w:val="01154659"/>
    <w:rsid w:val="011907BE"/>
    <w:rsid w:val="015604DD"/>
    <w:rsid w:val="018822EA"/>
    <w:rsid w:val="01E479C3"/>
    <w:rsid w:val="02F406E9"/>
    <w:rsid w:val="036C74A4"/>
    <w:rsid w:val="04A85E5B"/>
    <w:rsid w:val="04E81167"/>
    <w:rsid w:val="04F624CA"/>
    <w:rsid w:val="07A36D9B"/>
    <w:rsid w:val="07C1255B"/>
    <w:rsid w:val="09F03240"/>
    <w:rsid w:val="0ABA0647"/>
    <w:rsid w:val="0AE0375C"/>
    <w:rsid w:val="0B6363A9"/>
    <w:rsid w:val="0BAC6F41"/>
    <w:rsid w:val="0CCF41C9"/>
    <w:rsid w:val="0E0E70D5"/>
    <w:rsid w:val="0ECF421D"/>
    <w:rsid w:val="0F053649"/>
    <w:rsid w:val="0F143ECE"/>
    <w:rsid w:val="0F7E3710"/>
    <w:rsid w:val="0F996560"/>
    <w:rsid w:val="10440ACB"/>
    <w:rsid w:val="104D5118"/>
    <w:rsid w:val="10725CBB"/>
    <w:rsid w:val="11506FB2"/>
    <w:rsid w:val="12630E7F"/>
    <w:rsid w:val="12E540A5"/>
    <w:rsid w:val="1342171C"/>
    <w:rsid w:val="139C4038"/>
    <w:rsid w:val="143A4C1A"/>
    <w:rsid w:val="14CE2B18"/>
    <w:rsid w:val="1649623B"/>
    <w:rsid w:val="167F2485"/>
    <w:rsid w:val="16A727EF"/>
    <w:rsid w:val="16D07C2A"/>
    <w:rsid w:val="171B5911"/>
    <w:rsid w:val="17366A25"/>
    <w:rsid w:val="175F3F40"/>
    <w:rsid w:val="17B152E2"/>
    <w:rsid w:val="190C4832"/>
    <w:rsid w:val="191205C7"/>
    <w:rsid w:val="197A03A3"/>
    <w:rsid w:val="197A55F9"/>
    <w:rsid w:val="19F340F0"/>
    <w:rsid w:val="1A593FED"/>
    <w:rsid w:val="1A7E60A3"/>
    <w:rsid w:val="1BB914C5"/>
    <w:rsid w:val="1C6B70E4"/>
    <w:rsid w:val="1CFD4F4A"/>
    <w:rsid w:val="1D146AB0"/>
    <w:rsid w:val="1DC34DFA"/>
    <w:rsid w:val="1DE97DB3"/>
    <w:rsid w:val="1EFE2753"/>
    <w:rsid w:val="21895209"/>
    <w:rsid w:val="22E826B5"/>
    <w:rsid w:val="23605E8E"/>
    <w:rsid w:val="24123644"/>
    <w:rsid w:val="24461371"/>
    <w:rsid w:val="247F103C"/>
    <w:rsid w:val="24B0718C"/>
    <w:rsid w:val="2542404B"/>
    <w:rsid w:val="254B0EB2"/>
    <w:rsid w:val="275040DE"/>
    <w:rsid w:val="2781114D"/>
    <w:rsid w:val="278273CA"/>
    <w:rsid w:val="286D3F7B"/>
    <w:rsid w:val="28AD5D1B"/>
    <w:rsid w:val="28BC7A5B"/>
    <w:rsid w:val="29EF18AB"/>
    <w:rsid w:val="2A7F01EB"/>
    <w:rsid w:val="2B9A5A21"/>
    <w:rsid w:val="2BFD0EEC"/>
    <w:rsid w:val="2C914E3F"/>
    <w:rsid w:val="2CA22636"/>
    <w:rsid w:val="2CE73E1C"/>
    <w:rsid w:val="2DEB55D6"/>
    <w:rsid w:val="2DFA3B87"/>
    <w:rsid w:val="2E082A95"/>
    <w:rsid w:val="2EF23990"/>
    <w:rsid w:val="2F2473F1"/>
    <w:rsid w:val="2F3A716E"/>
    <w:rsid w:val="2FD14B32"/>
    <w:rsid w:val="30895A8A"/>
    <w:rsid w:val="30AB7CA3"/>
    <w:rsid w:val="31210606"/>
    <w:rsid w:val="3225051F"/>
    <w:rsid w:val="322B6C9D"/>
    <w:rsid w:val="32793228"/>
    <w:rsid w:val="33032D3C"/>
    <w:rsid w:val="333831BB"/>
    <w:rsid w:val="33642F1E"/>
    <w:rsid w:val="33980B83"/>
    <w:rsid w:val="33A46444"/>
    <w:rsid w:val="344F2D38"/>
    <w:rsid w:val="35923813"/>
    <w:rsid w:val="35A534DF"/>
    <w:rsid w:val="35BC1C41"/>
    <w:rsid w:val="35D71A7C"/>
    <w:rsid w:val="36F135D0"/>
    <w:rsid w:val="37954092"/>
    <w:rsid w:val="37A44B25"/>
    <w:rsid w:val="387859EC"/>
    <w:rsid w:val="3884358F"/>
    <w:rsid w:val="38BF20A9"/>
    <w:rsid w:val="39F138C5"/>
    <w:rsid w:val="3A063711"/>
    <w:rsid w:val="3B8A1DF8"/>
    <w:rsid w:val="3BB31EF2"/>
    <w:rsid w:val="3BD02128"/>
    <w:rsid w:val="3C7E652C"/>
    <w:rsid w:val="3C8A06FB"/>
    <w:rsid w:val="3C8E4E00"/>
    <w:rsid w:val="3DC85DFF"/>
    <w:rsid w:val="3DDB20E2"/>
    <w:rsid w:val="3E0B53AA"/>
    <w:rsid w:val="3E0D7FF2"/>
    <w:rsid w:val="3E827254"/>
    <w:rsid w:val="4111649F"/>
    <w:rsid w:val="421B5153"/>
    <w:rsid w:val="421E388B"/>
    <w:rsid w:val="422C5F7B"/>
    <w:rsid w:val="4347397F"/>
    <w:rsid w:val="445F75CD"/>
    <w:rsid w:val="447A310C"/>
    <w:rsid w:val="458A0BC7"/>
    <w:rsid w:val="45D31AC8"/>
    <w:rsid w:val="45EE63E9"/>
    <w:rsid w:val="485A65CB"/>
    <w:rsid w:val="4A283569"/>
    <w:rsid w:val="4A8D49E3"/>
    <w:rsid w:val="4AAA6ED1"/>
    <w:rsid w:val="4AAB7C45"/>
    <w:rsid w:val="4B0D2D46"/>
    <w:rsid w:val="4B7E5B15"/>
    <w:rsid w:val="4C1E03F9"/>
    <w:rsid w:val="4C72320F"/>
    <w:rsid w:val="4C902FFF"/>
    <w:rsid w:val="4DC537AE"/>
    <w:rsid w:val="4E416F6B"/>
    <w:rsid w:val="4EAC0405"/>
    <w:rsid w:val="4F1713C5"/>
    <w:rsid w:val="4F3C6A41"/>
    <w:rsid w:val="4FE6264D"/>
    <w:rsid w:val="50173FCB"/>
    <w:rsid w:val="512E7FBA"/>
    <w:rsid w:val="51806F8B"/>
    <w:rsid w:val="520C4BAB"/>
    <w:rsid w:val="53251294"/>
    <w:rsid w:val="53365CEE"/>
    <w:rsid w:val="53B33B1C"/>
    <w:rsid w:val="54482B82"/>
    <w:rsid w:val="54511922"/>
    <w:rsid w:val="54626FB4"/>
    <w:rsid w:val="54713309"/>
    <w:rsid w:val="557A527E"/>
    <w:rsid w:val="5702376B"/>
    <w:rsid w:val="57723443"/>
    <w:rsid w:val="59255B9A"/>
    <w:rsid w:val="59EB0033"/>
    <w:rsid w:val="5B916452"/>
    <w:rsid w:val="5B982079"/>
    <w:rsid w:val="5BA01B74"/>
    <w:rsid w:val="5BA85FF5"/>
    <w:rsid w:val="5DF16C64"/>
    <w:rsid w:val="5DFF2C8C"/>
    <w:rsid w:val="5EFA4D6F"/>
    <w:rsid w:val="5F0C1043"/>
    <w:rsid w:val="5FC7299C"/>
    <w:rsid w:val="5FC943AC"/>
    <w:rsid w:val="60524FFB"/>
    <w:rsid w:val="60D513C5"/>
    <w:rsid w:val="61903CAC"/>
    <w:rsid w:val="619F3903"/>
    <w:rsid w:val="624A05B8"/>
    <w:rsid w:val="62574003"/>
    <w:rsid w:val="648E3223"/>
    <w:rsid w:val="6495713E"/>
    <w:rsid w:val="65872298"/>
    <w:rsid w:val="66144CBE"/>
    <w:rsid w:val="669E4292"/>
    <w:rsid w:val="67005814"/>
    <w:rsid w:val="67BB4024"/>
    <w:rsid w:val="682C719B"/>
    <w:rsid w:val="68A70E51"/>
    <w:rsid w:val="68C314A8"/>
    <w:rsid w:val="68D42B85"/>
    <w:rsid w:val="69030DD9"/>
    <w:rsid w:val="6957122A"/>
    <w:rsid w:val="69FC3B4D"/>
    <w:rsid w:val="6A0B0A00"/>
    <w:rsid w:val="6AF23142"/>
    <w:rsid w:val="6B184FC4"/>
    <w:rsid w:val="6B1B3C01"/>
    <w:rsid w:val="6B517A4D"/>
    <w:rsid w:val="6C6C4418"/>
    <w:rsid w:val="6CE06728"/>
    <w:rsid w:val="6D27087A"/>
    <w:rsid w:val="6DC30E5B"/>
    <w:rsid w:val="6F4B669E"/>
    <w:rsid w:val="6F574058"/>
    <w:rsid w:val="6F655291"/>
    <w:rsid w:val="6F6C06CA"/>
    <w:rsid w:val="702B2008"/>
    <w:rsid w:val="70FC22C7"/>
    <w:rsid w:val="71C6608B"/>
    <w:rsid w:val="72D179BF"/>
    <w:rsid w:val="732A658C"/>
    <w:rsid w:val="73894780"/>
    <w:rsid w:val="74231176"/>
    <w:rsid w:val="75421315"/>
    <w:rsid w:val="756B2CFD"/>
    <w:rsid w:val="75874E09"/>
    <w:rsid w:val="75AB35B5"/>
    <w:rsid w:val="75EB4796"/>
    <w:rsid w:val="76257FFE"/>
    <w:rsid w:val="78E8599C"/>
    <w:rsid w:val="790D46C0"/>
    <w:rsid w:val="79230E0C"/>
    <w:rsid w:val="794D7227"/>
    <w:rsid w:val="79AB3592"/>
    <w:rsid w:val="79D11ED5"/>
    <w:rsid w:val="7A560AA6"/>
    <w:rsid w:val="7B130FB2"/>
    <w:rsid w:val="7BD56EE9"/>
    <w:rsid w:val="7BE611BE"/>
    <w:rsid w:val="7C340821"/>
    <w:rsid w:val="7C3E570E"/>
    <w:rsid w:val="7E072EBD"/>
    <w:rsid w:val="7E9A153F"/>
    <w:rsid w:val="7EB02159"/>
    <w:rsid w:val="7F263E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3">
    <w:name w:val="heading 1"/>
    <w:basedOn w:val="1"/>
    <w:next w:val="1"/>
    <w:qFormat/>
    <w:uiPriority w:val="0"/>
    <w:pPr>
      <w:spacing w:line="480" w:lineRule="atLeast"/>
      <w:outlineLvl w:val="0"/>
    </w:pPr>
    <w:rPr>
      <w:rFonts w:ascii="宋体" w:hAnsi="宋体"/>
      <w:b/>
      <w:sz w:val="30"/>
      <w:szCs w:val="30"/>
    </w:rPr>
  </w:style>
  <w:style w:type="paragraph" w:styleId="4">
    <w:name w:val="heading 2"/>
    <w:basedOn w:val="3"/>
    <w:next w:val="1"/>
    <w:semiHidden/>
    <w:unhideWhenUsed/>
    <w:qFormat/>
    <w:uiPriority w:val="0"/>
    <w:pPr>
      <w:outlineLvl w:val="1"/>
    </w:pPr>
    <w:rPr>
      <w:sz w:val="28"/>
    </w:rPr>
  </w:style>
  <w:style w:type="paragraph" w:styleId="5">
    <w:name w:val="heading 3"/>
    <w:basedOn w:val="1"/>
    <w:next w:val="1"/>
    <w:unhideWhenUsed/>
    <w:qFormat/>
    <w:uiPriority w:val="0"/>
    <w:pPr>
      <w:spacing w:line="480" w:lineRule="atLeast"/>
      <w:outlineLvl w:val="2"/>
    </w:pPr>
    <w:rPr>
      <w:rFonts w:ascii="宋体" w:hAnsi="宋体"/>
      <w:sz w:val="24"/>
      <w:szCs w:val="24"/>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7">
    <w:name w:val="Normal Indent"/>
    <w:basedOn w:val="1"/>
    <w:next w:val="6"/>
    <w:qFormat/>
    <w:uiPriority w:val="0"/>
    <w:pPr>
      <w:ind w:firstLine="420" w:firstLineChars="200"/>
    </w:pPr>
    <w:rPr>
      <w:szCs w:val="24"/>
    </w:rPr>
  </w:style>
  <w:style w:type="paragraph" w:styleId="8">
    <w:name w:val="Body Text"/>
    <w:basedOn w:val="1"/>
    <w:qFormat/>
    <w:uiPriority w:val="0"/>
    <w:pPr>
      <w:spacing w:after="120"/>
    </w:pPr>
  </w:style>
  <w:style w:type="paragraph" w:styleId="9">
    <w:name w:val="Body Text Indent"/>
    <w:basedOn w:val="1"/>
    <w:next w:val="10"/>
    <w:qFormat/>
    <w:uiPriority w:val="0"/>
    <w:pPr>
      <w:spacing w:after="120" w:afterLines="0" w:afterAutospacing="0"/>
      <w:ind w:left="420" w:leftChars="200"/>
    </w:pPr>
  </w:style>
  <w:style w:type="paragraph" w:customStyle="1" w:styleId="10">
    <w:name w:val="样式 正文文本缩进 + 行距: 1.5 倍行距"/>
    <w:basedOn w:val="9"/>
    <w:qFormat/>
    <w:uiPriority w:val="0"/>
    <w:pPr>
      <w:ind w:left="90" w:leftChars="32"/>
    </w:pPr>
    <w:rPr>
      <w:rFonts w:cs="宋体"/>
      <w:sz w:val="24"/>
    </w:rPr>
  </w:style>
  <w:style w:type="paragraph" w:styleId="11">
    <w:name w:val="toc 3"/>
    <w:basedOn w:val="1"/>
    <w:next w:val="1"/>
    <w:qFormat/>
    <w:uiPriority w:val="0"/>
    <w:pPr>
      <w:widowControl/>
      <w:spacing w:after="100" w:line="259" w:lineRule="auto"/>
      <w:ind w:left="440"/>
      <w:jc w:val="left"/>
    </w:pPr>
    <w:rPr>
      <w:kern w:val="0"/>
      <w:sz w:val="22"/>
    </w:rPr>
  </w:style>
  <w:style w:type="paragraph" w:styleId="12">
    <w:name w:val="Plain Text"/>
    <w:basedOn w:val="1"/>
    <w:qFormat/>
    <w:uiPriority w:val="0"/>
    <w:rPr>
      <w:rFonts w:ascii="宋体" w:hAnsi="Courier New" w:cs="Courier New"/>
      <w:szCs w:val="21"/>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6">
    <w:name w:val="List"/>
    <w:basedOn w:val="1"/>
    <w:qFormat/>
    <w:uiPriority w:val="0"/>
    <w:pPr>
      <w:spacing w:line="360" w:lineRule="exact"/>
      <w:ind w:firstLine="38" w:firstLineChars="18"/>
      <w:jc w:val="left"/>
    </w:pPr>
    <w:rPr>
      <w:rFonts w:ascii="宋体" w:hAnsi="Times New Roman"/>
      <w:szCs w:val="21"/>
    </w:rPr>
  </w:style>
  <w:style w:type="paragraph" w:styleId="17">
    <w:name w:val="toc 2"/>
    <w:basedOn w:val="1"/>
    <w:next w:val="1"/>
    <w:qFormat/>
    <w:uiPriority w:val="0"/>
    <w:pPr>
      <w:ind w:left="420" w:leftChars="200"/>
    </w:pPr>
  </w:style>
  <w:style w:type="paragraph" w:styleId="18">
    <w:name w:val="Normal (Web)"/>
    <w:basedOn w:val="1"/>
    <w:qFormat/>
    <w:uiPriority w:val="0"/>
    <w:pPr>
      <w:spacing w:beforeAutospacing="1" w:afterAutospacing="1" w:line="240" w:lineRule="auto"/>
      <w:jc w:val="left"/>
      <w:textAlignment w:val="auto"/>
    </w:pPr>
    <w:rPr>
      <w:rFonts w:ascii="宋体" w:hAnsi="宋体" w:eastAsia="宋体" w:cs="Times New Roman"/>
      <w:color w:val="auto"/>
      <w:sz w:val="24"/>
      <w:szCs w:val="24"/>
      <w:u w:color="000000"/>
      <w:lang w:val="en-US" w:eastAsia="zh-CN" w:bidi="ar-SA"/>
    </w:rPr>
  </w:style>
  <w:style w:type="paragraph" w:styleId="19">
    <w:name w:val="Body Text First Indent"/>
    <w:basedOn w:val="8"/>
    <w:qFormat/>
    <w:uiPriority w:val="0"/>
    <w:pPr>
      <w:ind w:firstLine="420" w:firstLineChars="100"/>
    </w:pPr>
    <w:rPr>
      <w:szCs w:val="24"/>
    </w:rPr>
  </w:style>
  <w:style w:type="paragraph" w:styleId="20">
    <w:name w:val="Body Text First Indent 2"/>
    <w:basedOn w:val="9"/>
    <w:next w:val="1"/>
    <w:qFormat/>
    <w:uiPriority w:val="0"/>
    <w:pPr>
      <w:ind w:firstLine="420" w:firstLineChars="200"/>
    </w:pPr>
  </w:style>
  <w:style w:type="table" w:styleId="22">
    <w:name w:val="Table Grid"/>
    <w:basedOn w:val="2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4">
    <w:name w:val="样式 正文文本 + 首行缩进:  2 字符"/>
    <w:basedOn w:val="8"/>
    <w:qFormat/>
    <w:uiPriority w:val="0"/>
    <w:pPr>
      <w:widowControl w:val="0"/>
      <w:spacing w:line="480" w:lineRule="exact"/>
      <w:ind w:firstLine="480" w:firstLineChars="200"/>
      <w:jc w:val="both"/>
      <w:textAlignment w:val="auto"/>
    </w:pPr>
    <w:rPr>
      <w:rFonts w:ascii="宋体" w:hAnsi="宋体" w:eastAsia="宋体" w:cs="宋体"/>
      <w:kern w:val="2"/>
      <w:sz w:val="24"/>
      <w:szCs w:val="20"/>
      <w:lang w:val="en-US" w:eastAsia="zh-CN" w:bidi="ar-SA"/>
    </w:rPr>
  </w:style>
  <w:style w:type="paragraph" w:customStyle="1" w:styleId="25">
    <w:name w:val="样式 样式 样式 四号 左侧:  1.53 厘米 + 首行缩进:  2 字符 + 居中 左侧:  2 字符 首行缩进:  2..."/>
    <w:basedOn w:val="26"/>
    <w:qFormat/>
    <w:uiPriority w:val="0"/>
    <w:pPr>
      <w:ind w:firstLine="0" w:firstLineChars="0"/>
      <w:jc w:val="center"/>
    </w:pPr>
  </w:style>
  <w:style w:type="paragraph" w:customStyle="1" w:styleId="26">
    <w:name w:val="样式 样式 四号 左侧:  1.53 厘米 + 首行缩进:  2 字符"/>
    <w:basedOn w:val="27"/>
    <w:qFormat/>
    <w:uiPriority w:val="0"/>
    <w:pPr>
      <w:ind w:left="200" w:leftChars="200"/>
    </w:pPr>
    <w:rPr>
      <w:szCs w:val="20"/>
    </w:rPr>
  </w:style>
  <w:style w:type="paragraph" w:customStyle="1" w:styleId="27">
    <w:name w:val="样式 四号 左侧:  1.53 厘米"/>
    <w:basedOn w:val="1"/>
    <w:qFormat/>
    <w:uiPriority w:val="0"/>
    <w:pPr>
      <w:adjustRightInd w:val="0"/>
    </w:pPr>
    <w:rPr>
      <w:w w:val="90"/>
      <w:sz w:val="28"/>
      <w:szCs w:val="28"/>
    </w:rPr>
  </w:style>
  <w:style w:type="paragraph" w:customStyle="1" w:styleId="28">
    <w:name w:val="TOC Heading1"/>
    <w:basedOn w:val="3"/>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9">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30">
    <w:name w:val="列出段落1"/>
    <w:basedOn w:val="1"/>
    <w:qFormat/>
    <w:uiPriority w:val="99"/>
    <w:pPr>
      <w:ind w:firstLine="420" w:firstLineChars="200"/>
    </w:pPr>
  </w:style>
  <w:style w:type="table" w:customStyle="1" w:styleId="31">
    <w:name w:val="TableGrid"/>
    <w:qFormat/>
    <w:uiPriority w:val="0"/>
    <w:tblPr>
      <w:tblCellMar>
        <w:top w:w="0" w:type="dxa"/>
        <w:left w:w="0" w:type="dxa"/>
        <w:bottom w:w="0" w:type="dxa"/>
        <w:right w:w="0" w:type="dxa"/>
      </w:tblCellMar>
    </w:tblPr>
  </w:style>
  <w:style w:type="paragraph" w:customStyle="1" w:styleId="32">
    <w:name w:val="(1)"/>
    <w:basedOn w:val="1"/>
    <w:qFormat/>
    <w:uiPriority w:val="0"/>
    <w:rPr>
      <w:sz w:val="24"/>
    </w:rPr>
  </w:style>
  <w:style w:type="paragraph" w:customStyle="1" w:styleId="33">
    <w:name w:val="1"/>
    <w:basedOn w:val="1"/>
    <w:next w:val="12"/>
    <w:qFormat/>
    <w:uiPriority w:val="0"/>
    <w:rPr>
      <w:rFonts w:ascii="宋体" w:hAnsi="Courier New"/>
      <w:color w:val="000000"/>
      <w:kern w:val="44"/>
      <w:sz w:val="24"/>
      <w:szCs w:val="20"/>
    </w:rPr>
  </w:style>
  <w:style w:type="paragraph" w:customStyle="1" w:styleId="34">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paragraph" w:customStyle="1" w:styleId="35">
    <w:name w:val="中文报告书样式"/>
    <w:qFormat/>
    <w:uiPriority w:val="0"/>
    <w:pPr>
      <w:widowControl w:val="0"/>
      <w:adjustRightInd w:val="0"/>
      <w:spacing w:line="480" w:lineRule="atLeast"/>
      <w:ind w:firstLine="482"/>
      <w:jc w:val="both"/>
      <w:textAlignment w:val="auto"/>
    </w:pPr>
    <w:rPr>
      <w:rFonts w:ascii="Times New Roman" w:hAnsi="Times New Roman" w:eastAsia="宋体" w:cs="Times New Roman"/>
      <w:color w:val="auto"/>
      <w:kern w:val="24"/>
      <w:sz w:val="24"/>
      <w:szCs w:val="22"/>
      <w:u w:val="none" w:color="auto"/>
      <w:lang w:val="en-US" w:eastAsia="zh-CN" w:bidi="ar-SA"/>
    </w:rPr>
  </w:style>
  <w:style w:type="paragraph" w:customStyle="1" w:styleId="36">
    <w:name w:val="A-表格文字"/>
    <w:basedOn w:val="1"/>
    <w:next w:val="1"/>
    <w:qFormat/>
    <w:uiPriority w:val="0"/>
    <w:pPr>
      <w:autoSpaceDE w:val="0"/>
      <w:autoSpaceDN w:val="0"/>
      <w:adjustRightInd w:val="0"/>
      <w:jc w:val="center"/>
      <w:textAlignment w:val="center"/>
    </w:pPr>
    <w:rPr>
      <w:szCs w:val="21"/>
    </w:rPr>
  </w:style>
  <w:style w:type="paragraph" w:customStyle="1" w:styleId="37">
    <w:name w:val="正文内容"/>
    <w:qFormat/>
    <w:uiPriority w:val="0"/>
    <w:pPr>
      <w:widowControl w:val="0"/>
      <w:spacing w:line="360" w:lineRule="auto"/>
      <w:ind w:firstLine="200" w:firstLineChars="200"/>
      <w:jc w:val="both"/>
      <w:textAlignment w:val="auto"/>
    </w:pPr>
    <w:rPr>
      <w:rFonts w:ascii="Times New Roman" w:hAnsi="Times New Roman" w:eastAsia="宋体" w:cs="Times New Roman"/>
      <w:color w:val="auto"/>
      <w:kern w:val="2"/>
      <w:sz w:val="24"/>
      <w:szCs w:val="24"/>
      <w:u w:color="000000"/>
      <w:lang w:val="en-US" w:eastAsia="zh-CN" w:bidi="ar-SA"/>
    </w:rPr>
  </w:style>
  <w:style w:type="paragraph" w:customStyle="1" w:styleId="38">
    <w:name w:val="正文 New New New New New New New New New New New New New New New New New New New New New New New New New New New New New New New New New New New New New New New New New New New New New New New"/>
    <w:qFormat/>
    <w:uiPriority w:val="0"/>
    <w:pPr>
      <w:spacing w:line="425" w:lineRule="atLeast"/>
      <w:jc w:val="both"/>
      <w:textAlignment w:val="baseline"/>
    </w:pPr>
    <w:rPr>
      <w:rFonts w:ascii="Times New Roman" w:hAnsi="Times New Roman" w:eastAsia="宋体" w:cs="Times New Roman"/>
      <w:color w:val="000000"/>
      <w:sz w:val="21"/>
      <w:u w:val="none" w:color="000000"/>
      <w:lang w:val="en-US" w:eastAsia="zh-CN" w:bidi="ar-SA"/>
    </w:rPr>
  </w:style>
  <w:style w:type="paragraph" w:customStyle="1" w:styleId="39">
    <w:name w:val="正文 New New New New New New New New New New New New New New New New New New New New New New New New New New New New New New New New New New New New New New New New New New New"/>
    <w:qFormat/>
    <w:uiPriority w:val="0"/>
    <w:pPr>
      <w:spacing w:line="425" w:lineRule="atLeast"/>
      <w:jc w:val="both"/>
      <w:textAlignment w:val="baseline"/>
    </w:pPr>
    <w:rPr>
      <w:rFonts w:ascii="Times New Roman" w:hAnsi="Times New Roman" w:eastAsia="宋体" w:cs="Times New Roman"/>
      <w:color w:val="000000"/>
      <w:sz w:val="21"/>
      <w:u w:val="none"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png"/><Relationship Id="rId13" Type="http://schemas.openxmlformats.org/officeDocument/2006/relationships/image" Target="media/image1.e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只爱你</cp:lastModifiedBy>
  <cp:lastPrinted>2020-05-12T08:15:00Z</cp:lastPrinted>
  <dcterms:modified xsi:type="dcterms:W3CDTF">2021-04-19T09:36:34Z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8FABBEF3B4934951B2433CC12EBBD457</vt:lpwstr>
  </property>
</Properties>
</file>