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default" w:ascii="Times New Roman" w:hAnsi="Times New Roman" w:eastAsia="宋体"/>
        </w:rPr>
      </w:pPr>
    </w:p>
    <w:p>
      <w:pPr>
        <w:jc w:val="center"/>
        <w:rPr>
          <w:rFonts w:hint="default" w:ascii="Times New Roman" w:hAnsi="Times New Roman" w:eastAsia="宋体" w:cs="Times New Roman"/>
          <w:sz w:val="36"/>
          <w:szCs w:val="36"/>
        </w:rPr>
      </w:pPr>
      <w:bookmarkStart w:id="0" w:name="_Hlk496949272"/>
      <w:bookmarkEnd w:id="0"/>
    </w:p>
    <w:p>
      <w:pPr>
        <w:jc w:val="center"/>
        <w:rPr>
          <w:rFonts w:hint="default" w:ascii="Times New Roman" w:hAnsi="Times New Roman" w:eastAsia="宋体" w:cs="Times New Roman"/>
          <w:sz w:val="36"/>
          <w:szCs w:val="36"/>
        </w:rPr>
      </w:pPr>
    </w:p>
    <w:p>
      <w:pPr>
        <w:jc w:val="center"/>
        <w:rPr>
          <w:rFonts w:hint="eastAsia" w:ascii="Times New Roman" w:hAnsi="Times New Roman" w:cs="Times New Roman"/>
          <w:sz w:val="36"/>
          <w:szCs w:val="36"/>
          <w:lang w:eastAsia="zh-CN"/>
        </w:rPr>
      </w:pPr>
      <w:bookmarkStart w:id="1" w:name="_Hlk496950128"/>
      <w:r>
        <w:rPr>
          <w:rFonts w:hint="eastAsia" w:ascii="Times New Roman" w:hAnsi="Times New Roman" w:cs="Times New Roman"/>
          <w:sz w:val="36"/>
          <w:szCs w:val="36"/>
          <w:lang w:eastAsia="zh-CN"/>
        </w:rPr>
        <w:t>沧州木山精工有限公司</w:t>
      </w:r>
    </w:p>
    <w:p>
      <w:pPr>
        <w:jc w:val="center"/>
        <w:rPr>
          <w:rFonts w:hint="eastAsia" w:ascii="Times New Roman" w:hAnsi="Times New Roman" w:cs="Times New Roman"/>
          <w:sz w:val="36"/>
          <w:szCs w:val="36"/>
          <w:lang w:eastAsia="zh-CN"/>
        </w:rPr>
      </w:pPr>
      <w:r>
        <w:rPr>
          <w:rFonts w:hint="eastAsia" w:ascii="Times New Roman" w:hAnsi="Times New Roman" w:cs="Times New Roman"/>
          <w:sz w:val="36"/>
          <w:szCs w:val="36"/>
          <w:lang w:eastAsia="zh-CN"/>
        </w:rPr>
        <w:t>迁建年产1000吨不锈钢阀门、管件及其它不锈钢产品搬迁项目</w:t>
      </w:r>
    </w:p>
    <w:p>
      <w:pPr>
        <w:jc w:val="center"/>
        <w:rPr>
          <w:rFonts w:hint="default" w:ascii="Times New Roman" w:hAnsi="Times New Roman" w:eastAsia="宋体" w:cs="Times New Roman"/>
          <w:sz w:val="36"/>
          <w:szCs w:val="36"/>
        </w:rPr>
      </w:pPr>
      <w:r>
        <w:rPr>
          <w:rFonts w:hint="eastAsia" w:ascii="Times New Roman" w:hAnsi="Times New Roman" w:cs="Times New Roman"/>
          <w:sz w:val="36"/>
          <w:szCs w:val="36"/>
          <w:lang w:eastAsia="zh-CN"/>
        </w:rPr>
        <w:t>搬迁项目</w:t>
      </w:r>
      <w:r>
        <w:rPr>
          <w:rFonts w:hint="default" w:ascii="Times New Roman" w:hAnsi="Times New Roman" w:eastAsia="宋体" w:cs="Times New Roman"/>
          <w:sz w:val="36"/>
          <w:szCs w:val="36"/>
        </w:rPr>
        <w:t>竣工环境保护验收报告</w:t>
      </w:r>
      <w:bookmarkEnd w:id="1"/>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2"/>
          <w:szCs w:val="32"/>
        </w:rPr>
      </w:pPr>
      <w:r>
        <w:rPr>
          <w:rFonts w:hint="default" w:ascii="Times New Roman" w:hAnsi="Times New Roman" w:eastAsia="宋体" w:cs="Times New Roman"/>
          <w:sz w:val="32"/>
          <w:szCs w:val="32"/>
        </w:rPr>
        <w:t>建设单位：</w:t>
      </w:r>
      <w:r>
        <w:rPr>
          <w:rFonts w:hint="eastAsia" w:ascii="Times New Roman" w:hAnsi="Times New Roman" w:cs="Times New Roman"/>
          <w:sz w:val="32"/>
          <w:szCs w:val="32"/>
          <w:lang w:eastAsia="zh-CN"/>
        </w:rPr>
        <w:t>沧州木山精工有限公司</w:t>
      </w:r>
    </w:p>
    <w:p>
      <w:pPr>
        <w:jc w:val="center"/>
        <w:rPr>
          <w:rFonts w:hint="default" w:ascii="Times New Roman" w:hAnsi="Times New Roman" w:eastAsia="宋体" w:cs="Times New Roman"/>
          <w:sz w:val="32"/>
          <w:szCs w:val="32"/>
        </w:rPr>
      </w:pPr>
      <w:r>
        <w:rPr>
          <w:rFonts w:hint="default" w:ascii="Times New Roman" w:hAnsi="Times New Roman" w:eastAsia="宋体" w:cs="Times New Roman"/>
          <w:sz w:val="32"/>
          <w:szCs w:val="32"/>
        </w:rPr>
        <w:t>编制单位：</w:t>
      </w:r>
      <w:r>
        <w:rPr>
          <w:rFonts w:hint="eastAsia" w:ascii="Times New Roman" w:hAnsi="Times New Roman" w:cs="Times New Roman"/>
          <w:sz w:val="32"/>
          <w:szCs w:val="32"/>
          <w:lang w:eastAsia="zh-CN"/>
        </w:rPr>
        <w:t>河北尚锐环保科技有限公司</w:t>
      </w: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2"/>
          <w:szCs w:val="32"/>
        </w:rPr>
        <w:sectPr>
          <w:head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titlePg/>
          <w:docGrid w:type="lines" w:linePitch="312" w:charSpace="0"/>
        </w:sectPr>
      </w:pPr>
      <w:r>
        <w:rPr>
          <w:rFonts w:hint="eastAsia" w:ascii="Times New Roman" w:hAnsi="Times New Roman" w:cs="Times New Roman"/>
          <w:sz w:val="32"/>
          <w:szCs w:val="32"/>
          <w:lang w:val="en-US" w:eastAsia="zh-CN"/>
        </w:rPr>
        <w:t>2021</w:t>
      </w:r>
      <w:r>
        <w:rPr>
          <w:rFonts w:hint="default" w:ascii="Times New Roman" w:hAnsi="Times New Roman" w:eastAsia="宋体" w:cs="Times New Roman"/>
          <w:sz w:val="32"/>
          <w:szCs w:val="32"/>
        </w:rPr>
        <w:t>年</w:t>
      </w:r>
      <w:r>
        <w:rPr>
          <w:rFonts w:hint="eastAsia" w:ascii="Times New Roman" w:hAnsi="Times New Roman" w:cs="Times New Roman"/>
          <w:sz w:val="32"/>
          <w:szCs w:val="32"/>
          <w:lang w:val="en-US" w:eastAsia="zh-CN"/>
        </w:rPr>
        <w:t>4</w:t>
      </w:r>
      <w:r>
        <w:rPr>
          <w:rFonts w:hint="default" w:ascii="Times New Roman" w:hAnsi="Times New Roman" w:eastAsia="宋体" w:cs="Times New Roman"/>
          <w:sz w:val="32"/>
          <w:szCs w:val="32"/>
        </w:rPr>
        <w:t>月</w:t>
      </w:r>
    </w:p>
    <w:p>
      <w:pPr>
        <w:pStyle w:val="26"/>
        <w:spacing w:before="0" w:line="400" w:lineRule="exact"/>
        <w:jc w:val="center"/>
        <w:rPr>
          <w:rFonts w:hint="default" w:ascii="Times New Roman" w:hAnsi="Times New Roman" w:eastAsia="宋体" w:cs="Times New Roman"/>
          <w:b/>
          <w:color w:val="000000"/>
        </w:rPr>
      </w:pPr>
      <w:r>
        <w:rPr>
          <w:rFonts w:hint="default" w:ascii="Times New Roman" w:hAnsi="Times New Roman" w:eastAsia="宋体" w:cs="Times New Roman"/>
          <w:b/>
          <w:color w:val="000000"/>
          <w:lang w:val="zh-CN"/>
        </w:rPr>
        <w:t>目录</w:t>
      </w:r>
    </w:p>
    <w:p>
      <w:pPr>
        <w:pStyle w:val="13"/>
        <w:keepNext w:val="0"/>
        <w:keepLines w:val="0"/>
        <w:pageBreakBefore w:val="0"/>
        <w:widowControl w:val="0"/>
        <w:tabs>
          <w:tab w:val="right" w:leader="dot" w:pos="8306"/>
        </w:tabs>
        <w:kinsoku/>
        <w:wordWrap/>
        <w:overflowPunct/>
        <w:topLinePunct w:val="0"/>
        <w:autoSpaceDE/>
        <w:autoSpaceDN/>
        <w:bidi w:val="0"/>
        <w:adjustRightInd w:val="0"/>
        <w:snapToGrid w:val="0"/>
        <w:spacing w:line="240" w:lineRule="auto"/>
        <w:textAlignment w:val="auto"/>
      </w:pPr>
      <w:r>
        <w:rPr>
          <w:rFonts w:hint="default" w:ascii="Times New Roman" w:hAnsi="Times New Roman" w:eastAsia="宋体"/>
        </w:rPr>
        <w:fldChar w:fldCharType="begin"/>
      </w:r>
      <w:r>
        <w:rPr>
          <w:rFonts w:hint="default" w:ascii="Times New Roman" w:hAnsi="Times New Roman" w:eastAsia="宋体"/>
        </w:rPr>
        <w:instrText xml:space="preserve">TOC \o "1-3" \h \z \u </w:instrText>
      </w:r>
      <w:r>
        <w:rPr>
          <w:rFonts w:hint="default" w:ascii="Times New Roman" w:hAnsi="Times New Roman" w:eastAsia="宋体"/>
        </w:rPr>
        <w:fldChar w:fldCharType="separate"/>
      </w:r>
      <w:r>
        <w:rPr>
          <w:rFonts w:hint="default" w:ascii="Times New Roman" w:hAnsi="Times New Roman" w:eastAsia="宋体"/>
        </w:rPr>
        <w:fldChar w:fldCharType="begin"/>
      </w:r>
      <w:r>
        <w:rPr>
          <w:rFonts w:hint="default" w:ascii="Times New Roman" w:hAnsi="Times New Roman" w:eastAsia="宋体"/>
        </w:rPr>
        <w:instrText xml:space="preserve"> HYPERLINK \l _Toc5193 </w:instrText>
      </w:r>
      <w:r>
        <w:rPr>
          <w:rFonts w:hint="default" w:ascii="Times New Roman" w:hAnsi="Times New Roman" w:eastAsia="宋体"/>
        </w:rPr>
        <w:fldChar w:fldCharType="separate"/>
      </w:r>
      <w:r>
        <w:rPr>
          <w:rFonts w:hint="default" w:ascii="Times New Roman" w:hAnsi="Times New Roman" w:eastAsia="宋体" w:cs="Times New Roman"/>
        </w:rPr>
        <w:t>前言</w:t>
      </w:r>
      <w:r>
        <w:tab/>
      </w:r>
      <w:r>
        <w:fldChar w:fldCharType="begin"/>
      </w:r>
      <w:r>
        <w:instrText xml:space="preserve"> PAGEREF _Toc5193 </w:instrText>
      </w:r>
      <w:r>
        <w:fldChar w:fldCharType="separate"/>
      </w:r>
      <w:r>
        <w:t>1</w:t>
      </w:r>
      <w:r>
        <w:fldChar w:fldCharType="end"/>
      </w:r>
      <w:r>
        <w:rPr>
          <w:rFonts w:hint="default" w:ascii="Times New Roman" w:hAnsi="Times New Roman" w:eastAsia="宋体"/>
        </w:rPr>
        <w:fldChar w:fldCharType="end"/>
      </w:r>
    </w:p>
    <w:p>
      <w:pPr>
        <w:pStyle w:val="13"/>
        <w:tabs>
          <w:tab w:val="right" w:leader="dot" w:pos="8306"/>
        </w:tabs>
      </w:pPr>
      <w:r>
        <w:rPr>
          <w:rFonts w:hint="default" w:ascii="Times New Roman" w:hAnsi="Times New Roman" w:eastAsia="宋体"/>
        </w:rPr>
        <w:fldChar w:fldCharType="begin"/>
      </w:r>
      <w:r>
        <w:rPr>
          <w:rFonts w:hint="default" w:ascii="Times New Roman" w:hAnsi="Times New Roman" w:eastAsia="宋体"/>
        </w:rPr>
        <w:instrText xml:space="preserve"> HYPERLINK \l _Toc10272 </w:instrText>
      </w:r>
      <w:r>
        <w:rPr>
          <w:rFonts w:hint="default" w:ascii="Times New Roman" w:hAnsi="Times New Roman" w:eastAsia="宋体"/>
        </w:rPr>
        <w:fldChar w:fldCharType="separate"/>
      </w:r>
      <w:r>
        <w:rPr>
          <w:rFonts w:hint="default" w:ascii="Times New Roman" w:hAnsi="Times New Roman" w:eastAsia="宋体" w:cs="Times New Roman"/>
        </w:rPr>
        <w:t>1验收编制依据</w:t>
      </w:r>
      <w:r>
        <w:tab/>
      </w:r>
      <w:r>
        <w:fldChar w:fldCharType="begin"/>
      </w:r>
      <w:r>
        <w:instrText xml:space="preserve"> PAGEREF _Toc10272 </w:instrText>
      </w:r>
      <w:r>
        <w:fldChar w:fldCharType="separate"/>
      </w:r>
      <w:r>
        <w:t>2</w:t>
      </w:r>
      <w:r>
        <w:fldChar w:fldCharType="end"/>
      </w:r>
      <w:r>
        <w:rPr>
          <w:rFonts w:hint="default" w:ascii="Times New Roman" w:hAnsi="Times New Roman" w:eastAsia="宋体"/>
        </w:rPr>
        <w:fldChar w:fldCharType="end"/>
      </w:r>
    </w:p>
    <w:p>
      <w:pPr>
        <w:pStyle w:val="15"/>
        <w:tabs>
          <w:tab w:val="right" w:leader="dot" w:pos="8306"/>
        </w:tabs>
      </w:pPr>
      <w:r>
        <w:rPr>
          <w:rFonts w:hint="default" w:ascii="Times New Roman" w:hAnsi="Times New Roman" w:eastAsia="宋体"/>
        </w:rPr>
        <w:fldChar w:fldCharType="begin"/>
      </w:r>
      <w:r>
        <w:rPr>
          <w:rFonts w:hint="default" w:ascii="Times New Roman" w:hAnsi="Times New Roman" w:eastAsia="宋体"/>
        </w:rPr>
        <w:instrText xml:space="preserve"> HYPERLINK \l _Toc7702 </w:instrText>
      </w:r>
      <w:r>
        <w:rPr>
          <w:rFonts w:hint="default" w:ascii="Times New Roman" w:hAnsi="Times New Roman" w:eastAsia="宋体"/>
        </w:rPr>
        <w:fldChar w:fldCharType="separate"/>
      </w:r>
      <w:r>
        <w:rPr>
          <w:rFonts w:hint="default" w:ascii="Times New Roman" w:hAnsi="Times New Roman" w:eastAsia="宋体" w:cs="Times New Roman"/>
        </w:rPr>
        <w:t>1.1法律、法规</w:t>
      </w:r>
      <w:r>
        <w:tab/>
      </w:r>
      <w:r>
        <w:fldChar w:fldCharType="begin"/>
      </w:r>
      <w:r>
        <w:instrText xml:space="preserve"> PAGEREF _Toc7702 </w:instrText>
      </w:r>
      <w:r>
        <w:fldChar w:fldCharType="separate"/>
      </w:r>
      <w:r>
        <w:t>2</w:t>
      </w:r>
      <w:r>
        <w:fldChar w:fldCharType="end"/>
      </w:r>
      <w:r>
        <w:rPr>
          <w:rFonts w:hint="default" w:ascii="Times New Roman" w:hAnsi="Times New Roman" w:eastAsia="宋体"/>
        </w:rPr>
        <w:fldChar w:fldCharType="end"/>
      </w:r>
    </w:p>
    <w:p>
      <w:pPr>
        <w:pStyle w:val="15"/>
        <w:tabs>
          <w:tab w:val="right" w:leader="dot" w:pos="8306"/>
        </w:tabs>
      </w:pPr>
      <w:r>
        <w:rPr>
          <w:rFonts w:hint="default" w:ascii="Times New Roman" w:hAnsi="Times New Roman" w:eastAsia="宋体"/>
        </w:rPr>
        <w:fldChar w:fldCharType="begin"/>
      </w:r>
      <w:r>
        <w:rPr>
          <w:rFonts w:hint="default" w:ascii="Times New Roman" w:hAnsi="Times New Roman" w:eastAsia="宋体"/>
        </w:rPr>
        <w:instrText xml:space="preserve"> HYPERLINK \l _Toc30831 </w:instrText>
      </w:r>
      <w:r>
        <w:rPr>
          <w:rFonts w:hint="default" w:ascii="Times New Roman" w:hAnsi="Times New Roman" w:eastAsia="宋体"/>
        </w:rPr>
        <w:fldChar w:fldCharType="separate"/>
      </w:r>
      <w:r>
        <w:rPr>
          <w:rFonts w:hint="default" w:ascii="Times New Roman" w:hAnsi="Times New Roman" w:eastAsia="宋体" w:cs="Times New Roman"/>
        </w:rPr>
        <w:t>1.2验收技术规范</w:t>
      </w:r>
      <w:r>
        <w:tab/>
      </w:r>
      <w:r>
        <w:fldChar w:fldCharType="begin"/>
      </w:r>
      <w:r>
        <w:instrText xml:space="preserve"> PAGEREF _Toc30831 </w:instrText>
      </w:r>
      <w:r>
        <w:fldChar w:fldCharType="separate"/>
      </w:r>
      <w:r>
        <w:t>2</w:t>
      </w:r>
      <w:r>
        <w:fldChar w:fldCharType="end"/>
      </w:r>
      <w:r>
        <w:rPr>
          <w:rFonts w:hint="default" w:ascii="Times New Roman" w:hAnsi="Times New Roman" w:eastAsia="宋体"/>
        </w:rPr>
        <w:fldChar w:fldCharType="end"/>
      </w:r>
    </w:p>
    <w:p>
      <w:pPr>
        <w:pStyle w:val="15"/>
        <w:tabs>
          <w:tab w:val="right" w:leader="dot" w:pos="8306"/>
        </w:tabs>
      </w:pPr>
      <w:r>
        <w:rPr>
          <w:rFonts w:hint="default" w:ascii="Times New Roman" w:hAnsi="Times New Roman" w:eastAsia="宋体"/>
        </w:rPr>
        <w:fldChar w:fldCharType="begin"/>
      </w:r>
      <w:r>
        <w:rPr>
          <w:rFonts w:hint="default" w:ascii="Times New Roman" w:hAnsi="Times New Roman" w:eastAsia="宋体"/>
        </w:rPr>
        <w:instrText xml:space="preserve"> HYPERLINK \l _Toc676 </w:instrText>
      </w:r>
      <w:r>
        <w:rPr>
          <w:rFonts w:hint="default" w:ascii="Times New Roman" w:hAnsi="Times New Roman" w:eastAsia="宋体"/>
        </w:rPr>
        <w:fldChar w:fldCharType="separate"/>
      </w:r>
      <w:r>
        <w:rPr>
          <w:rFonts w:hint="default" w:ascii="Times New Roman" w:hAnsi="Times New Roman" w:eastAsia="宋体" w:cs="Times New Roman"/>
        </w:rPr>
        <w:t>1.3工程技术文件及批复文件</w:t>
      </w:r>
      <w:r>
        <w:tab/>
      </w:r>
      <w:r>
        <w:fldChar w:fldCharType="begin"/>
      </w:r>
      <w:r>
        <w:instrText xml:space="preserve"> PAGEREF _Toc676 </w:instrText>
      </w:r>
      <w:r>
        <w:fldChar w:fldCharType="separate"/>
      </w:r>
      <w:r>
        <w:t>3</w:t>
      </w:r>
      <w:r>
        <w:fldChar w:fldCharType="end"/>
      </w:r>
      <w:r>
        <w:rPr>
          <w:rFonts w:hint="default" w:ascii="Times New Roman" w:hAnsi="Times New Roman" w:eastAsia="宋体"/>
        </w:rPr>
        <w:fldChar w:fldCharType="end"/>
      </w:r>
    </w:p>
    <w:p>
      <w:pPr>
        <w:pStyle w:val="13"/>
        <w:tabs>
          <w:tab w:val="right" w:leader="dot" w:pos="8306"/>
        </w:tabs>
      </w:pPr>
      <w:r>
        <w:rPr>
          <w:rFonts w:hint="default" w:ascii="Times New Roman" w:hAnsi="Times New Roman" w:eastAsia="宋体"/>
        </w:rPr>
        <w:fldChar w:fldCharType="begin"/>
      </w:r>
      <w:r>
        <w:rPr>
          <w:rFonts w:hint="default" w:ascii="Times New Roman" w:hAnsi="Times New Roman" w:eastAsia="宋体"/>
        </w:rPr>
        <w:instrText xml:space="preserve"> HYPERLINK \l _Toc28277 </w:instrText>
      </w:r>
      <w:r>
        <w:rPr>
          <w:rFonts w:hint="default" w:ascii="Times New Roman" w:hAnsi="Times New Roman" w:eastAsia="宋体"/>
        </w:rPr>
        <w:fldChar w:fldCharType="separate"/>
      </w:r>
      <w:r>
        <w:rPr>
          <w:rFonts w:hint="default" w:ascii="Times New Roman" w:hAnsi="Times New Roman" w:eastAsia="宋体" w:cs="Times New Roman"/>
        </w:rPr>
        <w:t>2工程概况</w:t>
      </w:r>
      <w:r>
        <w:tab/>
      </w:r>
      <w:r>
        <w:fldChar w:fldCharType="begin"/>
      </w:r>
      <w:r>
        <w:instrText xml:space="preserve"> PAGEREF _Toc28277 </w:instrText>
      </w:r>
      <w:r>
        <w:fldChar w:fldCharType="separate"/>
      </w:r>
      <w:r>
        <w:t>4</w:t>
      </w:r>
      <w:r>
        <w:fldChar w:fldCharType="end"/>
      </w:r>
      <w:r>
        <w:rPr>
          <w:rFonts w:hint="default" w:ascii="Times New Roman" w:hAnsi="Times New Roman" w:eastAsia="宋体"/>
        </w:rPr>
        <w:fldChar w:fldCharType="end"/>
      </w:r>
    </w:p>
    <w:p>
      <w:pPr>
        <w:pStyle w:val="15"/>
        <w:tabs>
          <w:tab w:val="right" w:leader="dot" w:pos="8306"/>
        </w:tabs>
        <w:rPr>
          <w:rFonts w:hint="default" w:ascii="Times New Roman" w:hAnsi="Times New Roman" w:eastAsia="宋体" w:cs="Times New Roman"/>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_Toc18721 </w:instrText>
      </w:r>
      <w:r>
        <w:rPr>
          <w:rFonts w:hint="default" w:ascii="Times New Roman" w:hAnsi="Times New Roman" w:eastAsia="宋体" w:cs="Times New Roman"/>
        </w:rPr>
        <w:fldChar w:fldCharType="separate"/>
      </w:r>
      <w:r>
        <w:rPr>
          <w:rFonts w:hint="default" w:ascii="Times New Roman" w:hAnsi="Times New Roman" w:eastAsia="宋体" w:cs="Times New Roman"/>
        </w:rPr>
        <w:t>2.1项目基本情况</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_Toc18721 </w:instrText>
      </w:r>
      <w:r>
        <w:rPr>
          <w:rFonts w:hint="default" w:ascii="Times New Roman" w:hAnsi="Times New Roman" w:eastAsia="宋体" w:cs="Times New Roman"/>
        </w:rPr>
        <w:fldChar w:fldCharType="separate"/>
      </w:r>
      <w:r>
        <w:rPr>
          <w:rFonts w:hint="default" w:ascii="Times New Roman" w:hAnsi="Times New Roman" w:eastAsia="宋体" w:cs="Times New Roman"/>
        </w:rPr>
        <w:t>4</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15"/>
        <w:tabs>
          <w:tab w:val="right" w:leader="dot" w:pos="8306"/>
        </w:tabs>
        <w:rPr>
          <w:rFonts w:hint="default" w:ascii="Times New Roman" w:hAnsi="Times New Roman" w:eastAsia="宋体" w:cs="Times New Roman"/>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_Toc26227 </w:instrText>
      </w:r>
      <w:r>
        <w:rPr>
          <w:rFonts w:hint="default" w:ascii="Times New Roman" w:hAnsi="Times New Roman" w:eastAsia="宋体" w:cs="Times New Roman"/>
        </w:rPr>
        <w:fldChar w:fldCharType="separate"/>
      </w:r>
      <w:r>
        <w:rPr>
          <w:rFonts w:hint="default" w:ascii="Times New Roman" w:hAnsi="Times New Roman" w:eastAsia="宋体" w:cs="Times New Roman"/>
        </w:rPr>
        <w:t>2.1.1基本情况</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_Toc26227 </w:instrText>
      </w:r>
      <w:r>
        <w:rPr>
          <w:rFonts w:hint="default" w:ascii="Times New Roman" w:hAnsi="Times New Roman" w:eastAsia="宋体" w:cs="Times New Roman"/>
        </w:rPr>
        <w:fldChar w:fldCharType="separate"/>
      </w:r>
      <w:r>
        <w:rPr>
          <w:rFonts w:hint="default" w:ascii="Times New Roman" w:hAnsi="Times New Roman" w:eastAsia="宋体" w:cs="Times New Roman"/>
        </w:rPr>
        <w:t>4</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15"/>
        <w:tabs>
          <w:tab w:val="right" w:leader="dot" w:pos="8306"/>
        </w:tabs>
        <w:rPr>
          <w:rFonts w:hint="default" w:ascii="Times New Roman" w:hAnsi="Times New Roman" w:eastAsia="宋体" w:cs="Times New Roman"/>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_Toc12142 </w:instrText>
      </w:r>
      <w:r>
        <w:rPr>
          <w:rFonts w:hint="default" w:ascii="Times New Roman" w:hAnsi="Times New Roman" w:eastAsia="宋体" w:cs="Times New Roman"/>
        </w:rPr>
        <w:fldChar w:fldCharType="separate"/>
      </w:r>
      <w:r>
        <w:rPr>
          <w:rFonts w:hint="default" w:ascii="Times New Roman" w:hAnsi="Times New Roman" w:eastAsia="宋体" w:cs="Times New Roman"/>
        </w:rPr>
        <w:t>2.1.2地理位置及周边情况</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_Toc12142 </w:instrText>
      </w:r>
      <w:r>
        <w:rPr>
          <w:rFonts w:hint="default" w:ascii="Times New Roman" w:hAnsi="Times New Roman" w:eastAsia="宋体" w:cs="Times New Roman"/>
        </w:rPr>
        <w:fldChar w:fldCharType="separate"/>
      </w:r>
      <w:r>
        <w:rPr>
          <w:rFonts w:hint="default" w:ascii="Times New Roman" w:hAnsi="Times New Roman" w:eastAsia="宋体" w:cs="Times New Roman"/>
        </w:rPr>
        <w:t>4</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15"/>
        <w:tabs>
          <w:tab w:val="right" w:leader="dot" w:pos="8306"/>
        </w:tabs>
        <w:rPr>
          <w:rFonts w:hint="default" w:ascii="Times New Roman" w:hAnsi="Times New Roman" w:eastAsia="宋体" w:cs="Times New Roman"/>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_Toc14046 </w:instrText>
      </w:r>
      <w:r>
        <w:rPr>
          <w:rFonts w:hint="default" w:ascii="Times New Roman" w:hAnsi="Times New Roman" w:eastAsia="宋体" w:cs="Times New Roman"/>
        </w:rPr>
        <w:fldChar w:fldCharType="separate"/>
      </w:r>
      <w:r>
        <w:rPr>
          <w:rFonts w:hint="default" w:ascii="Times New Roman" w:hAnsi="Times New Roman" w:eastAsia="宋体" w:cs="Times New Roman"/>
        </w:rPr>
        <w:t>2.1.3厂区平面布置</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_Toc14046 </w:instrText>
      </w:r>
      <w:r>
        <w:rPr>
          <w:rFonts w:hint="default" w:ascii="Times New Roman" w:hAnsi="Times New Roman" w:eastAsia="宋体" w:cs="Times New Roman"/>
        </w:rPr>
        <w:fldChar w:fldCharType="separate"/>
      </w:r>
      <w:r>
        <w:rPr>
          <w:rFonts w:hint="default" w:ascii="Times New Roman" w:hAnsi="Times New Roman" w:eastAsia="宋体" w:cs="Times New Roman"/>
        </w:rPr>
        <w:t>4</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15"/>
        <w:tabs>
          <w:tab w:val="right" w:leader="dot" w:pos="8306"/>
        </w:tabs>
        <w:rPr>
          <w:rFonts w:hint="default" w:ascii="Times New Roman" w:hAnsi="Times New Roman" w:eastAsia="宋体" w:cs="Times New Roman"/>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_Toc27097 </w:instrText>
      </w:r>
      <w:r>
        <w:rPr>
          <w:rFonts w:hint="default" w:ascii="Times New Roman" w:hAnsi="Times New Roman" w:eastAsia="宋体" w:cs="Times New Roman"/>
        </w:rPr>
        <w:fldChar w:fldCharType="separate"/>
      </w:r>
      <w:r>
        <w:rPr>
          <w:rFonts w:hint="default" w:ascii="Times New Roman" w:hAnsi="Times New Roman" w:eastAsia="宋体" w:cs="Times New Roman"/>
        </w:rPr>
        <w:t>2.2建设内容</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_Toc27097 </w:instrText>
      </w:r>
      <w:r>
        <w:rPr>
          <w:rFonts w:hint="default" w:ascii="Times New Roman" w:hAnsi="Times New Roman" w:eastAsia="宋体" w:cs="Times New Roman"/>
        </w:rPr>
        <w:fldChar w:fldCharType="separate"/>
      </w:r>
      <w:r>
        <w:rPr>
          <w:rFonts w:hint="default" w:ascii="Times New Roman" w:hAnsi="Times New Roman" w:eastAsia="宋体" w:cs="Times New Roman"/>
        </w:rPr>
        <w:t>4</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15"/>
        <w:tabs>
          <w:tab w:val="right" w:leader="dot" w:pos="8306"/>
        </w:tabs>
        <w:rPr>
          <w:rFonts w:hint="default" w:ascii="Times New Roman" w:hAnsi="Times New Roman" w:eastAsia="宋体" w:cs="Times New Roman"/>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_Toc25523 </w:instrText>
      </w:r>
      <w:r>
        <w:rPr>
          <w:rFonts w:hint="default" w:ascii="Times New Roman" w:hAnsi="Times New Roman" w:eastAsia="宋体" w:cs="Times New Roman"/>
        </w:rPr>
        <w:fldChar w:fldCharType="separate"/>
      </w:r>
      <w:r>
        <w:rPr>
          <w:rFonts w:hint="default" w:ascii="Times New Roman" w:hAnsi="Times New Roman" w:eastAsia="宋体" w:cs="Times New Roman"/>
        </w:rPr>
        <w:t>2.2.1生产规模及产品方案</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_Toc25523 </w:instrText>
      </w:r>
      <w:r>
        <w:rPr>
          <w:rFonts w:hint="default" w:ascii="Times New Roman" w:hAnsi="Times New Roman" w:eastAsia="宋体" w:cs="Times New Roman"/>
        </w:rPr>
        <w:fldChar w:fldCharType="separate"/>
      </w:r>
      <w:r>
        <w:rPr>
          <w:rFonts w:hint="default" w:ascii="Times New Roman" w:hAnsi="Times New Roman" w:eastAsia="宋体" w:cs="Times New Roman"/>
        </w:rPr>
        <w:t>4</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15"/>
        <w:tabs>
          <w:tab w:val="right" w:leader="dot" w:pos="8306"/>
        </w:tabs>
        <w:rPr>
          <w:rFonts w:hint="default" w:ascii="Times New Roman" w:hAnsi="Times New Roman" w:eastAsia="宋体" w:cs="Times New Roman"/>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_Toc12721 </w:instrText>
      </w:r>
      <w:r>
        <w:rPr>
          <w:rFonts w:hint="default" w:ascii="Times New Roman" w:hAnsi="Times New Roman" w:eastAsia="宋体" w:cs="Times New Roman"/>
        </w:rPr>
        <w:fldChar w:fldCharType="separate"/>
      </w:r>
      <w:r>
        <w:rPr>
          <w:rFonts w:hint="default" w:ascii="Times New Roman" w:hAnsi="Times New Roman" w:eastAsia="宋体" w:cs="Times New Roman"/>
        </w:rPr>
        <w:t>2.2.2主要原辅材料</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_Toc12721 </w:instrText>
      </w:r>
      <w:r>
        <w:rPr>
          <w:rFonts w:hint="default" w:ascii="Times New Roman" w:hAnsi="Times New Roman" w:eastAsia="宋体" w:cs="Times New Roman"/>
        </w:rPr>
        <w:fldChar w:fldCharType="separate"/>
      </w:r>
      <w:r>
        <w:rPr>
          <w:rFonts w:hint="default" w:ascii="Times New Roman" w:hAnsi="Times New Roman" w:eastAsia="宋体" w:cs="Times New Roman"/>
        </w:rPr>
        <w:t>4</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15"/>
        <w:tabs>
          <w:tab w:val="right" w:leader="dot" w:pos="8306"/>
        </w:tabs>
        <w:rPr>
          <w:rFonts w:hint="default" w:ascii="Times New Roman" w:hAnsi="Times New Roman" w:eastAsia="宋体" w:cs="Times New Roman"/>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_Toc31046 </w:instrText>
      </w:r>
      <w:r>
        <w:rPr>
          <w:rFonts w:hint="default" w:ascii="Times New Roman" w:hAnsi="Times New Roman" w:eastAsia="宋体" w:cs="Times New Roman"/>
        </w:rPr>
        <w:fldChar w:fldCharType="separate"/>
      </w:r>
      <w:r>
        <w:rPr>
          <w:rFonts w:hint="default" w:ascii="Times New Roman" w:hAnsi="Times New Roman" w:eastAsia="宋体" w:cs="Times New Roman"/>
        </w:rPr>
        <w:t>2.2.3主体设施建设内容</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_Toc31046 </w:instrText>
      </w:r>
      <w:r>
        <w:rPr>
          <w:rFonts w:hint="default" w:ascii="Times New Roman" w:hAnsi="Times New Roman" w:eastAsia="宋体" w:cs="Times New Roman"/>
        </w:rPr>
        <w:fldChar w:fldCharType="separate"/>
      </w:r>
      <w:r>
        <w:rPr>
          <w:rFonts w:hint="default" w:ascii="Times New Roman" w:hAnsi="Times New Roman" w:eastAsia="宋体" w:cs="Times New Roman"/>
        </w:rPr>
        <w:t>5</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15"/>
        <w:tabs>
          <w:tab w:val="right" w:leader="dot" w:pos="8306"/>
        </w:tabs>
        <w:rPr>
          <w:rFonts w:hint="default" w:ascii="Times New Roman" w:hAnsi="Times New Roman" w:eastAsia="宋体" w:cs="Times New Roman"/>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_Toc8523 </w:instrText>
      </w:r>
      <w:r>
        <w:rPr>
          <w:rFonts w:hint="default" w:ascii="Times New Roman" w:hAnsi="Times New Roman" w:eastAsia="宋体" w:cs="Times New Roman"/>
        </w:rPr>
        <w:fldChar w:fldCharType="separate"/>
      </w:r>
      <w:r>
        <w:rPr>
          <w:rFonts w:hint="default" w:ascii="Times New Roman" w:hAnsi="Times New Roman" w:eastAsia="宋体" w:cs="Times New Roman"/>
        </w:rPr>
        <w:t>2.2.4生产设备</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_Toc8523 </w:instrText>
      </w:r>
      <w:r>
        <w:rPr>
          <w:rFonts w:hint="default" w:ascii="Times New Roman" w:hAnsi="Times New Roman" w:eastAsia="宋体" w:cs="Times New Roman"/>
        </w:rPr>
        <w:fldChar w:fldCharType="separate"/>
      </w:r>
      <w:r>
        <w:rPr>
          <w:rFonts w:hint="default" w:ascii="Times New Roman" w:hAnsi="Times New Roman" w:eastAsia="宋体" w:cs="Times New Roman"/>
        </w:rPr>
        <w:t>6</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15"/>
        <w:tabs>
          <w:tab w:val="right" w:leader="dot" w:pos="8306"/>
        </w:tabs>
        <w:rPr>
          <w:rFonts w:hint="default" w:ascii="Times New Roman" w:hAnsi="Times New Roman" w:eastAsia="宋体" w:cs="Times New Roman"/>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_Toc12956 </w:instrText>
      </w:r>
      <w:r>
        <w:rPr>
          <w:rFonts w:hint="default" w:ascii="Times New Roman" w:hAnsi="Times New Roman" w:eastAsia="宋体" w:cs="Times New Roman"/>
        </w:rPr>
        <w:fldChar w:fldCharType="separate"/>
      </w:r>
      <w:r>
        <w:rPr>
          <w:rFonts w:hint="default" w:ascii="Times New Roman" w:hAnsi="Times New Roman" w:eastAsia="宋体" w:cs="Times New Roman"/>
        </w:rPr>
        <w:t>2.3工艺流程</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_Toc12956 </w:instrText>
      </w:r>
      <w:r>
        <w:rPr>
          <w:rFonts w:hint="default" w:ascii="Times New Roman" w:hAnsi="Times New Roman" w:eastAsia="宋体" w:cs="Times New Roman"/>
        </w:rPr>
        <w:fldChar w:fldCharType="separate"/>
      </w:r>
      <w:r>
        <w:rPr>
          <w:rFonts w:hint="default" w:ascii="Times New Roman" w:hAnsi="Times New Roman" w:eastAsia="宋体" w:cs="Times New Roman"/>
        </w:rPr>
        <w:t>6</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15"/>
        <w:tabs>
          <w:tab w:val="right" w:leader="dot" w:pos="8306"/>
        </w:tabs>
        <w:rPr>
          <w:rFonts w:hint="default" w:ascii="Times New Roman" w:hAnsi="Times New Roman" w:eastAsia="宋体" w:cs="Times New Roman"/>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_Toc4475 </w:instrText>
      </w:r>
      <w:r>
        <w:rPr>
          <w:rFonts w:hint="default" w:ascii="Times New Roman" w:hAnsi="Times New Roman" w:eastAsia="宋体" w:cs="Times New Roman"/>
        </w:rPr>
        <w:fldChar w:fldCharType="separate"/>
      </w:r>
      <w:r>
        <w:rPr>
          <w:rFonts w:hint="default" w:ascii="Times New Roman" w:hAnsi="Times New Roman" w:eastAsia="宋体" w:cs="Times New Roman"/>
        </w:rPr>
        <w:t>2.4劳动定员及工作制度</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_Toc4475 </w:instrText>
      </w:r>
      <w:r>
        <w:rPr>
          <w:rFonts w:hint="default" w:ascii="Times New Roman" w:hAnsi="Times New Roman" w:eastAsia="宋体" w:cs="Times New Roman"/>
        </w:rPr>
        <w:fldChar w:fldCharType="separate"/>
      </w:r>
      <w:r>
        <w:rPr>
          <w:rFonts w:hint="default" w:ascii="Times New Roman" w:hAnsi="Times New Roman" w:eastAsia="宋体" w:cs="Times New Roman"/>
        </w:rPr>
        <w:t>7</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15"/>
        <w:tabs>
          <w:tab w:val="right" w:leader="dot" w:pos="8306"/>
        </w:tabs>
        <w:rPr>
          <w:rFonts w:hint="default" w:ascii="Times New Roman" w:hAnsi="Times New Roman" w:eastAsia="宋体" w:cs="Times New Roman"/>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_Toc28567 </w:instrText>
      </w:r>
      <w:r>
        <w:rPr>
          <w:rFonts w:hint="default" w:ascii="Times New Roman" w:hAnsi="Times New Roman" w:eastAsia="宋体" w:cs="Times New Roman"/>
        </w:rPr>
        <w:fldChar w:fldCharType="separate"/>
      </w:r>
      <w:r>
        <w:rPr>
          <w:rFonts w:hint="default" w:ascii="Times New Roman" w:hAnsi="Times New Roman" w:eastAsia="宋体" w:cs="Times New Roman"/>
        </w:rPr>
        <w:t>2.5公用工程</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_Toc28567 </w:instrText>
      </w:r>
      <w:r>
        <w:rPr>
          <w:rFonts w:hint="default" w:ascii="Times New Roman" w:hAnsi="Times New Roman" w:eastAsia="宋体" w:cs="Times New Roman"/>
        </w:rPr>
        <w:fldChar w:fldCharType="separate"/>
      </w:r>
      <w:r>
        <w:rPr>
          <w:rFonts w:hint="default" w:ascii="Times New Roman" w:hAnsi="Times New Roman" w:eastAsia="宋体" w:cs="Times New Roman"/>
        </w:rPr>
        <w:t>7</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15"/>
        <w:tabs>
          <w:tab w:val="right" w:leader="dot" w:pos="8306"/>
        </w:tabs>
        <w:rPr>
          <w:rFonts w:hint="default" w:ascii="Times New Roman" w:hAnsi="Times New Roman" w:eastAsia="宋体" w:cs="Times New Roman"/>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_Toc2957 </w:instrText>
      </w:r>
      <w:r>
        <w:rPr>
          <w:rFonts w:hint="default" w:ascii="Times New Roman" w:hAnsi="Times New Roman" w:eastAsia="宋体" w:cs="Times New Roman"/>
        </w:rPr>
        <w:fldChar w:fldCharType="separate"/>
      </w:r>
      <w:r>
        <w:rPr>
          <w:rFonts w:hint="default" w:ascii="Times New Roman" w:hAnsi="Times New Roman" w:eastAsia="宋体" w:cs="Times New Roman"/>
        </w:rPr>
        <w:t>2.5.1给排水</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_Toc2957 </w:instrText>
      </w:r>
      <w:r>
        <w:rPr>
          <w:rFonts w:hint="default" w:ascii="Times New Roman" w:hAnsi="Times New Roman" w:eastAsia="宋体" w:cs="Times New Roman"/>
        </w:rPr>
        <w:fldChar w:fldCharType="separate"/>
      </w:r>
      <w:r>
        <w:rPr>
          <w:rFonts w:hint="default" w:ascii="Times New Roman" w:hAnsi="Times New Roman" w:eastAsia="宋体" w:cs="Times New Roman"/>
        </w:rPr>
        <w:t>7</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15"/>
        <w:tabs>
          <w:tab w:val="right" w:leader="dot" w:pos="8306"/>
        </w:tabs>
        <w:rPr>
          <w:rFonts w:hint="default" w:ascii="Times New Roman" w:hAnsi="Times New Roman" w:eastAsia="宋体" w:cs="Times New Roman"/>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_Toc24952 </w:instrText>
      </w:r>
      <w:r>
        <w:rPr>
          <w:rFonts w:hint="default" w:ascii="Times New Roman" w:hAnsi="Times New Roman" w:eastAsia="宋体" w:cs="Times New Roman"/>
        </w:rPr>
        <w:fldChar w:fldCharType="separate"/>
      </w:r>
      <w:r>
        <w:rPr>
          <w:rFonts w:hint="default" w:ascii="Times New Roman" w:hAnsi="Times New Roman" w:eastAsia="宋体" w:cs="Times New Roman"/>
        </w:rPr>
        <w:t>2.5.2供电</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_Toc24952 </w:instrText>
      </w:r>
      <w:r>
        <w:rPr>
          <w:rFonts w:hint="default" w:ascii="Times New Roman" w:hAnsi="Times New Roman" w:eastAsia="宋体" w:cs="Times New Roman"/>
        </w:rPr>
        <w:fldChar w:fldCharType="separate"/>
      </w:r>
      <w:r>
        <w:rPr>
          <w:rFonts w:hint="default" w:ascii="Times New Roman" w:hAnsi="Times New Roman" w:eastAsia="宋体" w:cs="Times New Roman"/>
        </w:rPr>
        <w:t>7</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15"/>
        <w:tabs>
          <w:tab w:val="right" w:leader="dot" w:pos="8306"/>
        </w:tabs>
        <w:rPr>
          <w:rFonts w:hint="default" w:ascii="Times New Roman" w:hAnsi="Times New Roman" w:eastAsia="宋体" w:cs="Times New Roman"/>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_Toc15422 </w:instrText>
      </w:r>
      <w:r>
        <w:rPr>
          <w:rFonts w:hint="default" w:ascii="Times New Roman" w:hAnsi="Times New Roman" w:eastAsia="宋体" w:cs="Times New Roman"/>
        </w:rPr>
        <w:fldChar w:fldCharType="separate"/>
      </w:r>
      <w:r>
        <w:rPr>
          <w:rFonts w:hint="default" w:ascii="Times New Roman" w:hAnsi="Times New Roman" w:eastAsia="宋体" w:cs="Times New Roman"/>
        </w:rPr>
        <w:t>2.5.3供暖</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_Toc15422 </w:instrText>
      </w:r>
      <w:r>
        <w:rPr>
          <w:rFonts w:hint="default" w:ascii="Times New Roman" w:hAnsi="Times New Roman" w:eastAsia="宋体" w:cs="Times New Roman"/>
        </w:rPr>
        <w:fldChar w:fldCharType="separate"/>
      </w:r>
      <w:r>
        <w:rPr>
          <w:rFonts w:hint="default" w:ascii="Times New Roman" w:hAnsi="Times New Roman" w:eastAsia="宋体" w:cs="Times New Roman"/>
        </w:rPr>
        <w:t>7</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15"/>
        <w:tabs>
          <w:tab w:val="right" w:leader="dot" w:pos="8306"/>
        </w:tabs>
        <w:rPr>
          <w:rFonts w:hint="default" w:ascii="Times New Roman" w:hAnsi="Times New Roman" w:eastAsia="宋体" w:cs="Times New Roman"/>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_Toc18568 </w:instrText>
      </w:r>
      <w:r>
        <w:rPr>
          <w:rFonts w:hint="default" w:ascii="Times New Roman" w:hAnsi="Times New Roman" w:eastAsia="宋体" w:cs="Times New Roman"/>
        </w:rPr>
        <w:fldChar w:fldCharType="separate"/>
      </w:r>
      <w:r>
        <w:rPr>
          <w:rFonts w:hint="default" w:ascii="Times New Roman" w:hAnsi="Times New Roman" w:eastAsia="宋体" w:cs="Times New Roman"/>
        </w:rPr>
        <w:t>2.6环评审批情况</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_Toc18568 </w:instrText>
      </w:r>
      <w:r>
        <w:rPr>
          <w:rFonts w:hint="default" w:ascii="Times New Roman" w:hAnsi="Times New Roman" w:eastAsia="宋体" w:cs="Times New Roman"/>
        </w:rPr>
        <w:fldChar w:fldCharType="separate"/>
      </w:r>
      <w:r>
        <w:rPr>
          <w:rFonts w:hint="default" w:ascii="Times New Roman" w:hAnsi="Times New Roman" w:eastAsia="宋体" w:cs="Times New Roman"/>
        </w:rPr>
        <w:t>7</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15"/>
        <w:tabs>
          <w:tab w:val="right" w:leader="dot" w:pos="8306"/>
        </w:tabs>
        <w:rPr>
          <w:rFonts w:hint="default" w:ascii="Times New Roman" w:hAnsi="Times New Roman" w:eastAsia="宋体" w:cs="Times New Roman"/>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_Toc30535 </w:instrText>
      </w:r>
      <w:r>
        <w:rPr>
          <w:rFonts w:hint="default" w:ascii="Times New Roman" w:hAnsi="Times New Roman" w:eastAsia="宋体" w:cs="Times New Roman"/>
        </w:rPr>
        <w:fldChar w:fldCharType="separate"/>
      </w:r>
      <w:r>
        <w:rPr>
          <w:rFonts w:hint="default" w:ascii="Times New Roman" w:hAnsi="Times New Roman" w:eastAsia="宋体" w:cs="Times New Roman"/>
        </w:rPr>
        <w:t>2.7项目投资</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_Toc30535 </w:instrText>
      </w:r>
      <w:r>
        <w:rPr>
          <w:rFonts w:hint="default" w:ascii="Times New Roman" w:hAnsi="Times New Roman" w:eastAsia="宋体" w:cs="Times New Roman"/>
        </w:rPr>
        <w:fldChar w:fldCharType="separate"/>
      </w:r>
      <w:r>
        <w:rPr>
          <w:rFonts w:hint="default" w:ascii="Times New Roman" w:hAnsi="Times New Roman" w:eastAsia="宋体" w:cs="Times New Roman"/>
        </w:rPr>
        <w:t>7</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15"/>
        <w:tabs>
          <w:tab w:val="right" w:leader="dot" w:pos="8306"/>
        </w:tabs>
        <w:rPr>
          <w:rFonts w:hint="default" w:ascii="Times New Roman" w:hAnsi="Times New Roman" w:eastAsia="宋体" w:cs="Times New Roman"/>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_Toc13283 </w:instrText>
      </w:r>
      <w:r>
        <w:rPr>
          <w:rFonts w:hint="default" w:ascii="Times New Roman" w:hAnsi="Times New Roman" w:eastAsia="宋体" w:cs="Times New Roman"/>
        </w:rPr>
        <w:fldChar w:fldCharType="separate"/>
      </w:r>
      <w:r>
        <w:rPr>
          <w:rFonts w:hint="default" w:ascii="Times New Roman" w:hAnsi="Times New Roman" w:eastAsia="宋体" w:cs="Times New Roman"/>
        </w:rPr>
        <w:t>2.8项目变更情况说明</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_Toc13283 </w:instrText>
      </w:r>
      <w:r>
        <w:rPr>
          <w:rFonts w:hint="default" w:ascii="Times New Roman" w:hAnsi="Times New Roman" w:eastAsia="宋体" w:cs="Times New Roman"/>
        </w:rPr>
        <w:fldChar w:fldCharType="separate"/>
      </w:r>
      <w:r>
        <w:rPr>
          <w:rFonts w:hint="default" w:ascii="Times New Roman" w:hAnsi="Times New Roman" w:eastAsia="宋体" w:cs="Times New Roman"/>
        </w:rPr>
        <w:t>7</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15"/>
        <w:tabs>
          <w:tab w:val="right" w:leader="dot" w:pos="8306"/>
        </w:tabs>
        <w:rPr>
          <w:rFonts w:hint="default" w:ascii="Times New Roman" w:hAnsi="Times New Roman" w:eastAsia="宋体" w:cs="Times New Roman"/>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_Toc6263 </w:instrText>
      </w:r>
      <w:r>
        <w:rPr>
          <w:rFonts w:hint="default" w:ascii="Times New Roman" w:hAnsi="Times New Roman" w:eastAsia="宋体" w:cs="Times New Roman"/>
        </w:rPr>
        <w:fldChar w:fldCharType="separate"/>
      </w:r>
      <w:r>
        <w:rPr>
          <w:rFonts w:hint="default" w:ascii="Times New Roman" w:hAnsi="Times New Roman" w:eastAsia="宋体" w:cs="Times New Roman"/>
        </w:rPr>
        <w:t>2.9环境保护“三同时”落实情况</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_Toc6263 </w:instrText>
      </w:r>
      <w:r>
        <w:rPr>
          <w:rFonts w:hint="default" w:ascii="Times New Roman" w:hAnsi="Times New Roman" w:eastAsia="宋体" w:cs="Times New Roman"/>
        </w:rPr>
        <w:fldChar w:fldCharType="separate"/>
      </w:r>
      <w:r>
        <w:rPr>
          <w:rFonts w:hint="default" w:ascii="Times New Roman" w:hAnsi="Times New Roman" w:eastAsia="宋体" w:cs="Times New Roman"/>
        </w:rPr>
        <w:t>8</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15"/>
        <w:tabs>
          <w:tab w:val="right" w:leader="dot" w:pos="8306"/>
        </w:tabs>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_Toc31927 </w:instrText>
      </w:r>
      <w:r>
        <w:rPr>
          <w:rFonts w:hint="default" w:ascii="Times New Roman" w:hAnsi="Times New Roman" w:eastAsia="宋体" w:cs="Times New Roman"/>
        </w:rPr>
        <w:fldChar w:fldCharType="separate"/>
      </w:r>
      <w:r>
        <w:rPr>
          <w:rFonts w:hint="default" w:ascii="Times New Roman" w:hAnsi="Times New Roman" w:eastAsia="宋体" w:cs="Times New Roman"/>
        </w:rPr>
        <w:t>2.10验收范围及内容</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_Toc31927 </w:instrText>
      </w:r>
      <w:r>
        <w:rPr>
          <w:rFonts w:hint="default" w:ascii="Times New Roman" w:hAnsi="Times New Roman" w:eastAsia="宋体" w:cs="Times New Roman"/>
        </w:rPr>
        <w:fldChar w:fldCharType="separate"/>
      </w:r>
      <w:r>
        <w:rPr>
          <w:rFonts w:hint="default" w:ascii="Times New Roman" w:hAnsi="Times New Roman" w:eastAsia="宋体" w:cs="Times New Roman"/>
        </w:rPr>
        <w:t>8</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13"/>
        <w:tabs>
          <w:tab w:val="right" w:leader="dot" w:pos="8306"/>
        </w:tabs>
      </w:pPr>
      <w:r>
        <w:rPr>
          <w:rFonts w:hint="default" w:ascii="Times New Roman" w:hAnsi="Times New Roman" w:eastAsia="宋体"/>
        </w:rPr>
        <w:fldChar w:fldCharType="begin"/>
      </w:r>
      <w:r>
        <w:rPr>
          <w:rFonts w:hint="default" w:ascii="Times New Roman" w:hAnsi="Times New Roman" w:eastAsia="宋体"/>
        </w:rPr>
        <w:instrText xml:space="preserve"> HYPERLINK \l _Toc13938 </w:instrText>
      </w:r>
      <w:r>
        <w:rPr>
          <w:rFonts w:hint="default" w:ascii="Times New Roman" w:hAnsi="Times New Roman" w:eastAsia="宋体"/>
        </w:rPr>
        <w:fldChar w:fldCharType="separate"/>
      </w:r>
      <w:r>
        <w:rPr>
          <w:rFonts w:hint="default" w:ascii="Times New Roman" w:hAnsi="Times New Roman" w:eastAsia="宋体" w:cs="Times New Roman"/>
        </w:rPr>
        <w:t>3主要污染源及治理措施</w:t>
      </w:r>
      <w:r>
        <w:tab/>
      </w:r>
      <w:r>
        <w:fldChar w:fldCharType="begin"/>
      </w:r>
      <w:r>
        <w:instrText xml:space="preserve"> PAGEREF _Toc13938 </w:instrText>
      </w:r>
      <w:r>
        <w:fldChar w:fldCharType="separate"/>
      </w:r>
      <w:r>
        <w:t>10</w:t>
      </w:r>
      <w:r>
        <w:fldChar w:fldCharType="end"/>
      </w:r>
      <w:r>
        <w:rPr>
          <w:rFonts w:hint="default" w:ascii="Times New Roman" w:hAnsi="Times New Roman" w:eastAsia="宋体"/>
        </w:rPr>
        <w:fldChar w:fldCharType="end"/>
      </w:r>
    </w:p>
    <w:p>
      <w:pPr>
        <w:pStyle w:val="15"/>
        <w:tabs>
          <w:tab w:val="right" w:leader="dot" w:pos="8306"/>
        </w:tabs>
        <w:rPr>
          <w:rFonts w:hint="default" w:ascii="Times New Roman" w:hAnsi="Times New Roman" w:eastAsia="宋体" w:cs="Times New Roman"/>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_Toc16510 </w:instrText>
      </w:r>
      <w:r>
        <w:rPr>
          <w:rFonts w:hint="default" w:ascii="Times New Roman" w:hAnsi="Times New Roman" w:eastAsia="宋体" w:cs="Times New Roman"/>
        </w:rPr>
        <w:fldChar w:fldCharType="separate"/>
      </w:r>
      <w:r>
        <w:rPr>
          <w:rFonts w:hint="default" w:ascii="Times New Roman" w:hAnsi="Times New Roman" w:eastAsia="宋体" w:cs="Times New Roman"/>
        </w:rPr>
        <w:t>3.1施工期主要污染源及治理措施</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_Toc16510 </w:instrText>
      </w:r>
      <w:r>
        <w:rPr>
          <w:rFonts w:hint="default" w:ascii="Times New Roman" w:hAnsi="Times New Roman" w:eastAsia="宋体" w:cs="Times New Roman"/>
        </w:rPr>
        <w:fldChar w:fldCharType="separate"/>
      </w:r>
      <w:r>
        <w:rPr>
          <w:rFonts w:hint="default" w:ascii="Times New Roman" w:hAnsi="Times New Roman" w:eastAsia="宋体" w:cs="Times New Roman"/>
        </w:rPr>
        <w:t>10</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15"/>
        <w:tabs>
          <w:tab w:val="right" w:leader="dot" w:pos="8306"/>
        </w:tabs>
        <w:rPr>
          <w:rFonts w:hint="default" w:ascii="Times New Roman" w:hAnsi="Times New Roman" w:eastAsia="宋体" w:cs="Times New Roman"/>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_Toc31886 </w:instrText>
      </w:r>
      <w:r>
        <w:rPr>
          <w:rFonts w:hint="default" w:ascii="Times New Roman" w:hAnsi="Times New Roman" w:eastAsia="宋体" w:cs="Times New Roman"/>
        </w:rPr>
        <w:fldChar w:fldCharType="separate"/>
      </w:r>
      <w:r>
        <w:rPr>
          <w:rFonts w:hint="default" w:ascii="Times New Roman" w:hAnsi="Times New Roman" w:eastAsia="宋体" w:cs="Times New Roman"/>
        </w:rPr>
        <w:t>3.2运行期主要污染源及治理措施</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_Toc31886 </w:instrText>
      </w:r>
      <w:r>
        <w:rPr>
          <w:rFonts w:hint="default" w:ascii="Times New Roman" w:hAnsi="Times New Roman" w:eastAsia="宋体" w:cs="Times New Roman"/>
        </w:rPr>
        <w:fldChar w:fldCharType="separate"/>
      </w:r>
      <w:r>
        <w:rPr>
          <w:rFonts w:hint="default" w:ascii="Times New Roman" w:hAnsi="Times New Roman" w:eastAsia="宋体" w:cs="Times New Roman"/>
        </w:rPr>
        <w:t>10</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15"/>
        <w:tabs>
          <w:tab w:val="right" w:leader="dot" w:pos="8306"/>
        </w:tabs>
        <w:rPr>
          <w:rFonts w:hint="default" w:ascii="Times New Roman" w:hAnsi="Times New Roman" w:eastAsia="宋体" w:cs="Times New Roman"/>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_Toc31223 </w:instrText>
      </w:r>
      <w:r>
        <w:rPr>
          <w:rFonts w:hint="default" w:ascii="Times New Roman" w:hAnsi="Times New Roman" w:eastAsia="宋体" w:cs="Times New Roman"/>
        </w:rPr>
        <w:fldChar w:fldCharType="separate"/>
      </w:r>
      <w:r>
        <w:rPr>
          <w:rFonts w:hint="default" w:ascii="Times New Roman" w:hAnsi="Times New Roman" w:eastAsia="宋体" w:cs="Times New Roman"/>
        </w:rPr>
        <w:t>3.2.1废气</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_Toc31223 </w:instrText>
      </w:r>
      <w:r>
        <w:rPr>
          <w:rFonts w:hint="default" w:ascii="Times New Roman" w:hAnsi="Times New Roman" w:eastAsia="宋体" w:cs="Times New Roman"/>
        </w:rPr>
        <w:fldChar w:fldCharType="separate"/>
      </w:r>
      <w:r>
        <w:rPr>
          <w:rFonts w:hint="default" w:ascii="Times New Roman" w:hAnsi="Times New Roman" w:eastAsia="宋体" w:cs="Times New Roman"/>
        </w:rPr>
        <w:t>10</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15"/>
        <w:tabs>
          <w:tab w:val="right" w:leader="dot" w:pos="8306"/>
        </w:tabs>
        <w:rPr>
          <w:rFonts w:hint="default" w:ascii="Times New Roman" w:hAnsi="Times New Roman" w:eastAsia="宋体" w:cs="Times New Roman"/>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_Toc27744 </w:instrText>
      </w:r>
      <w:r>
        <w:rPr>
          <w:rFonts w:hint="default" w:ascii="Times New Roman" w:hAnsi="Times New Roman" w:eastAsia="宋体" w:cs="Times New Roman"/>
        </w:rPr>
        <w:fldChar w:fldCharType="separate"/>
      </w:r>
      <w:r>
        <w:rPr>
          <w:rFonts w:hint="default" w:ascii="Times New Roman" w:hAnsi="Times New Roman" w:eastAsia="宋体" w:cs="Times New Roman"/>
        </w:rPr>
        <w:t>3.2.</w:t>
      </w:r>
      <w:r>
        <w:rPr>
          <w:rFonts w:hint="eastAsia" w:ascii="Times New Roman" w:hAnsi="Times New Roman" w:eastAsia="宋体" w:cs="Times New Roman"/>
          <w:lang w:val="en-US" w:eastAsia="zh-CN"/>
        </w:rPr>
        <w:t>2</w:t>
      </w:r>
      <w:r>
        <w:rPr>
          <w:rFonts w:hint="default" w:ascii="Times New Roman" w:hAnsi="Times New Roman" w:eastAsia="宋体" w:cs="Times New Roman"/>
        </w:rPr>
        <w:t>废水</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_Toc27744 </w:instrText>
      </w:r>
      <w:r>
        <w:rPr>
          <w:rFonts w:hint="default" w:ascii="Times New Roman" w:hAnsi="Times New Roman" w:eastAsia="宋体" w:cs="Times New Roman"/>
        </w:rPr>
        <w:fldChar w:fldCharType="separate"/>
      </w:r>
      <w:r>
        <w:rPr>
          <w:rFonts w:hint="default" w:ascii="Times New Roman" w:hAnsi="Times New Roman" w:eastAsia="宋体" w:cs="Times New Roman"/>
        </w:rPr>
        <w:t>10</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15"/>
        <w:tabs>
          <w:tab w:val="right" w:leader="dot" w:pos="8306"/>
        </w:tabs>
        <w:rPr>
          <w:rFonts w:hint="default" w:ascii="Times New Roman" w:hAnsi="Times New Roman" w:eastAsia="宋体" w:cs="Times New Roman"/>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_Toc5863 </w:instrText>
      </w:r>
      <w:r>
        <w:rPr>
          <w:rFonts w:hint="default" w:ascii="Times New Roman" w:hAnsi="Times New Roman" w:eastAsia="宋体" w:cs="Times New Roman"/>
        </w:rPr>
        <w:fldChar w:fldCharType="separate"/>
      </w:r>
      <w:r>
        <w:rPr>
          <w:rFonts w:hint="default" w:ascii="Times New Roman" w:hAnsi="Times New Roman" w:eastAsia="宋体" w:cs="Times New Roman"/>
        </w:rPr>
        <w:t>3.2.</w:t>
      </w:r>
      <w:r>
        <w:rPr>
          <w:rFonts w:hint="eastAsia" w:ascii="Times New Roman" w:hAnsi="Times New Roman" w:eastAsia="宋体" w:cs="Times New Roman"/>
          <w:lang w:val="en-US" w:eastAsia="zh-CN"/>
        </w:rPr>
        <w:t>3</w:t>
      </w:r>
      <w:r>
        <w:rPr>
          <w:rFonts w:hint="default" w:ascii="Times New Roman" w:hAnsi="Times New Roman" w:eastAsia="宋体" w:cs="Times New Roman"/>
        </w:rPr>
        <w:t>噪声</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_Toc5863 </w:instrText>
      </w:r>
      <w:r>
        <w:rPr>
          <w:rFonts w:hint="default" w:ascii="Times New Roman" w:hAnsi="Times New Roman" w:eastAsia="宋体" w:cs="Times New Roman"/>
        </w:rPr>
        <w:fldChar w:fldCharType="separate"/>
      </w:r>
      <w:r>
        <w:rPr>
          <w:rFonts w:hint="default" w:ascii="Times New Roman" w:hAnsi="Times New Roman" w:eastAsia="宋体" w:cs="Times New Roman"/>
        </w:rPr>
        <w:t>10</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15"/>
        <w:tabs>
          <w:tab w:val="right" w:leader="dot" w:pos="8306"/>
        </w:tabs>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_Toc3325 </w:instrText>
      </w:r>
      <w:r>
        <w:rPr>
          <w:rFonts w:hint="default" w:ascii="Times New Roman" w:hAnsi="Times New Roman" w:eastAsia="宋体" w:cs="Times New Roman"/>
        </w:rPr>
        <w:fldChar w:fldCharType="separate"/>
      </w:r>
      <w:r>
        <w:rPr>
          <w:rFonts w:hint="default" w:ascii="Times New Roman" w:hAnsi="Times New Roman" w:eastAsia="宋体" w:cs="Times New Roman"/>
        </w:rPr>
        <w:t>3.2.</w:t>
      </w:r>
      <w:r>
        <w:rPr>
          <w:rFonts w:hint="eastAsia" w:ascii="Times New Roman" w:hAnsi="Times New Roman" w:eastAsia="宋体" w:cs="Times New Roman"/>
          <w:lang w:val="en-US" w:eastAsia="zh-CN"/>
        </w:rPr>
        <w:t>4</w:t>
      </w:r>
      <w:r>
        <w:rPr>
          <w:rFonts w:hint="default" w:ascii="Times New Roman" w:hAnsi="Times New Roman" w:eastAsia="宋体" w:cs="Times New Roman"/>
        </w:rPr>
        <w:t>固体废物</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_Toc3325 </w:instrText>
      </w:r>
      <w:r>
        <w:rPr>
          <w:rFonts w:hint="default" w:ascii="Times New Roman" w:hAnsi="Times New Roman" w:eastAsia="宋体" w:cs="Times New Roman"/>
        </w:rPr>
        <w:fldChar w:fldCharType="separate"/>
      </w:r>
      <w:r>
        <w:rPr>
          <w:rFonts w:hint="default" w:ascii="Times New Roman" w:hAnsi="Times New Roman" w:eastAsia="宋体" w:cs="Times New Roman"/>
        </w:rPr>
        <w:t>10</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13"/>
        <w:tabs>
          <w:tab w:val="right" w:leader="dot" w:pos="8306"/>
        </w:tabs>
      </w:pPr>
      <w:r>
        <w:rPr>
          <w:rFonts w:hint="default" w:ascii="Times New Roman" w:hAnsi="Times New Roman" w:eastAsia="宋体"/>
        </w:rPr>
        <w:fldChar w:fldCharType="begin"/>
      </w:r>
      <w:r>
        <w:rPr>
          <w:rFonts w:hint="default" w:ascii="Times New Roman" w:hAnsi="Times New Roman" w:eastAsia="宋体"/>
        </w:rPr>
        <w:instrText xml:space="preserve"> HYPERLINK \l _Toc6379 </w:instrText>
      </w:r>
      <w:r>
        <w:rPr>
          <w:rFonts w:hint="default" w:ascii="Times New Roman" w:hAnsi="Times New Roman" w:eastAsia="宋体"/>
        </w:rPr>
        <w:fldChar w:fldCharType="separate"/>
      </w:r>
      <w:r>
        <w:rPr>
          <w:rFonts w:hint="default" w:ascii="Times New Roman" w:hAnsi="Times New Roman" w:eastAsia="宋体" w:cs="Times New Roman"/>
        </w:rPr>
        <w:t>4环评主要结论及环评批复要求</w:t>
      </w:r>
      <w:r>
        <w:tab/>
      </w:r>
      <w:r>
        <w:fldChar w:fldCharType="begin"/>
      </w:r>
      <w:r>
        <w:instrText xml:space="preserve"> PAGEREF _Toc6379 </w:instrText>
      </w:r>
      <w:r>
        <w:fldChar w:fldCharType="separate"/>
      </w:r>
      <w:r>
        <w:t>11</w:t>
      </w:r>
      <w:r>
        <w:fldChar w:fldCharType="end"/>
      </w:r>
      <w:r>
        <w:rPr>
          <w:rFonts w:hint="default" w:ascii="Times New Roman" w:hAnsi="Times New Roman" w:eastAsia="宋体"/>
        </w:rPr>
        <w:fldChar w:fldCharType="end"/>
      </w:r>
    </w:p>
    <w:p>
      <w:pPr>
        <w:pStyle w:val="15"/>
        <w:tabs>
          <w:tab w:val="right" w:leader="dot" w:pos="8306"/>
        </w:tabs>
        <w:rPr>
          <w:rFonts w:hint="default" w:ascii="Times New Roman" w:hAnsi="Times New Roman" w:eastAsia="宋体" w:cs="Times New Roman"/>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_Toc31997 </w:instrText>
      </w:r>
      <w:r>
        <w:rPr>
          <w:rFonts w:hint="default" w:ascii="Times New Roman" w:hAnsi="Times New Roman" w:eastAsia="宋体" w:cs="Times New Roman"/>
        </w:rPr>
        <w:fldChar w:fldCharType="separate"/>
      </w:r>
      <w:r>
        <w:rPr>
          <w:rFonts w:hint="default" w:ascii="Times New Roman" w:hAnsi="Times New Roman" w:eastAsia="宋体" w:cs="Times New Roman"/>
        </w:rPr>
        <w:t>4.1建设项目环评报告表的主要结论与建议</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_Toc31997 </w:instrText>
      </w:r>
      <w:r>
        <w:rPr>
          <w:rFonts w:hint="default" w:ascii="Times New Roman" w:hAnsi="Times New Roman" w:eastAsia="宋体" w:cs="Times New Roman"/>
        </w:rPr>
        <w:fldChar w:fldCharType="separate"/>
      </w:r>
      <w:r>
        <w:rPr>
          <w:rFonts w:hint="default" w:ascii="Times New Roman" w:hAnsi="Times New Roman" w:eastAsia="宋体" w:cs="Times New Roman"/>
        </w:rPr>
        <w:t>11</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15"/>
        <w:tabs>
          <w:tab w:val="right" w:leader="dot" w:pos="8306"/>
        </w:tabs>
        <w:rPr>
          <w:rFonts w:hint="default" w:ascii="Times New Roman" w:hAnsi="Times New Roman" w:eastAsia="宋体" w:cs="Times New Roman"/>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_Toc488 </w:instrText>
      </w:r>
      <w:r>
        <w:rPr>
          <w:rFonts w:hint="default" w:ascii="Times New Roman" w:hAnsi="Times New Roman" w:eastAsia="宋体" w:cs="Times New Roman"/>
        </w:rPr>
        <w:fldChar w:fldCharType="separate"/>
      </w:r>
      <w:r>
        <w:rPr>
          <w:rFonts w:hint="default" w:ascii="Times New Roman" w:hAnsi="Times New Roman" w:eastAsia="宋体" w:cs="Times New Roman"/>
        </w:rPr>
        <w:t>4.1.1主要结论</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_Toc488 </w:instrText>
      </w:r>
      <w:r>
        <w:rPr>
          <w:rFonts w:hint="default" w:ascii="Times New Roman" w:hAnsi="Times New Roman" w:eastAsia="宋体" w:cs="Times New Roman"/>
        </w:rPr>
        <w:fldChar w:fldCharType="separate"/>
      </w:r>
      <w:r>
        <w:rPr>
          <w:rFonts w:hint="default" w:ascii="Times New Roman" w:hAnsi="Times New Roman" w:eastAsia="宋体" w:cs="Times New Roman"/>
        </w:rPr>
        <w:t>11</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15"/>
        <w:tabs>
          <w:tab w:val="right" w:leader="dot" w:pos="8306"/>
        </w:tabs>
        <w:rPr>
          <w:rFonts w:hint="default" w:ascii="Times New Roman" w:hAnsi="Times New Roman" w:eastAsia="宋体" w:cs="Times New Roman"/>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_Toc17845 </w:instrText>
      </w:r>
      <w:r>
        <w:rPr>
          <w:rFonts w:hint="default" w:ascii="Times New Roman" w:hAnsi="Times New Roman" w:eastAsia="宋体" w:cs="Times New Roman"/>
        </w:rPr>
        <w:fldChar w:fldCharType="separate"/>
      </w:r>
      <w:r>
        <w:rPr>
          <w:rFonts w:hint="eastAsia" w:ascii="Times New Roman" w:hAnsi="Times New Roman" w:eastAsia="宋体" w:cs="Times New Roman"/>
          <w:lang w:eastAsia="zh-CN"/>
        </w:rPr>
        <w:t>4.1.</w:t>
      </w:r>
      <w:r>
        <w:rPr>
          <w:rFonts w:hint="eastAsia" w:ascii="Times New Roman" w:hAnsi="Times New Roman" w:eastAsia="宋体" w:cs="Times New Roman"/>
          <w:lang w:val="en-US" w:eastAsia="zh-CN"/>
        </w:rPr>
        <w:t>2</w:t>
      </w:r>
      <w:r>
        <w:rPr>
          <w:rFonts w:hint="eastAsia" w:ascii="Times New Roman" w:hAnsi="Times New Roman" w:eastAsia="宋体" w:cs="Times New Roman"/>
          <w:lang w:eastAsia="zh-CN"/>
        </w:rPr>
        <w:t>建议</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_Toc17845 </w:instrText>
      </w:r>
      <w:r>
        <w:rPr>
          <w:rFonts w:hint="default" w:ascii="Times New Roman" w:hAnsi="Times New Roman" w:eastAsia="宋体" w:cs="Times New Roman"/>
        </w:rPr>
        <w:fldChar w:fldCharType="separate"/>
      </w:r>
      <w:r>
        <w:rPr>
          <w:rFonts w:hint="default" w:ascii="Times New Roman" w:hAnsi="Times New Roman" w:eastAsia="宋体" w:cs="Times New Roman"/>
        </w:rPr>
        <w:t>13</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15"/>
        <w:tabs>
          <w:tab w:val="right" w:leader="dot" w:pos="8306"/>
        </w:tabs>
        <w:rPr>
          <w:rFonts w:hint="default" w:ascii="Times New Roman" w:hAnsi="Times New Roman" w:eastAsia="宋体" w:cs="Times New Roman"/>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_Toc4308 </w:instrText>
      </w:r>
      <w:r>
        <w:rPr>
          <w:rFonts w:hint="default" w:ascii="Times New Roman" w:hAnsi="Times New Roman" w:eastAsia="宋体" w:cs="Times New Roman"/>
        </w:rPr>
        <w:fldChar w:fldCharType="separate"/>
      </w:r>
      <w:r>
        <w:rPr>
          <w:rFonts w:hint="default" w:ascii="Times New Roman" w:hAnsi="Times New Roman" w:eastAsia="宋体" w:cs="Times New Roman"/>
        </w:rPr>
        <w:t>4.2审批部门审批意见</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_Toc4308 </w:instrText>
      </w:r>
      <w:r>
        <w:rPr>
          <w:rFonts w:hint="default" w:ascii="Times New Roman" w:hAnsi="Times New Roman" w:eastAsia="宋体" w:cs="Times New Roman"/>
        </w:rPr>
        <w:fldChar w:fldCharType="separate"/>
      </w:r>
      <w:r>
        <w:rPr>
          <w:rFonts w:hint="default" w:ascii="Times New Roman" w:hAnsi="Times New Roman" w:eastAsia="宋体" w:cs="Times New Roman"/>
        </w:rPr>
        <w:t>13</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15"/>
        <w:tabs>
          <w:tab w:val="right" w:leader="dot" w:pos="8306"/>
        </w:tabs>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_Toc340 </w:instrText>
      </w:r>
      <w:r>
        <w:rPr>
          <w:rFonts w:hint="default" w:ascii="Times New Roman" w:hAnsi="Times New Roman" w:eastAsia="宋体" w:cs="Times New Roman"/>
        </w:rPr>
        <w:fldChar w:fldCharType="separate"/>
      </w:r>
      <w:r>
        <w:rPr>
          <w:rFonts w:hint="default" w:ascii="Times New Roman" w:hAnsi="Times New Roman" w:eastAsia="宋体" w:cs="Times New Roman"/>
        </w:rPr>
        <w:t>4.3审批意见落实情况</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_Toc340 </w:instrText>
      </w:r>
      <w:r>
        <w:rPr>
          <w:rFonts w:hint="default" w:ascii="Times New Roman" w:hAnsi="Times New Roman" w:eastAsia="宋体" w:cs="Times New Roman"/>
        </w:rPr>
        <w:fldChar w:fldCharType="separate"/>
      </w:r>
      <w:r>
        <w:rPr>
          <w:rFonts w:hint="default" w:ascii="Times New Roman" w:hAnsi="Times New Roman" w:eastAsia="宋体" w:cs="Times New Roman"/>
        </w:rPr>
        <w:t>14</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13"/>
        <w:tabs>
          <w:tab w:val="right" w:leader="dot" w:pos="8306"/>
        </w:tabs>
      </w:pPr>
      <w:r>
        <w:rPr>
          <w:rFonts w:hint="default" w:ascii="Times New Roman" w:hAnsi="Times New Roman" w:eastAsia="宋体"/>
        </w:rPr>
        <w:fldChar w:fldCharType="begin"/>
      </w:r>
      <w:r>
        <w:rPr>
          <w:rFonts w:hint="default" w:ascii="Times New Roman" w:hAnsi="Times New Roman" w:eastAsia="宋体"/>
        </w:rPr>
        <w:instrText xml:space="preserve"> HYPERLINK \l _Toc14830 </w:instrText>
      </w:r>
      <w:r>
        <w:rPr>
          <w:rFonts w:hint="default" w:ascii="Times New Roman" w:hAnsi="Times New Roman" w:eastAsia="宋体"/>
        </w:rPr>
        <w:fldChar w:fldCharType="separate"/>
      </w:r>
      <w:r>
        <w:rPr>
          <w:rFonts w:hint="default" w:ascii="Times New Roman" w:hAnsi="Times New Roman" w:eastAsia="宋体" w:cs="Times New Roman"/>
        </w:rPr>
        <w:t>5验收评价标准</w:t>
      </w:r>
      <w:r>
        <w:tab/>
      </w:r>
      <w:r>
        <w:fldChar w:fldCharType="begin"/>
      </w:r>
      <w:r>
        <w:instrText xml:space="preserve"> PAGEREF _Toc14830 </w:instrText>
      </w:r>
      <w:r>
        <w:fldChar w:fldCharType="separate"/>
      </w:r>
      <w:r>
        <w:t>15</w:t>
      </w:r>
      <w:r>
        <w:fldChar w:fldCharType="end"/>
      </w:r>
      <w:r>
        <w:rPr>
          <w:rFonts w:hint="default" w:ascii="Times New Roman" w:hAnsi="Times New Roman" w:eastAsia="宋体"/>
        </w:rPr>
        <w:fldChar w:fldCharType="end"/>
      </w:r>
    </w:p>
    <w:p>
      <w:pPr>
        <w:pStyle w:val="15"/>
        <w:tabs>
          <w:tab w:val="right" w:leader="dot" w:pos="8306"/>
        </w:tabs>
        <w:rPr>
          <w:rFonts w:hint="default" w:ascii="Times New Roman" w:hAnsi="Times New Roman" w:eastAsia="宋体" w:cs="Times New Roman"/>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_Toc12989 </w:instrText>
      </w:r>
      <w:r>
        <w:rPr>
          <w:rFonts w:hint="default" w:ascii="Times New Roman" w:hAnsi="Times New Roman" w:eastAsia="宋体" w:cs="Times New Roman"/>
        </w:rPr>
        <w:fldChar w:fldCharType="separate"/>
      </w:r>
      <w:r>
        <w:rPr>
          <w:rFonts w:hint="default" w:ascii="Times New Roman" w:hAnsi="Times New Roman" w:eastAsia="宋体" w:cs="Times New Roman"/>
        </w:rPr>
        <w:t>5.1污染物排放标准</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_Toc12989 </w:instrText>
      </w:r>
      <w:r>
        <w:rPr>
          <w:rFonts w:hint="default" w:ascii="Times New Roman" w:hAnsi="Times New Roman" w:eastAsia="宋体" w:cs="Times New Roman"/>
        </w:rPr>
        <w:fldChar w:fldCharType="separate"/>
      </w:r>
      <w:r>
        <w:rPr>
          <w:rFonts w:hint="default" w:ascii="Times New Roman" w:hAnsi="Times New Roman" w:eastAsia="宋体" w:cs="Times New Roman"/>
        </w:rPr>
        <w:t>15</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15"/>
        <w:tabs>
          <w:tab w:val="right" w:leader="dot" w:pos="8306"/>
        </w:tabs>
        <w:rPr>
          <w:rFonts w:hint="default" w:ascii="Times New Roman" w:hAnsi="Times New Roman" w:eastAsia="宋体" w:cs="Times New Roman"/>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_Toc23975 </w:instrText>
      </w:r>
      <w:r>
        <w:rPr>
          <w:rFonts w:hint="default" w:ascii="Times New Roman" w:hAnsi="Times New Roman" w:eastAsia="宋体" w:cs="Times New Roman"/>
        </w:rPr>
        <w:fldChar w:fldCharType="separate"/>
      </w:r>
      <w:r>
        <w:rPr>
          <w:rFonts w:hint="default" w:ascii="Times New Roman" w:hAnsi="Times New Roman" w:eastAsia="宋体" w:cs="Times New Roman"/>
        </w:rPr>
        <w:t>5.1.</w:t>
      </w:r>
      <w:r>
        <w:rPr>
          <w:rFonts w:hint="eastAsia" w:ascii="Times New Roman" w:hAnsi="Times New Roman" w:eastAsia="宋体" w:cs="Times New Roman"/>
          <w:lang w:val="en-US" w:eastAsia="zh-CN"/>
        </w:rPr>
        <w:t>1</w:t>
      </w:r>
      <w:r>
        <w:rPr>
          <w:rFonts w:hint="default" w:ascii="Times New Roman" w:hAnsi="Times New Roman" w:eastAsia="宋体" w:cs="Times New Roman"/>
        </w:rPr>
        <w:t>噪声</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_Toc23975 </w:instrText>
      </w:r>
      <w:r>
        <w:rPr>
          <w:rFonts w:hint="default" w:ascii="Times New Roman" w:hAnsi="Times New Roman" w:eastAsia="宋体" w:cs="Times New Roman"/>
        </w:rPr>
        <w:fldChar w:fldCharType="separate"/>
      </w:r>
      <w:r>
        <w:rPr>
          <w:rFonts w:hint="default" w:ascii="Times New Roman" w:hAnsi="Times New Roman" w:eastAsia="宋体" w:cs="Times New Roman"/>
        </w:rPr>
        <w:t>15</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15"/>
        <w:tabs>
          <w:tab w:val="right" w:leader="dot" w:pos="8306"/>
        </w:tabs>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_Toc25941 </w:instrText>
      </w:r>
      <w:r>
        <w:rPr>
          <w:rFonts w:hint="default" w:ascii="Times New Roman" w:hAnsi="Times New Roman" w:eastAsia="宋体" w:cs="Times New Roman"/>
        </w:rPr>
        <w:fldChar w:fldCharType="separate"/>
      </w:r>
      <w:r>
        <w:rPr>
          <w:rFonts w:hint="default" w:ascii="Times New Roman" w:hAnsi="Times New Roman" w:eastAsia="宋体" w:cs="Times New Roman"/>
        </w:rPr>
        <w:t>5.2</w:t>
      </w:r>
      <w:r>
        <w:rPr>
          <w:rFonts w:hint="eastAsia" w:ascii="Times New Roman" w:hAnsi="Times New Roman" w:eastAsia="宋体" w:cs="Times New Roman"/>
        </w:rPr>
        <w:t>总量控制指标</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_Toc25941 </w:instrText>
      </w:r>
      <w:r>
        <w:rPr>
          <w:rFonts w:hint="default" w:ascii="Times New Roman" w:hAnsi="Times New Roman" w:eastAsia="宋体" w:cs="Times New Roman"/>
        </w:rPr>
        <w:fldChar w:fldCharType="separate"/>
      </w:r>
      <w:r>
        <w:rPr>
          <w:rFonts w:hint="default" w:ascii="Times New Roman" w:hAnsi="Times New Roman" w:eastAsia="宋体" w:cs="Times New Roman"/>
        </w:rPr>
        <w:t>15</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13"/>
        <w:tabs>
          <w:tab w:val="right" w:leader="dot" w:pos="8306"/>
        </w:tabs>
      </w:pPr>
      <w:r>
        <w:rPr>
          <w:rFonts w:hint="default" w:ascii="Times New Roman" w:hAnsi="Times New Roman" w:eastAsia="宋体"/>
        </w:rPr>
        <w:fldChar w:fldCharType="begin"/>
      </w:r>
      <w:r>
        <w:rPr>
          <w:rFonts w:hint="default" w:ascii="Times New Roman" w:hAnsi="Times New Roman" w:eastAsia="宋体"/>
        </w:rPr>
        <w:instrText xml:space="preserve"> HYPERLINK \l _Toc7101 </w:instrText>
      </w:r>
      <w:r>
        <w:rPr>
          <w:rFonts w:hint="default" w:ascii="Times New Roman" w:hAnsi="Times New Roman" w:eastAsia="宋体"/>
        </w:rPr>
        <w:fldChar w:fldCharType="separate"/>
      </w:r>
      <w:r>
        <w:rPr>
          <w:rFonts w:hint="default" w:ascii="Times New Roman" w:hAnsi="Times New Roman" w:eastAsia="宋体" w:cs="Times New Roman"/>
        </w:rPr>
        <w:t>6质量保障措施和检测分析方法</w:t>
      </w:r>
      <w:r>
        <w:tab/>
      </w:r>
      <w:r>
        <w:fldChar w:fldCharType="begin"/>
      </w:r>
      <w:r>
        <w:instrText xml:space="preserve"> PAGEREF _Toc7101 </w:instrText>
      </w:r>
      <w:r>
        <w:fldChar w:fldCharType="separate"/>
      </w:r>
      <w:r>
        <w:t>16</w:t>
      </w:r>
      <w:r>
        <w:fldChar w:fldCharType="end"/>
      </w:r>
      <w:r>
        <w:rPr>
          <w:rFonts w:hint="default" w:ascii="Times New Roman" w:hAnsi="Times New Roman" w:eastAsia="宋体"/>
        </w:rPr>
        <w:fldChar w:fldCharType="end"/>
      </w:r>
    </w:p>
    <w:p>
      <w:pPr>
        <w:pStyle w:val="15"/>
        <w:tabs>
          <w:tab w:val="right" w:leader="dot" w:pos="8306"/>
        </w:tabs>
        <w:rPr>
          <w:rFonts w:hint="default" w:ascii="Times New Roman" w:hAnsi="Times New Roman" w:eastAsia="宋体" w:cs="Times New Roman"/>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_Toc7197 </w:instrText>
      </w:r>
      <w:r>
        <w:rPr>
          <w:rFonts w:hint="default" w:ascii="Times New Roman" w:hAnsi="Times New Roman" w:eastAsia="宋体" w:cs="Times New Roman"/>
        </w:rPr>
        <w:fldChar w:fldCharType="separate"/>
      </w:r>
      <w:r>
        <w:rPr>
          <w:rFonts w:hint="default" w:ascii="Times New Roman" w:hAnsi="Times New Roman" w:eastAsia="宋体" w:cs="Times New Roman"/>
        </w:rPr>
        <w:t>6.1质量保障体系</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_Toc7197 </w:instrText>
      </w:r>
      <w:r>
        <w:rPr>
          <w:rFonts w:hint="default" w:ascii="Times New Roman" w:hAnsi="Times New Roman" w:eastAsia="宋体" w:cs="Times New Roman"/>
        </w:rPr>
        <w:fldChar w:fldCharType="separate"/>
      </w:r>
      <w:r>
        <w:rPr>
          <w:rFonts w:hint="default" w:ascii="Times New Roman" w:hAnsi="Times New Roman" w:eastAsia="宋体" w:cs="Times New Roman"/>
        </w:rPr>
        <w:t>16</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15"/>
        <w:tabs>
          <w:tab w:val="right" w:leader="dot" w:pos="8306"/>
        </w:tabs>
        <w:rPr>
          <w:rFonts w:hint="default" w:ascii="Times New Roman" w:hAnsi="Times New Roman" w:eastAsia="宋体" w:cs="Times New Roman"/>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_Toc19555 </w:instrText>
      </w:r>
      <w:r>
        <w:rPr>
          <w:rFonts w:hint="default" w:ascii="Times New Roman" w:hAnsi="Times New Roman" w:eastAsia="宋体" w:cs="Times New Roman"/>
        </w:rPr>
        <w:fldChar w:fldCharType="separate"/>
      </w:r>
      <w:r>
        <w:rPr>
          <w:rFonts w:hint="default" w:ascii="Times New Roman" w:hAnsi="Times New Roman" w:eastAsia="宋体" w:cs="Times New Roman"/>
        </w:rPr>
        <w:t>6.2检测分析方法</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_Toc19555 </w:instrText>
      </w:r>
      <w:r>
        <w:rPr>
          <w:rFonts w:hint="default" w:ascii="Times New Roman" w:hAnsi="Times New Roman" w:eastAsia="宋体" w:cs="Times New Roman"/>
        </w:rPr>
        <w:fldChar w:fldCharType="separate"/>
      </w:r>
      <w:r>
        <w:rPr>
          <w:rFonts w:hint="default" w:ascii="Times New Roman" w:hAnsi="Times New Roman" w:eastAsia="宋体" w:cs="Times New Roman"/>
        </w:rPr>
        <w:t>16</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15"/>
        <w:tabs>
          <w:tab w:val="right" w:leader="dot" w:pos="8306"/>
        </w:tabs>
        <w:rPr>
          <w:rFonts w:hint="default" w:ascii="Times New Roman" w:hAnsi="Times New Roman" w:eastAsia="宋体" w:cs="Times New Roman"/>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_Toc4821 </w:instrText>
      </w:r>
      <w:r>
        <w:rPr>
          <w:rFonts w:hint="default" w:ascii="Times New Roman" w:hAnsi="Times New Roman" w:eastAsia="宋体" w:cs="Times New Roman"/>
        </w:rPr>
        <w:fldChar w:fldCharType="separate"/>
      </w:r>
      <w:r>
        <w:rPr>
          <w:rFonts w:hint="default" w:ascii="Times New Roman" w:hAnsi="Times New Roman" w:eastAsia="宋体" w:cs="Times New Roman"/>
        </w:rPr>
        <w:t>6.2.1检测点位、项目及频次</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_Toc4821 </w:instrText>
      </w:r>
      <w:r>
        <w:rPr>
          <w:rFonts w:hint="default" w:ascii="Times New Roman" w:hAnsi="Times New Roman" w:eastAsia="宋体" w:cs="Times New Roman"/>
        </w:rPr>
        <w:fldChar w:fldCharType="separate"/>
      </w:r>
      <w:r>
        <w:rPr>
          <w:rFonts w:hint="default" w:ascii="Times New Roman" w:hAnsi="Times New Roman" w:eastAsia="宋体" w:cs="Times New Roman"/>
        </w:rPr>
        <w:t>16</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15"/>
        <w:tabs>
          <w:tab w:val="right" w:leader="dot" w:pos="8306"/>
        </w:tabs>
        <w:rPr>
          <w:rFonts w:hint="default" w:ascii="Times New Roman" w:hAnsi="Times New Roman" w:eastAsia="宋体" w:cs="Times New Roman"/>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_Toc14179 </w:instrText>
      </w:r>
      <w:r>
        <w:rPr>
          <w:rFonts w:hint="default" w:ascii="Times New Roman" w:hAnsi="Times New Roman" w:eastAsia="宋体" w:cs="Times New Roman"/>
        </w:rPr>
        <w:fldChar w:fldCharType="separate"/>
      </w:r>
      <w:r>
        <w:rPr>
          <w:rFonts w:hint="default" w:ascii="Times New Roman" w:hAnsi="Times New Roman" w:eastAsia="宋体" w:cs="Times New Roman"/>
        </w:rPr>
        <w:t>6.2.2检测分析方法</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_Toc14179 </w:instrText>
      </w:r>
      <w:r>
        <w:rPr>
          <w:rFonts w:hint="default" w:ascii="Times New Roman" w:hAnsi="Times New Roman" w:eastAsia="宋体" w:cs="Times New Roman"/>
        </w:rPr>
        <w:fldChar w:fldCharType="separate"/>
      </w:r>
      <w:r>
        <w:rPr>
          <w:rFonts w:hint="default" w:ascii="Times New Roman" w:hAnsi="Times New Roman" w:eastAsia="宋体" w:cs="Times New Roman"/>
        </w:rPr>
        <w:t>16</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15"/>
        <w:tabs>
          <w:tab w:val="right" w:leader="dot" w:pos="8306"/>
        </w:tabs>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_Toc10490 </w:instrText>
      </w:r>
      <w:r>
        <w:rPr>
          <w:rFonts w:hint="default" w:ascii="Times New Roman" w:hAnsi="Times New Roman" w:eastAsia="宋体" w:cs="Times New Roman"/>
        </w:rPr>
        <w:fldChar w:fldCharType="separate"/>
      </w:r>
      <w:r>
        <w:rPr>
          <w:rFonts w:hint="default" w:ascii="Times New Roman" w:hAnsi="Times New Roman" w:eastAsia="宋体" w:cs="Times New Roman"/>
        </w:rPr>
        <w:t>6.2.3检测点位示意图</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_Toc10490 </w:instrText>
      </w:r>
      <w:r>
        <w:rPr>
          <w:rFonts w:hint="default" w:ascii="Times New Roman" w:hAnsi="Times New Roman" w:eastAsia="宋体" w:cs="Times New Roman"/>
        </w:rPr>
        <w:fldChar w:fldCharType="separate"/>
      </w:r>
      <w:r>
        <w:rPr>
          <w:rFonts w:hint="default" w:ascii="Times New Roman" w:hAnsi="Times New Roman" w:eastAsia="宋体" w:cs="Times New Roman"/>
        </w:rPr>
        <w:t>17</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13"/>
        <w:tabs>
          <w:tab w:val="right" w:leader="dot" w:pos="8306"/>
        </w:tabs>
      </w:pPr>
      <w:r>
        <w:rPr>
          <w:rFonts w:hint="default" w:ascii="Times New Roman" w:hAnsi="Times New Roman" w:eastAsia="宋体"/>
        </w:rPr>
        <w:fldChar w:fldCharType="begin"/>
      </w:r>
      <w:r>
        <w:rPr>
          <w:rFonts w:hint="default" w:ascii="Times New Roman" w:hAnsi="Times New Roman" w:eastAsia="宋体"/>
        </w:rPr>
        <w:instrText xml:space="preserve"> HYPERLINK \l _Toc8609 </w:instrText>
      </w:r>
      <w:r>
        <w:rPr>
          <w:rFonts w:hint="default" w:ascii="Times New Roman" w:hAnsi="Times New Roman" w:eastAsia="宋体"/>
        </w:rPr>
        <w:fldChar w:fldCharType="separate"/>
      </w:r>
      <w:r>
        <w:rPr>
          <w:rFonts w:hint="default" w:ascii="Times New Roman" w:hAnsi="Times New Roman" w:eastAsia="宋体" w:cs="Times New Roman"/>
        </w:rPr>
        <w:t>7验收检测结果及分析</w:t>
      </w:r>
      <w:r>
        <w:tab/>
      </w:r>
      <w:r>
        <w:fldChar w:fldCharType="begin"/>
      </w:r>
      <w:r>
        <w:instrText xml:space="preserve"> PAGEREF _Toc8609 </w:instrText>
      </w:r>
      <w:r>
        <w:fldChar w:fldCharType="separate"/>
      </w:r>
      <w:r>
        <w:t>18</w:t>
      </w:r>
      <w:r>
        <w:fldChar w:fldCharType="end"/>
      </w:r>
      <w:r>
        <w:rPr>
          <w:rFonts w:hint="default" w:ascii="Times New Roman" w:hAnsi="Times New Roman" w:eastAsia="宋体"/>
        </w:rPr>
        <w:fldChar w:fldCharType="end"/>
      </w:r>
    </w:p>
    <w:p>
      <w:pPr>
        <w:pStyle w:val="15"/>
        <w:tabs>
          <w:tab w:val="right" w:leader="dot" w:pos="8306"/>
        </w:tabs>
        <w:rPr>
          <w:rFonts w:hint="default" w:ascii="Times New Roman" w:hAnsi="Times New Roman" w:eastAsia="宋体" w:cs="Times New Roman"/>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_Toc19926 </w:instrText>
      </w:r>
      <w:r>
        <w:rPr>
          <w:rFonts w:hint="default" w:ascii="Times New Roman" w:hAnsi="Times New Roman" w:eastAsia="宋体" w:cs="Times New Roman"/>
        </w:rPr>
        <w:fldChar w:fldCharType="separate"/>
      </w:r>
      <w:r>
        <w:rPr>
          <w:rFonts w:hint="default" w:ascii="Times New Roman" w:hAnsi="Times New Roman" w:eastAsia="宋体" w:cs="Times New Roman"/>
        </w:rPr>
        <w:t>7.1检测结果</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_Toc19926 </w:instrText>
      </w:r>
      <w:r>
        <w:rPr>
          <w:rFonts w:hint="default" w:ascii="Times New Roman" w:hAnsi="Times New Roman" w:eastAsia="宋体" w:cs="Times New Roman"/>
        </w:rPr>
        <w:fldChar w:fldCharType="separate"/>
      </w:r>
      <w:r>
        <w:rPr>
          <w:rFonts w:hint="default" w:ascii="Times New Roman" w:hAnsi="Times New Roman" w:eastAsia="宋体" w:cs="Times New Roman"/>
        </w:rPr>
        <w:t>18</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15"/>
        <w:tabs>
          <w:tab w:val="right" w:leader="dot" w:pos="8306"/>
        </w:tabs>
        <w:rPr>
          <w:rFonts w:hint="default" w:ascii="Times New Roman" w:hAnsi="Times New Roman" w:eastAsia="宋体" w:cs="Times New Roman"/>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_Toc19306 </w:instrText>
      </w:r>
      <w:r>
        <w:rPr>
          <w:rFonts w:hint="default" w:ascii="Times New Roman" w:hAnsi="Times New Roman" w:eastAsia="宋体" w:cs="Times New Roman"/>
        </w:rPr>
        <w:fldChar w:fldCharType="separate"/>
      </w:r>
      <w:r>
        <w:rPr>
          <w:rFonts w:hint="default" w:ascii="Times New Roman" w:hAnsi="Times New Roman" w:eastAsia="宋体" w:cs="Times New Roman"/>
        </w:rPr>
        <w:t>7.1.</w:t>
      </w:r>
      <w:r>
        <w:rPr>
          <w:rFonts w:hint="eastAsia" w:ascii="Times New Roman" w:hAnsi="Times New Roman" w:eastAsia="宋体" w:cs="Times New Roman"/>
          <w:lang w:val="en-US" w:eastAsia="zh-CN"/>
        </w:rPr>
        <w:t>1</w:t>
      </w:r>
      <w:r>
        <w:rPr>
          <w:rFonts w:hint="default" w:ascii="Times New Roman" w:hAnsi="Times New Roman" w:eastAsia="宋体" w:cs="Times New Roman"/>
        </w:rPr>
        <w:t>噪声检测结果</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_Toc19306 </w:instrText>
      </w:r>
      <w:r>
        <w:rPr>
          <w:rFonts w:hint="default" w:ascii="Times New Roman" w:hAnsi="Times New Roman" w:eastAsia="宋体" w:cs="Times New Roman"/>
        </w:rPr>
        <w:fldChar w:fldCharType="separate"/>
      </w:r>
      <w:r>
        <w:rPr>
          <w:rFonts w:hint="default" w:ascii="Times New Roman" w:hAnsi="Times New Roman" w:eastAsia="宋体" w:cs="Times New Roman"/>
        </w:rPr>
        <w:t>18</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15"/>
        <w:tabs>
          <w:tab w:val="right" w:leader="dot" w:pos="8306"/>
        </w:tabs>
        <w:rPr>
          <w:rFonts w:hint="default" w:ascii="Times New Roman" w:hAnsi="Times New Roman" w:eastAsia="宋体" w:cs="Times New Roman"/>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_Toc15874 </w:instrText>
      </w:r>
      <w:r>
        <w:rPr>
          <w:rFonts w:hint="default" w:ascii="Times New Roman" w:hAnsi="Times New Roman" w:eastAsia="宋体" w:cs="Times New Roman"/>
        </w:rPr>
        <w:fldChar w:fldCharType="separate"/>
      </w:r>
      <w:r>
        <w:rPr>
          <w:rFonts w:hint="default" w:ascii="Times New Roman" w:hAnsi="Times New Roman" w:eastAsia="宋体" w:cs="Times New Roman"/>
        </w:rPr>
        <w:t>7.2检测结果分析</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_Toc15874 </w:instrText>
      </w:r>
      <w:r>
        <w:rPr>
          <w:rFonts w:hint="default" w:ascii="Times New Roman" w:hAnsi="Times New Roman" w:eastAsia="宋体" w:cs="Times New Roman"/>
        </w:rPr>
        <w:fldChar w:fldCharType="separate"/>
      </w:r>
      <w:r>
        <w:rPr>
          <w:rFonts w:hint="default" w:ascii="Times New Roman" w:hAnsi="Times New Roman" w:eastAsia="宋体" w:cs="Times New Roman"/>
        </w:rPr>
        <w:t>18</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15"/>
        <w:tabs>
          <w:tab w:val="right" w:leader="dot" w:pos="8306"/>
        </w:tabs>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\l _Toc3692 </w:instrText>
      </w:r>
      <w:r>
        <w:rPr>
          <w:rFonts w:hint="default" w:ascii="Times New Roman" w:hAnsi="Times New Roman" w:eastAsia="宋体" w:cs="Times New Roman"/>
        </w:rPr>
        <w:fldChar w:fldCharType="separate"/>
      </w:r>
      <w:r>
        <w:rPr>
          <w:rFonts w:hint="default" w:ascii="Times New Roman" w:hAnsi="Times New Roman" w:eastAsia="宋体" w:cs="Times New Roman"/>
        </w:rPr>
        <w:t>7.3总量控制要求</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_Toc3692 </w:instrText>
      </w:r>
      <w:r>
        <w:rPr>
          <w:rFonts w:hint="default" w:ascii="Times New Roman" w:hAnsi="Times New Roman" w:eastAsia="宋体" w:cs="Times New Roman"/>
        </w:rPr>
        <w:fldChar w:fldCharType="separate"/>
      </w:r>
      <w:r>
        <w:rPr>
          <w:rFonts w:hint="default" w:ascii="Times New Roman" w:hAnsi="Times New Roman" w:eastAsia="宋体" w:cs="Times New Roman"/>
        </w:rPr>
        <w:t>18</w:t>
      </w:r>
      <w:r>
        <w:rPr>
          <w:rFonts w:hint="default" w:ascii="Times New Roman" w:hAnsi="Times New Roman" w:eastAsia="宋体" w:cs="Times New Roman"/>
        </w:rPr>
        <w:fldChar w:fldCharType="end"/>
      </w:r>
      <w:r>
        <w:rPr>
          <w:rFonts w:hint="default" w:ascii="Times New Roman" w:hAnsi="Times New Roman" w:eastAsia="宋体" w:cs="Times New Roman"/>
        </w:rPr>
        <w:fldChar w:fldCharType="end"/>
      </w:r>
    </w:p>
    <w:p>
      <w:pPr>
        <w:pStyle w:val="13"/>
        <w:tabs>
          <w:tab w:val="right" w:leader="dot" w:pos="8306"/>
        </w:tabs>
      </w:pPr>
      <w:r>
        <w:rPr>
          <w:rFonts w:hint="default" w:ascii="Times New Roman" w:hAnsi="Times New Roman" w:eastAsia="宋体"/>
        </w:rPr>
        <w:fldChar w:fldCharType="begin"/>
      </w:r>
      <w:r>
        <w:rPr>
          <w:rFonts w:hint="default" w:ascii="Times New Roman" w:hAnsi="Times New Roman" w:eastAsia="宋体"/>
        </w:rPr>
        <w:instrText xml:space="preserve"> HYPERLINK \l _Toc9737 </w:instrText>
      </w:r>
      <w:r>
        <w:rPr>
          <w:rFonts w:hint="default" w:ascii="Times New Roman" w:hAnsi="Times New Roman" w:eastAsia="宋体"/>
        </w:rPr>
        <w:fldChar w:fldCharType="separate"/>
      </w:r>
      <w:r>
        <w:rPr>
          <w:rFonts w:hint="default" w:ascii="Times New Roman" w:hAnsi="Times New Roman" w:eastAsia="宋体" w:cs="Times New Roman"/>
        </w:rPr>
        <w:t>8环境管理检查</w:t>
      </w:r>
      <w:r>
        <w:tab/>
      </w:r>
      <w:r>
        <w:fldChar w:fldCharType="begin"/>
      </w:r>
      <w:r>
        <w:instrText xml:space="preserve"> PAGEREF _Toc9737 </w:instrText>
      </w:r>
      <w:r>
        <w:fldChar w:fldCharType="separate"/>
      </w:r>
      <w:r>
        <w:t>19</w:t>
      </w:r>
      <w:r>
        <w:fldChar w:fldCharType="end"/>
      </w:r>
      <w:r>
        <w:rPr>
          <w:rFonts w:hint="default" w:ascii="Times New Roman" w:hAnsi="Times New Roman" w:eastAsia="宋体"/>
        </w:rPr>
        <w:fldChar w:fldCharType="end"/>
      </w:r>
    </w:p>
    <w:p>
      <w:pPr>
        <w:pStyle w:val="15"/>
        <w:tabs>
          <w:tab w:val="right" w:leader="dot" w:pos="8306"/>
        </w:tabs>
      </w:pPr>
      <w:r>
        <w:rPr>
          <w:rFonts w:hint="default" w:ascii="Times New Roman" w:hAnsi="Times New Roman" w:eastAsia="宋体"/>
        </w:rPr>
        <w:fldChar w:fldCharType="begin"/>
      </w:r>
      <w:r>
        <w:rPr>
          <w:rFonts w:hint="default" w:ascii="Times New Roman" w:hAnsi="Times New Roman" w:eastAsia="宋体"/>
        </w:rPr>
        <w:instrText xml:space="preserve"> HYPERLINK \l _Toc82 </w:instrText>
      </w:r>
      <w:r>
        <w:rPr>
          <w:rFonts w:hint="default" w:ascii="Times New Roman" w:hAnsi="Times New Roman" w:eastAsia="宋体"/>
        </w:rPr>
        <w:fldChar w:fldCharType="separate"/>
      </w:r>
      <w:r>
        <w:rPr>
          <w:rFonts w:hint="default" w:ascii="Times New Roman" w:hAnsi="Times New Roman" w:eastAsia="宋体" w:cs="Times New Roman"/>
        </w:rPr>
        <w:t>8.1环保管理机构</w:t>
      </w:r>
      <w:r>
        <w:tab/>
      </w:r>
      <w:r>
        <w:fldChar w:fldCharType="begin"/>
      </w:r>
      <w:r>
        <w:instrText xml:space="preserve"> PAGEREF _Toc82 </w:instrText>
      </w:r>
      <w:r>
        <w:fldChar w:fldCharType="separate"/>
      </w:r>
      <w:r>
        <w:t>19</w:t>
      </w:r>
      <w:r>
        <w:fldChar w:fldCharType="end"/>
      </w:r>
      <w:r>
        <w:rPr>
          <w:rFonts w:hint="default" w:ascii="Times New Roman" w:hAnsi="Times New Roman" w:eastAsia="宋体"/>
        </w:rPr>
        <w:fldChar w:fldCharType="end"/>
      </w:r>
    </w:p>
    <w:p>
      <w:pPr>
        <w:pStyle w:val="15"/>
        <w:tabs>
          <w:tab w:val="right" w:leader="dot" w:pos="8306"/>
        </w:tabs>
      </w:pPr>
      <w:r>
        <w:rPr>
          <w:rFonts w:hint="default" w:ascii="Times New Roman" w:hAnsi="Times New Roman" w:eastAsia="宋体"/>
        </w:rPr>
        <w:fldChar w:fldCharType="begin"/>
      </w:r>
      <w:r>
        <w:rPr>
          <w:rFonts w:hint="default" w:ascii="Times New Roman" w:hAnsi="Times New Roman" w:eastAsia="宋体"/>
        </w:rPr>
        <w:instrText xml:space="preserve"> HYPERLINK \l _Toc6923 </w:instrText>
      </w:r>
      <w:r>
        <w:rPr>
          <w:rFonts w:hint="default" w:ascii="Times New Roman" w:hAnsi="Times New Roman" w:eastAsia="宋体"/>
        </w:rPr>
        <w:fldChar w:fldCharType="separate"/>
      </w:r>
      <w:r>
        <w:rPr>
          <w:rFonts w:hint="default" w:ascii="Times New Roman" w:hAnsi="Times New Roman" w:eastAsia="宋体" w:cs="Times New Roman"/>
          <w:szCs w:val="22"/>
        </w:rPr>
        <w:t>8.2施工期环境管理</w:t>
      </w:r>
      <w:r>
        <w:tab/>
      </w:r>
      <w:r>
        <w:fldChar w:fldCharType="begin"/>
      </w:r>
      <w:r>
        <w:instrText xml:space="preserve"> PAGEREF _Toc6923 </w:instrText>
      </w:r>
      <w:r>
        <w:fldChar w:fldCharType="separate"/>
      </w:r>
      <w:r>
        <w:t>19</w:t>
      </w:r>
      <w:r>
        <w:fldChar w:fldCharType="end"/>
      </w:r>
      <w:r>
        <w:rPr>
          <w:rFonts w:hint="default" w:ascii="Times New Roman" w:hAnsi="Times New Roman" w:eastAsia="宋体"/>
        </w:rPr>
        <w:fldChar w:fldCharType="end"/>
      </w:r>
    </w:p>
    <w:p>
      <w:pPr>
        <w:pStyle w:val="15"/>
        <w:tabs>
          <w:tab w:val="right" w:leader="dot" w:pos="8306"/>
        </w:tabs>
      </w:pPr>
      <w:r>
        <w:rPr>
          <w:rFonts w:hint="default" w:ascii="Times New Roman" w:hAnsi="Times New Roman" w:eastAsia="宋体"/>
        </w:rPr>
        <w:fldChar w:fldCharType="begin"/>
      </w:r>
      <w:r>
        <w:rPr>
          <w:rFonts w:hint="default" w:ascii="Times New Roman" w:hAnsi="Times New Roman" w:eastAsia="宋体"/>
        </w:rPr>
        <w:instrText xml:space="preserve"> HYPERLINK \l _Toc26452 </w:instrText>
      </w:r>
      <w:r>
        <w:rPr>
          <w:rFonts w:hint="default" w:ascii="Times New Roman" w:hAnsi="Times New Roman" w:eastAsia="宋体"/>
        </w:rPr>
        <w:fldChar w:fldCharType="separate"/>
      </w:r>
      <w:r>
        <w:rPr>
          <w:rFonts w:hint="default" w:ascii="Times New Roman" w:hAnsi="Times New Roman" w:eastAsia="宋体" w:cs="Times New Roman"/>
        </w:rPr>
        <w:t>8.3运行期环境管理</w:t>
      </w:r>
      <w:r>
        <w:tab/>
      </w:r>
      <w:r>
        <w:fldChar w:fldCharType="begin"/>
      </w:r>
      <w:r>
        <w:instrText xml:space="preserve"> PAGEREF _Toc26452 </w:instrText>
      </w:r>
      <w:r>
        <w:fldChar w:fldCharType="separate"/>
      </w:r>
      <w:r>
        <w:t>19</w:t>
      </w:r>
      <w:r>
        <w:fldChar w:fldCharType="end"/>
      </w:r>
      <w:r>
        <w:rPr>
          <w:rFonts w:hint="default" w:ascii="Times New Roman" w:hAnsi="Times New Roman" w:eastAsia="宋体"/>
        </w:rPr>
        <w:fldChar w:fldCharType="end"/>
      </w:r>
    </w:p>
    <w:p>
      <w:pPr>
        <w:pStyle w:val="15"/>
        <w:tabs>
          <w:tab w:val="right" w:leader="dot" w:pos="8306"/>
        </w:tabs>
      </w:pPr>
      <w:r>
        <w:rPr>
          <w:rFonts w:hint="default" w:ascii="Times New Roman" w:hAnsi="Times New Roman" w:eastAsia="宋体"/>
        </w:rPr>
        <w:fldChar w:fldCharType="begin"/>
      </w:r>
      <w:r>
        <w:rPr>
          <w:rFonts w:hint="default" w:ascii="Times New Roman" w:hAnsi="Times New Roman" w:eastAsia="宋体"/>
        </w:rPr>
        <w:instrText xml:space="preserve"> HYPERLINK \l _Toc8593 </w:instrText>
      </w:r>
      <w:r>
        <w:rPr>
          <w:rFonts w:hint="default" w:ascii="Times New Roman" w:hAnsi="Times New Roman" w:eastAsia="宋体"/>
        </w:rPr>
        <w:fldChar w:fldCharType="separate"/>
      </w:r>
      <w:r>
        <w:rPr>
          <w:rFonts w:hint="default" w:ascii="Times New Roman" w:hAnsi="Times New Roman" w:eastAsia="宋体" w:cs="Times New Roman"/>
        </w:rPr>
        <w:t>8.4社会环境影响情况调查</w:t>
      </w:r>
      <w:r>
        <w:tab/>
      </w:r>
      <w:r>
        <w:fldChar w:fldCharType="begin"/>
      </w:r>
      <w:r>
        <w:instrText xml:space="preserve"> PAGEREF _Toc8593 </w:instrText>
      </w:r>
      <w:r>
        <w:fldChar w:fldCharType="separate"/>
      </w:r>
      <w:r>
        <w:t>19</w:t>
      </w:r>
      <w:r>
        <w:fldChar w:fldCharType="end"/>
      </w:r>
      <w:r>
        <w:rPr>
          <w:rFonts w:hint="default" w:ascii="Times New Roman" w:hAnsi="Times New Roman" w:eastAsia="宋体"/>
        </w:rPr>
        <w:fldChar w:fldCharType="end"/>
      </w:r>
    </w:p>
    <w:p>
      <w:pPr>
        <w:pStyle w:val="15"/>
        <w:tabs>
          <w:tab w:val="right" w:leader="dot" w:pos="8306"/>
        </w:tabs>
      </w:pPr>
      <w:r>
        <w:rPr>
          <w:rFonts w:hint="default" w:ascii="Times New Roman" w:hAnsi="Times New Roman" w:eastAsia="宋体"/>
        </w:rPr>
        <w:fldChar w:fldCharType="begin"/>
      </w:r>
      <w:r>
        <w:rPr>
          <w:rFonts w:hint="default" w:ascii="Times New Roman" w:hAnsi="Times New Roman" w:eastAsia="宋体"/>
        </w:rPr>
        <w:instrText xml:space="preserve"> HYPERLINK \l _Toc30783 </w:instrText>
      </w:r>
      <w:r>
        <w:rPr>
          <w:rFonts w:hint="default" w:ascii="Times New Roman" w:hAnsi="Times New Roman" w:eastAsia="宋体"/>
        </w:rPr>
        <w:fldChar w:fldCharType="separate"/>
      </w:r>
      <w:r>
        <w:rPr>
          <w:rFonts w:hint="default" w:ascii="Times New Roman" w:hAnsi="Times New Roman" w:eastAsia="宋体" w:cs="Times New Roman"/>
        </w:rPr>
        <w:t>8.5环境管理情况分析</w:t>
      </w:r>
      <w:r>
        <w:tab/>
      </w:r>
      <w:r>
        <w:fldChar w:fldCharType="begin"/>
      </w:r>
      <w:r>
        <w:instrText xml:space="preserve"> PAGEREF _Toc30783 </w:instrText>
      </w:r>
      <w:r>
        <w:fldChar w:fldCharType="separate"/>
      </w:r>
      <w:r>
        <w:t>19</w:t>
      </w:r>
      <w:r>
        <w:fldChar w:fldCharType="end"/>
      </w:r>
      <w:r>
        <w:rPr>
          <w:rFonts w:hint="default" w:ascii="Times New Roman" w:hAnsi="Times New Roman" w:eastAsia="宋体"/>
        </w:rPr>
        <w:fldChar w:fldCharType="end"/>
      </w:r>
    </w:p>
    <w:p>
      <w:pPr>
        <w:pStyle w:val="13"/>
        <w:tabs>
          <w:tab w:val="right" w:leader="dot" w:pos="8306"/>
        </w:tabs>
      </w:pPr>
      <w:r>
        <w:rPr>
          <w:rFonts w:hint="default" w:ascii="Times New Roman" w:hAnsi="Times New Roman" w:eastAsia="宋体"/>
        </w:rPr>
        <w:fldChar w:fldCharType="begin"/>
      </w:r>
      <w:r>
        <w:rPr>
          <w:rFonts w:hint="default" w:ascii="Times New Roman" w:hAnsi="Times New Roman" w:eastAsia="宋体"/>
        </w:rPr>
        <w:instrText xml:space="preserve"> HYPERLINK \l _Toc31734 </w:instrText>
      </w:r>
      <w:r>
        <w:rPr>
          <w:rFonts w:hint="default" w:ascii="Times New Roman" w:hAnsi="Times New Roman" w:eastAsia="宋体"/>
        </w:rPr>
        <w:fldChar w:fldCharType="separate"/>
      </w:r>
      <w:r>
        <w:rPr>
          <w:rFonts w:hint="default" w:ascii="Times New Roman" w:hAnsi="Times New Roman" w:eastAsia="宋体" w:cs="Times New Roman"/>
        </w:rPr>
        <w:t>9结论和建议</w:t>
      </w:r>
      <w:r>
        <w:tab/>
      </w:r>
      <w:r>
        <w:fldChar w:fldCharType="begin"/>
      </w:r>
      <w:r>
        <w:instrText xml:space="preserve"> PAGEREF _Toc31734 </w:instrText>
      </w:r>
      <w:r>
        <w:fldChar w:fldCharType="separate"/>
      </w:r>
      <w:r>
        <w:t>20</w:t>
      </w:r>
      <w:r>
        <w:fldChar w:fldCharType="end"/>
      </w:r>
      <w:r>
        <w:rPr>
          <w:rFonts w:hint="default" w:ascii="Times New Roman" w:hAnsi="Times New Roman" w:eastAsia="宋体"/>
        </w:rPr>
        <w:fldChar w:fldCharType="end"/>
      </w:r>
    </w:p>
    <w:p>
      <w:pPr>
        <w:pStyle w:val="15"/>
        <w:tabs>
          <w:tab w:val="right" w:leader="dot" w:pos="8306"/>
        </w:tabs>
      </w:pPr>
      <w:r>
        <w:rPr>
          <w:rFonts w:hint="default" w:ascii="Times New Roman" w:hAnsi="Times New Roman" w:eastAsia="宋体"/>
        </w:rPr>
        <w:fldChar w:fldCharType="begin"/>
      </w:r>
      <w:r>
        <w:rPr>
          <w:rFonts w:hint="default" w:ascii="Times New Roman" w:hAnsi="Times New Roman" w:eastAsia="宋体"/>
        </w:rPr>
        <w:instrText xml:space="preserve"> HYPERLINK \l _Toc20926 </w:instrText>
      </w:r>
      <w:r>
        <w:rPr>
          <w:rFonts w:hint="default" w:ascii="Times New Roman" w:hAnsi="Times New Roman" w:eastAsia="宋体"/>
        </w:rPr>
        <w:fldChar w:fldCharType="separate"/>
      </w:r>
      <w:r>
        <w:rPr>
          <w:rFonts w:hint="default" w:ascii="Times New Roman" w:hAnsi="Times New Roman" w:eastAsia="宋体" w:cs="Times New Roman"/>
        </w:rPr>
        <w:t>9.1验收主要结论</w:t>
      </w:r>
      <w:r>
        <w:tab/>
      </w:r>
      <w:r>
        <w:fldChar w:fldCharType="begin"/>
      </w:r>
      <w:r>
        <w:instrText xml:space="preserve"> PAGEREF _Toc20926 </w:instrText>
      </w:r>
      <w:r>
        <w:fldChar w:fldCharType="separate"/>
      </w:r>
      <w:r>
        <w:t>20</w:t>
      </w:r>
      <w:r>
        <w:fldChar w:fldCharType="end"/>
      </w:r>
      <w:r>
        <w:rPr>
          <w:rFonts w:hint="default" w:ascii="Times New Roman" w:hAnsi="Times New Roman" w:eastAsia="宋体"/>
        </w:rPr>
        <w:fldChar w:fldCharType="end"/>
      </w:r>
    </w:p>
    <w:p>
      <w:pPr>
        <w:pStyle w:val="15"/>
        <w:tabs>
          <w:tab w:val="right" w:leader="dot" w:pos="8306"/>
        </w:tabs>
      </w:pPr>
      <w:r>
        <w:rPr>
          <w:rFonts w:hint="default" w:ascii="Times New Roman" w:hAnsi="Times New Roman" w:eastAsia="宋体"/>
        </w:rPr>
        <w:fldChar w:fldCharType="begin"/>
      </w:r>
      <w:r>
        <w:rPr>
          <w:rFonts w:hint="default" w:ascii="Times New Roman" w:hAnsi="Times New Roman" w:eastAsia="宋体"/>
        </w:rPr>
        <w:instrText xml:space="preserve"> HYPERLINK \l _Toc1290 </w:instrText>
      </w:r>
      <w:r>
        <w:rPr>
          <w:rFonts w:hint="default" w:ascii="Times New Roman" w:hAnsi="Times New Roman" w:eastAsia="宋体"/>
        </w:rPr>
        <w:fldChar w:fldCharType="separate"/>
      </w:r>
      <w:r>
        <w:rPr>
          <w:rFonts w:hint="default" w:ascii="Times New Roman" w:hAnsi="Times New Roman" w:eastAsia="宋体" w:cs="Times New Roman"/>
        </w:rPr>
        <w:t>9.2建议</w:t>
      </w:r>
      <w:r>
        <w:tab/>
      </w:r>
      <w:r>
        <w:fldChar w:fldCharType="begin"/>
      </w:r>
      <w:r>
        <w:instrText xml:space="preserve"> PAGEREF _Toc1290 </w:instrText>
      </w:r>
      <w:r>
        <w:fldChar w:fldCharType="separate"/>
      </w:r>
      <w:r>
        <w:t>20</w:t>
      </w:r>
      <w:r>
        <w:fldChar w:fldCharType="end"/>
      </w:r>
      <w:r>
        <w:rPr>
          <w:rFonts w:hint="default" w:ascii="Times New Roman" w:hAnsi="Times New Roman" w:eastAsia="宋体"/>
        </w:rPr>
        <w:fldChar w:fldCharType="end"/>
      </w:r>
    </w:p>
    <w:p>
      <w:pPr>
        <w:pStyle w:val="15"/>
        <w:keepNext w:val="0"/>
        <w:keepLines w:val="0"/>
        <w:pageBreakBefore w:val="0"/>
        <w:widowControl w:val="0"/>
        <w:tabs>
          <w:tab w:val="right" w:leader="hyphen" w:pos="8296"/>
        </w:tabs>
        <w:kinsoku/>
        <w:wordWrap/>
        <w:overflowPunct/>
        <w:topLinePunct w:val="0"/>
        <w:autoSpaceDE/>
        <w:autoSpaceDN/>
        <w:bidi w:val="0"/>
        <w:adjustRightInd/>
        <w:snapToGrid/>
        <w:spacing w:before="313" w:beforeLines="100" w:line="400" w:lineRule="exact"/>
        <w:ind w:left="0" w:leftChars="0" w:right="0" w:rightChars="0" w:firstLine="0" w:firstLineChars="0"/>
        <w:jc w:val="left"/>
        <w:textAlignment w:val="auto"/>
        <w:outlineLvl w:val="9"/>
        <w:rPr>
          <w:rFonts w:hint="default" w:ascii="Times New Roman" w:hAnsi="Times New Roman" w:eastAsia="宋体" w:cs="Times New Roman"/>
          <w:b/>
          <w:sz w:val="30"/>
          <w:szCs w:val="30"/>
        </w:rPr>
      </w:pPr>
      <w:r>
        <w:rPr>
          <w:rFonts w:hint="default" w:ascii="Times New Roman" w:hAnsi="Times New Roman" w:eastAsia="宋体"/>
        </w:rPr>
        <w:fldChar w:fldCharType="end"/>
      </w:r>
      <w:r>
        <w:rPr>
          <w:rFonts w:hint="default" w:ascii="Times New Roman" w:hAnsi="Times New Roman" w:eastAsia="宋体" w:cs="Times New Roman"/>
          <w:b/>
          <w:sz w:val="30"/>
          <w:szCs w:val="30"/>
        </w:rPr>
        <w:t>附图</w:t>
      </w:r>
    </w:p>
    <w:p>
      <w:pPr>
        <w:spacing w:line="48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lang w:val="zh-CN"/>
        </w:rPr>
        <w:t>项目地理位置图</w:t>
      </w:r>
    </w:p>
    <w:p>
      <w:pPr>
        <w:spacing w:line="480" w:lineRule="atLeast"/>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项目</w:t>
      </w:r>
      <w:r>
        <w:rPr>
          <w:rFonts w:hint="eastAsia" w:ascii="Times New Roman" w:hAnsi="Times New Roman" w:eastAsia="宋体" w:cs="Times New Roman"/>
          <w:sz w:val="24"/>
          <w:szCs w:val="24"/>
          <w:lang w:eastAsia="zh-CN"/>
        </w:rPr>
        <w:t>周边关系图</w:t>
      </w:r>
    </w:p>
    <w:p>
      <w:pPr>
        <w:spacing w:line="480" w:lineRule="atLeast"/>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沧</w:t>
      </w:r>
      <w:r>
        <w:rPr>
          <w:rFonts w:hint="default" w:ascii="Times New Roman" w:hAnsi="Times New Roman" w:eastAsia="宋体" w:cs="Times New Roman"/>
          <w:sz w:val="24"/>
          <w:szCs w:val="24"/>
          <w:lang w:val="zh-CN"/>
        </w:rPr>
        <w:t>州市城市总体规划</w:t>
      </w:r>
    </w:p>
    <w:p>
      <w:pPr>
        <w:spacing w:line="48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w:t>
      </w:r>
      <w:r>
        <w:rPr>
          <w:rFonts w:hint="eastAsia" w:ascii="Times New Roman" w:hAnsi="Times New Roman" w:cs="Times New Roman"/>
          <w:sz w:val="24"/>
          <w:szCs w:val="24"/>
          <w:lang w:eastAsia="zh-CN"/>
        </w:rPr>
        <w:t>、</w:t>
      </w:r>
      <w:r>
        <w:rPr>
          <w:rFonts w:hint="default" w:ascii="Times New Roman" w:hAnsi="Times New Roman" w:eastAsia="宋体" w:cs="Times New Roman"/>
          <w:sz w:val="24"/>
          <w:szCs w:val="24"/>
        </w:rPr>
        <w:t>项目平面布置图</w:t>
      </w:r>
    </w:p>
    <w:p>
      <w:pPr>
        <w:pStyle w:val="18"/>
        <w:rPr>
          <w:rFonts w:hint="default"/>
        </w:rPr>
      </w:pPr>
    </w:p>
    <w:p>
      <w:pPr>
        <w:keepNext w:val="0"/>
        <w:keepLines w:val="0"/>
        <w:pageBreakBefore w:val="0"/>
        <w:widowControl w:val="0"/>
        <w:kinsoku/>
        <w:wordWrap/>
        <w:overflowPunct/>
        <w:topLinePunct w:val="0"/>
        <w:autoSpaceDE/>
        <w:autoSpaceDN/>
        <w:bidi w:val="0"/>
        <w:adjustRightInd/>
        <w:snapToGrid/>
        <w:spacing w:before="313" w:beforeLines="100" w:line="480" w:lineRule="atLeast"/>
        <w:ind w:left="0" w:leftChars="0" w:right="0" w:rightChars="0" w:firstLine="0" w:firstLineChars="0"/>
        <w:jc w:val="left"/>
        <w:textAlignment w:val="auto"/>
        <w:outlineLvl w:val="9"/>
        <w:rPr>
          <w:rFonts w:hint="default" w:ascii="Times New Roman" w:hAnsi="Times New Roman" w:eastAsia="宋体" w:cs="Times New Roman"/>
          <w:b/>
          <w:sz w:val="30"/>
          <w:szCs w:val="30"/>
        </w:rPr>
      </w:pPr>
      <w:r>
        <w:rPr>
          <w:rFonts w:hint="default" w:ascii="Times New Roman" w:hAnsi="Times New Roman" w:eastAsia="宋体" w:cs="Times New Roman"/>
          <w:b/>
          <w:sz w:val="30"/>
          <w:szCs w:val="30"/>
        </w:rPr>
        <w:t>附件</w:t>
      </w:r>
    </w:p>
    <w:p>
      <w:pPr>
        <w:spacing w:line="48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1、环评审批意见</w:t>
      </w:r>
    </w:p>
    <w:p>
      <w:pPr>
        <w:spacing w:line="48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2、营业执照</w:t>
      </w:r>
    </w:p>
    <w:p>
      <w:pPr>
        <w:spacing w:line="480" w:lineRule="atLeast"/>
        <w:rPr>
          <w:rFonts w:hint="default" w:ascii="Times New Roman" w:hAnsi="Times New Roman" w:eastAsia="宋体" w:cs="Times New Roman"/>
          <w:sz w:val="24"/>
          <w:szCs w:val="24"/>
          <w:highlight w:val="none"/>
          <w:lang w:val="en-US" w:eastAsia="zh-CN"/>
        </w:rPr>
      </w:pPr>
      <w:r>
        <w:rPr>
          <w:rFonts w:hint="eastAsia" w:ascii="Times New Roman" w:hAnsi="Times New Roman" w:cs="Times New Roman"/>
          <w:sz w:val="24"/>
          <w:szCs w:val="24"/>
          <w:highlight w:val="none"/>
          <w:lang w:val="en-US" w:eastAsia="zh-CN"/>
        </w:rPr>
        <w:t>3、备案信息</w:t>
      </w:r>
    </w:p>
    <w:p>
      <w:pPr>
        <w:spacing w:line="480" w:lineRule="atLeast"/>
        <w:rPr>
          <w:rFonts w:hint="default" w:ascii="Times New Roman" w:hAnsi="Times New Roman" w:eastAsia="宋体" w:cs="Times New Roman"/>
          <w:sz w:val="24"/>
          <w:szCs w:val="24"/>
          <w:highlight w:val="red"/>
        </w:rPr>
        <w:sectPr>
          <w:headerReference r:id="rId5" w:type="first"/>
          <w:footerReference r:id="rId7" w:type="first"/>
          <w:headerReference r:id="rId4"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titlePg/>
          <w:docGrid w:type="lines" w:linePitch="312" w:charSpace="0"/>
        </w:sectPr>
      </w:pPr>
    </w:p>
    <w:p>
      <w:pPr>
        <w:pStyle w:val="4"/>
        <w:jc w:val="center"/>
        <w:rPr>
          <w:rFonts w:hint="default" w:ascii="Times New Roman" w:hAnsi="Times New Roman" w:eastAsia="宋体" w:cs="Times New Roman"/>
        </w:rPr>
      </w:pPr>
      <w:bookmarkStart w:id="2" w:name="_Toc20373"/>
      <w:bookmarkStart w:id="3" w:name="_Toc10004"/>
      <w:bookmarkStart w:id="4" w:name="_Toc5193"/>
      <w:bookmarkStart w:id="5" w:name="_Toc9675"/>
      <w:r>
        <w:rPr>
          <w:rFonts w:hint="default" w:ascii="Times New Roman" w:hAnsi="Times New Roman" w:eastAsia="宋体" w:cs="Times New Roman"/>
        </w:rPr>
        <w:t>前言</w:t>
      </w:r>
      <w:bookmarkEnd w:id="2"/>
      <w:bookmarkEnd w:id="3"/>
      <w:bookmarkEnd w:id="4"/>
      <w:bookmarkEnd w:id="5"/>
    </w:p>
    <w:p>
      <w:pPr>
        <w:spacing w:line="440" w:lineRule="atLeast"/>
        <w:ind w:firstLine="480" w:firstLineChars="20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沧州木山精工有限公司位于河北省沧州市开发区黄河东路35号，企业投资4000万元建设沧州木山精工有限公司迁建年产1000吨不锈钢阀门、管件及其它不锈钢产品搬迁项目搬迁项目，沧州木山精工有限公司于2021年2月委托河北华睿风翰环保科技有限公司编制完成了《沧州木山精工有限公司迁建年产1000吨不锈钢阀门、管件及其它不锈钢产品搬迁项目搬迁项目环境影响报告表》，于2021年3月22日取得了河北沧州经济开发区行政审批局的批复，审批文号为冀沧开审批字【2021】010号。</w:t>
      </w:r>
    </w:p>
    <w:p>
      <w:pPr>
        <w:spacing w:line="440" w:lineRule="atLeast"/>
        <w:ind w:firstLine="480" w:firstLineChars="200"/>
        <w:rPr>
          <w:rFonts w:hint="default" w:ascii="Times New Roman" w:hAnsi="Times New Roman" w:eastAsia="宋体" w:cs="Times New Roman"/>
          <w:color w:val="000000"/>
          <w:sz w:val="24"/>
          <w:szCs w:val="24"/>
        </w:rPr>
      </w:pPr>
      <w:r>
        <w:rPr>
          <w:rFonts w:hint="eastAsia" w:ascii="Times New Roman" w:hAnsi="Times New Roman" w:cs="Times New Roman"/>
          <w:sz w:val="24"/>
          <w:szCs w:val="24"/>
          <w:lang w:val="en-US" w:eastAsia="zh-CN"/>
        </w:rPr>
        <w:t>2021年4月，沧州木山精工有限公司参照环保部《建设项目竣工环境保护验收暂行办法》（国环规环评〔2017〕4号）和河北省环境保护厅《建设项目环境影响评价文件审批及建设单位自主开展环境保护设施验收工作指引（试行）》（征求意见稿）有关要求，开展相关验收调查工作，同时沧州木山精工有限公司委托河北中寰检测服务有限公司于</w:t>
      </w:r>
      <w:bookmarkStart w:id="6" w:name="_Hlk496985984"/>
      <w:r>
        <w:rPr>
          <w:rFonts w:hint="eastAsia" w:ascii="Times New Roman" w:hAnsi="Times New Roman" w:cs="Times New Roman"/>
          <w:sz w:val="24"/>
          <w:szCs w:val="24"/>
          <w:highlight w:val="none"/>
          <w:lang w:val="en-US" w:eastAsia="zh-CN"/>
        </w:rPr>
        <w:t>2021年04月04日至05日</w:t>
      </w:r>
      <w:bookmarkEnd w:id="6"/>
      <w:r>
        <w:rPr>
          <w:rFonts w:hint="eastAsia" w:ascii="Times New Roman" w:hAnsi="Times New Roman" w:cs="Times New Roman"/>
          <w:sz w:val="24"/>
          <w:szCs w:val="24"/>
          <w:highlight w:val="none"/>
          <w:lang w:val="en-US" w:eastAsia="zh-CN"/>
        </w:rPr>
        <w:t>进行了竣工验收检测并出具检测报告，报告编号为：HBZH-Y-20210043</w:t>
      </w:r>
      <w:r>
        <w:rPr>
          <w:rFonts w:hint="eastAsia" w:ascii="Times New Roman" w:hAnsi="Times New Roman" w:cs="Times New Roman"/>
          <w:sz w:val="24"/>
          <w:szCs w:val="24"/>
          <w:lang w:val="en-US" w:eastAsia="zh-CN"/>
        </w:rPr>
        <w:t>。沧州木山精工有限公司根据现场调查情况和检测报告按照《建设项目竣工环境保护验收技术指南污染影响类》编制完成竣工环境保护验收报告，为竣工验收提供科学依据。</w:t>
      </w:r>
    </w:p>
    <w:p>
      <w:pPr>
        <w:spacing w:line="440" w:lineRule="atLeast"/>
        <w:ind w:firstLine="480" w:firstLineChars="200"/>
        <w:rPr>
          <w:rFonts w:hint="default" w:ascii="Times New Roman" w:hAnsi="Times New Roman" w:eastAsia="宋体" w:cs="Times New Roman"/>
          <w:sz w:val="24"/>
          <w:szCs w:val="24"/>
        </w:rPr>
        <w:sectPr>
          <w:headerReference r:id="rId8"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p>
      <w:pPr>
        <w:pStyle w:val="4"/>
        <w:rPr>
          <w:rFonts w:hint="default" w:ascii="Times New Roman" w:hAnsi="Times New Roman" w:eastAsia="宋体" w:cs="Times New Roman"/>
        </w:rPr>
      </w:pPr>
      <w:bookmarkStart w:id="7" w:name="_Toc14085"/>
      <w:bookmarkStart w:id="8" w:name="_Toc17755"/>
      <w:bookmarkStart w:id="9" w:name="_Toc23777"/>
      <w:bookmarkStart w:id="10" w:name="_Toc10272"/>
      <w:r>
        <w:rPr>
          <w:rFonts w:hint="default" w:ascii="Times New Roman" w:hAnsi="Times New Roman" w:eastAsia="宋体" w:cs="Times New Roman"/>
        </w:rPr>
        <w:t>1验收编制依据</w:t>
      </w:r>
      <w:bookmarkEnd w:id="7"/>
      <w:bookmarkEnd w:id="8"/>
      <w:bookmarkEnd w:id="9"/>
      <w:bookmarkEnd w:id="10"/>
    </w:p>
    <w:p>
      <w:pPr>
        <w:pStyle w:val="5"/>
        <w:rPr>
          <w:rFonts w:hint="default" w:ascii="Times New Roman" w:hAnsi="Times New Roman" w:eastAsia="宋体" w:cs="Times New Roman"/>
        </w:rPr>
      </w:pPr>
      <w:bookmarkStart w:id="11" w:name="_Toc12399"/>
      <w:bookmarkStart w:id="12" w:name="_Toc32325"/>
      <w:bookmarkStart w:id="13" w:name="_Toc7702"/>
      <w:bookmarkStart w:id="14" w:name="_Toc30258"/>
      <w:r>
        <w:rPr>
          <w:rFonts w:hint="default" w:ascii="Times New Roman" w:hAnsi="Times New Roman" w:eastAsia="宋体" w:cs="Times New Roman"/>
        </w:rPr>
        <w:t>1.1法律、法规</w:t>
      </w:r>
      <w:bookmarkEnd w:id="11"/>
      <w:bookmarkEnd w:id="12"/>
      <w:bookmarkEnd w:id="13"/>
      <w:bookmarkEnd w:id="14"/>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（1）《中华人民共和国环境保护法》，（2015年1月1日起施行）；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（2）《中华人民共和国环境影响评价法》，（2016年9月1日起施行）；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（3）《中华人民共和国水污染防治法》（20</w:t>
      </w: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rPr>
        <w:t>8年</w:t>
      </w: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rPr>
        <w:t>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（4）《中华人民共和国大气污染防治法》，（2016年1月1日施行）；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（5）《中华人民共和国环境噪声污染防治法》，（1997年3月1日起施行）；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（6）《中华人民共和国固体废物污染环境防治法》，</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rPr>
        <w:t>2015年4月1日起施行）；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（7）《建设项目环境保护管理条例》，（2017年10月1日起施行）；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（8）《建设项目环境影响评价分类管理名录》（2017年9月1日起施行）；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（9）《河北省环境保护条例》，（2005年5月1日起施行）。</w:t>
      </w:r>
    </w:p>
    <w:p>
      <w:pPr>
        <w:pStyle w:val="5"/>
        <w:rPr>
          <w:rFonts w:hint="default" w:ascii="Times New Roman" w:hAnsi="Times New Roman" w:eastAsia="宋体" w:cs="Times New Roman"/>
        </w:rPr>
      </w:pPr>
      <w:bookmarkStart w:id="15" w:name="_Toc11240"/>
      <w:bookmarkStart w:id="16" w:name="_Toc19988"/>
      <w:bookmarkStart w:id="17" w:name="_Toc30831"/>
      <w:bookmarkStart w:id="18" w:name="_Toc17067"/>
      <w:r>
        <w:rPr>
          <w:rFonts w:hint="default" w:ascii="Times New Roman" w:hAnsi="Times New Roman" w:eastAsia="宋体" w:cs="Times New Roman"/>
        </w:rPr>
        <w:t>1.2验收技术规范</w:t>
      </w:r>
      <w:bookmarkEnd w:id="15"/>
      <w:bookmarkEnd w:id="16"/>
      <w:bookmarkEnd w:id="17"/>
      <w:bookmarkEnd w:id="18"/>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（1）《环境影响评价技术导则总纲》（HJ2.1-2016）；</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（2）《环境影响评价技术导则大气环境》（HJ2.2-20</w:t>
      </w:r>
      <w:r>
        <w:rPr>
          <w:rFonts w:hint="eastAsia" w:ascii="Times New Roman" w:hAnsi="Times New Roman" w:cs="Times New Roman"/>
          <w:sz w:val="24"/>
          <w:szCs w:val="24"/>
          <w:lang w:val="en-US" w:eastAsia="zh-CN"/>
        </w:rPr>
        <w:t>18</w:t>
      </w:r>
      <w:r>
        <w:rPr>
          <w:rFonts w:hint="default" w:ascii="Times New Roman" w:hAnsi="Times New Roman" w:eastAsia="宋体" w:cs="Times New Roman"/>
          <w:sz w:val="24"/>
          <w:szCs w:val="24"/>
        </w:rPr>
        <w:t>）；</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（3）《环境影响评价技术导则地</w:t>
      </w:r>
      <w:r>
        <w:rPr>
          <w:rFonts w:hint="eastAsia" w:ascii="Times New Roman" w:hAnsi="Times New Roman" w:cs="Times New Roman"/>
          <w:sz w:val="24"/>
          <w:szCs w:val="24"/>
          <w:lang w:val="en-US" w:eastAsia="zh-CN"/>
        </w:rPr>
        <w:t>表</w:t>
      </w:r>
      <w:r>
        <w:rPr>
          <w:rFonts w:hint="default" w:ascii="Times New Roman" w:hAnsi="Times New Roman" w:eastAsia="宋体" w:cs="Times New Roman"/>
          <w:sz w:val="24"/>
          <w:szCs w:val="24"/>
        </w:rPr>
        <w:t>水环境》（HJ/T2.3-</w:t>
      </w:r>
      <w:r>
        <w:rPr>
          <w:rFonts w:hint="eastAsia" w:ascii="Times New Roman" w:hAnsi="Times New Roman" w:cs="Times New Roman"/>
          <w:sz w:val="24"/>
          <w:szCs w:val="24"/>
          <w:lang w:val="en-US" w:eastAsia="zh-CN"/>
        </w:rPr>
        <w:t>2018</w:t>
      </w:r>
      <w:r>
        <w:rPr>
          <w:rFonts w:hint="default" w:ascii="Times New Roman" w:hAnsi="Times New Roman" w:eastAsia="宋体" w:cs="Times New Roman"/>
          <w:sz w:val="24"/>
          <w:szCs w:val="24"/>
        </w:rPr>
        <w:t>）；</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（4）《环境影响评价技术导则地下水环境》（HJ610-2016）；</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（5）《环境影响评价技术导则声环境》（HJ2.4-2009）；</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（6）《环境影响评价技术导则生态影响》（HJ19-2011）；</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（7）《环境空气质量标准》（GB3095-2012）；</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w:t>
      </w:r>
      <w:r>
        <w:rPr>
          <w:rFonts w:hint="eastAsia" w:ascii="Times New Roman" w:hAnsi="Times New Roman" w:cs="Times New Roman"/>
          <w:sz w:val="24"/>
          <w:szCs w:val="24"/>
          <w:lang w:val="en-US" w:eastAsia="zh-CN"/>
        </w:rPr>
        <w:t>8</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《声环境质量标准》（GB3096-2008）</w:t>
      </w:r>
      <w:r>
        <w:rPr>
          <w:rFonts w:hint="eastAsia" w:ascii="Times New Roman" w:hAnsi="Times New Roman" w:eastAsia="宋体" w:cs="Times New Roman"/>
          <w:sz w:val="24"/>
          <w:szCs w:val="24"/>
          <w:lang w:eastAsia="zh-CN"/>
        </w:rPr>
        <w:t>；</w:t>
      </w:r>
    </w:p>
    <w:p>
      <w:pPr>
        <w:spacing w:line="440" w:lineRule="atLeast"/>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w:t>
      </w:r>
      <w:r>
        <w:rPr>
          <w:rFonts w:hint="eastAsia" w:ascii="Times New Roman" w:hAnsi="Times New Roman" w:cs="Times New Roman"/>
          <w:sz w:val="24"/>
          <w:szCs w:val="24"/>
          <w:lang w:val="en-US" w:eastAsia="zh-CN"/>
        </w:rPr>
        <w:t>11</w:t>
      </w:r>
      <w:r>
        <w:rPr>
          <w:rFonts w:hint="default" w:ascii="Times New Roman" w:hAnsi="Times New Roman" w:eastAsia="宋体" w:cs="Times New Roman"/>
          <w:sz w:val="24"/>
          <w:szCs w:val="24"/>
          <w:lang w:eastAsia="zh-CN"/>
        </w:rPr>
        <w:t>）《工业企业厂界环境噪声排放标准》（GB12348-2008）；</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12</w:t>
      </w:r>
      <w:r>
        <w:rPr>
          <w:rFonts w:hint="default" w:ascii="Times New Roman" w:hAnsi="Times New Roman" w:eastAsia="宋体" w:cs="Times New Roman"/>
          <w:sz w:val="24"/>
          <w:szCs w:val="24"/>
        </w:rPr>
        <w:t>）《一般工业固体废物贮存、处置场污染控制标准》（GB18599-2001）</w:t>
      </w:r>
      <w:r>
        <w:rPr>
          <w:rFonts w:hint="eastAsia" w:ascii="Times New Roman" w:hAnsi="Times New Roman" w:eastAsia="宋体" w:cs="Times New Roman"/>
          <w:sz w:val="24"/>
          <w:szCs w:val="24"/>
          <w:lang w:eastAsia="zh-CN"/>
        </w:rPr>
        <w:t>及</w:t>
      </w:r>
      <w:r>
        <w:rPr>
          <w:rFonts w:hint="eastAsia" w:ascii="Times New Roman" w:hAnsi="Times New Roman" w:eastAsia="宋体" w:cs="Times New Roman"/>
          <w:sz w:val="24"/>
          <w:szCs w:val="24"/>
          <w:lang w:val="en-US" w:eastAsia="zh-CN"/>
        </w:rPr>
        <w:t>修改单；</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13</w:t>
      </w:r>
      <w:r>
        <w:rPr>
          <w:rFonts w:hint="default" w:ascii="Times New Roman" w:hAnsi="Times New Roman" w:eastAsia="宋体" w:cs="Times New Roman"/>
          <w:sz w:val="24"/>
          <w:szCs w:val="24"/>
        </w:rPr>
        <w:t>）《关于规范建设单位自主开展建设项目竣工环</w:t>
      </w:r>
      <w:r>
        <w:rPr>
          <w:rFonts w:hint="default" w:ascii="Times New Roman" w:hAnsi="Times New Roman" w:eastAsia="宋体" w:cs="Times New Roman"/>
          <w:kern w:val="0"/>
          <w:sz w:val="24"/>
          <w:szCs w:val="24"/>
        </w:rPr>
        <w:t>境保护验收的通知》</w:t>
      </w:r>
      <w:r>
        <w:rPr>
          <w:rFonts w:hint="default" w:ascii="Times New Roman" w:hAnsi="Times New Roman" w:eastAsia="宋体" w:cs="Times New Roman"/>
          <w:sz w:val="24"/>
          <w:szCs w:val="24"/>
        </w:rPr>
        <w:t>（环境保护部）</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2017年11月22日</w:t>
      </w:r>
      <w:r>
        <w:rPr>
          <w:rFonts w:hint="default" w:ascii="Times New Roman" w:hAnsi="Times New Roman" w:eastAsia="宋体" w:cs="Times New Roman"/>
          <w:sz w:val="24"/>
          <w:szCs w:val="24"/>
        </w:rPr>
        <w:t>起施行</w:t>
      </w:r>
      <w:r>
        <w:rPr>
          <w:rFonts w:hint="eastAsia" w:ascii="Times New Roman" w:hAnsi="Times New Roman" w:eastAsia="宋体" w:cs="Times New Roman"/>
          <w:sz w:val="24"/>
          <w:szCs w:val="24"/>
          <w:lang w:eastAsia="zh-CN"/>
        </w:rPr>
        <w:t>）；</w:t>
      </w:r>
    </w:p>
    <w:p>
      <w:pPr>
        <w:spacing w:line="480" w:lineRule="atLeast"/>
        <w:ind w:firstLine="480" w:firstLineChars="200"/>
        <w:rPr>
          <w:rFonts w:hint="eastAsia" w:ascii="Times New Roman" w:hAnsi="Times New Roman" w:eastAsia="宋体" w:cs="Times New Roman"/>
          <w:sz w:val="24"/>
          <w:szCs w:val="24"/>
          <w:lang w:eastAsia="zh-CN"/>
        </w:rPr>
      </w:pP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14</w:t>
      </w:r>
      <w:r>
        <w:rPr>
          <w:rFonts w:hint="default" w:ascii="Times New Roman" w:hAnsi="Times New Roman" w:eastAsia="宋体" w:cs="Times New Roman"/>
          <w:sz w:val="24"/>
          <w:szCs w:val="24"/>
        </w:rPr>
        <w:t>）《建设项目环境影响评价文件审批及建设单位自主开展环境保护设施验收工作指引（试行）》（河北省环境保护厅）</w:t>
      </w:r>
      <w:r>
        <w:rPr>
          <w:rFonts w:hint="eastAsia" w:ascii="Times New Roman" w:hAnsi="Times New Roman" w:eastAsia="宋体" w:cs="Times New Roman"/>
          <w:sz w:val="24"/>
          <w:szCs w:val="24"/>
          <w:lang w:eastAsia="zh-CN"/>
        </w:rPr>
        <w:t>，冀环办字函</w:t>
      </w:r>
      <w:r>
        <w:rPr>
          <w:rFonts w:hint="eastAsia" w:ascii="Times New Roman" w:hAnsi="Times New Roman" w:eastAsia="宋体" w:cs="Times New Roman"/>
          <w:sz w:val="24"/>
          <w:szCs w:val="24"/>
          <w:lang w:val="en-US" w:eastAsia="zh-CN"/>
        </w:rPr>
        <w:t>[2017]727号，2017.11.23</w:t>
      </w:r>
      <w:r>
        <w:rPr>
          <w:rFonts w:hint="eastAsia" w:ascii="Times New Roman" w:hAnsi="Times New Roman" w:eastAsia="宋体" w:cs="Times New Roman"/>
          <w:sz w:val="24"/>
          <w:szCs w:val="24"/>
          <w:lang w:eastAsia="zh-CN"/>
        </w:rPr>
        <w:t>；</w:t>
      </w:r>
    </w:p>
    <w:p>
      <w:pPr>
        <w:spacing w:line="440" w:lineRule="atLeast"/>
        <w:ind w:firstLine="480" w:firstLineChars="200"/>
        <w:rPr>
          <w:rFonts w:hint="eastAsia" w:ascii="Times New Roman" w:hAnsi="Times New Roman" w:eastAsia="宋体" w:cs="Times New Roman"/>
          <w:sz w:val="24"/>
          <w:szCs w:val="24"/>
          <w:lang w:eastAsia="zh-CN"/>
        </w:rPr>
      </w:pP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15</w:t>
      </w:r>
      <w:r>
        <w:rPr>
          <w:rFonts w:hint="default" w:ascii="Times New Roman" w:hAnsi="Times New Roman" w:eastAsia="宋体" w:cs="Times New Roman"/>
          <w:sz w:val="24"/>
          <w:szCs w:val="24"/>
        </w:rPr>
        <w:t>）《建设项目竣工环境保护验收技术指南污染影响类》</w:t>
      </w:r>
      <w:r>
        <w:rPr>
          <w:rFonts w:hint="default" w:ascii="Times New Roman" w:hAnsi="Times New Roman" w:eastAsia="宋体" w:cs="Times New Roman"/>
          <w:sz w:val="24"/>
          <w:szCs w:val="24"/>
          <w:lang w:eastAsia="zh-CN"/>
        </w:rPr>
        <w:t>（生态</w:t>
      </w:r>
      <w:r>
        <w:rPr>
          <w:rFonts w:hint="eastAsia" w:ascii="Times New Roman" w:hAnsi="Times New Roman" w:cs="Times New Roman"/>
          <w:sz w:val="24"/>
          <w:szCs w:val="24"/>
          <w:lang w:eastAsia="zh-CN"/>
        </w:rPr>
        <w:t>环境</w:t>
      </w:r>
      <w:r>
        <w:rPr>
          <w:rFonts w:hint="default" w:ascii="Times New Roman" w:hAnsi="Times New Roman" w:eastAsia="宋体" w:cs="Times New Roman"/>
          <w:sz w:val="24"/>
          <w:szCs w:val="24"/>
          <w:lang w:eastAsia="zh-CN"/>
        </w:rPr>
        <w:t>部）</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lang w:eastAsia="zh-CN"/>
        </w:rPr>
        <w:t>公告</w:t>
      </w:r>
      <w:r>
        <w:rPr>
          <w:rFonts w:hint="default" w:ascii="Times New Roman" w:hAnsi="Times New Roman" w:eastAsia="宋体" w:cs="Times New Roman"/>
          <w:sz w:val="24"/>
          <w:szCs w:val="24"/>
          <w:lang w:val="en-US" w:eastAsia="zh-CN"/>
        </w:rPr>
        <w:t>2018年第9号</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2018.05.1</w:t>
      </w:r>
      <w:r>
        <w:rPr>
          <w:rFonts w:hint="eastAsia" w:ascii="Times New Roman" w:hAnsi="Times New Roman" w:eastAsia="宋体" w:cs="Times New Roman"/>
          <w:sz w:val="24"/>
          <w:szCs w:val="24"/>
          <w:lang w:val="en-US" w:eastAsia="zh-CN"/>
        </w:rPr>
        <w:t>6。</w:t>
      </w:r>
    </w:p>
    <w:p>
      <w:pPr>
        <w:pStyle w:val="5"/>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both"/>
        <w:textAlignment w:val="auto"/>
        <w:outlineLvl w:val="1"/>
        <w:rPr>
          <w:rFonts w:hint="default" w:ascii="Times New Roman" w:hAnsi="Times New Roman" w:eastAsia="宋体" w:cs="Times New Roman"/>
        </w:rPr>
      </w:pPr>
      <w:bookmarkStart w:id="19" w:name="_Toc676"/>
      <w:bookmarkStart w:id="20" w:name="_Toc31818"/>
      <w:bookmarkStart w:id="21" w:name="_Toc25083"/>
      <w:bookmarkStart w:id="22" w:name="_Toc25756"/>
      <w:r>
        <w:rPr>
          <w:rFonts w:hint="default" w:ascii="Times New Roman" w:hAnsi="Times New Roman" w:eastAsia="宋体" w:cs="Times New Roman"/>
        </w:rPr>
        <w:t>1.3工程技术文件及批复文件</w:t>
      </w:r>
      <w:bookmarkEnd w:id="19"/>
      <w:bookmarkEnd w:id="20"/>
      <w:bookmarkEnd w:id="21"/>
      <w:bookmarkEnd w:id="22"/>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eastAsia" w:ascii="Times New Roman" w:hAnsi="Times New Roman"/>
          <w:color w:val="auto"/>
          <w:sz w:val="24"/>
          <w:lang w:val="en-US" w:eastAsia="zh-CN"/>
        </w:rPr>
        <w:t>河北华睿风翰环保科技有限公司</w:t>
      </w:r>
      <w:r>
        <w:rPr>
          <w:rFonts w:hint="eastAsia" w:ascii="Times New Roman" w:hAnsi="Times New Roman" w:eastAsia="宋体"/>
          <w:color w:val="auto"/>
          <w:sz w:val="24"/>
          <w:lang w:eastAsia="zh-CN"/>
        </w:rPr>
        <w:t>，</w:t>
      </w:r>
      <w:r>
        <w:rPr>
          <w:rFonts w:hint="eastAsia" w:ascii="Times New Roman" w:hAnsi="Times New Roman" w:eastAsia="宋体" w:cs="Times New Roman"/>
          <w:spacing w:val="0"/>
          <w:kern w:val="0"/>
          <w:sz w:val="24"/>
          <w:szCs w:val="24"/>
          <w:lang w:val="en-US" w:eastAsia="zh-CN"/>
        </w:rPr>
        <w:t>《</w:t>
      </w:r>
      <w:r>
        <w:rPr>
          <w:rFonts w:hint="eastAsia" w:ascii="Times New Roman" w:hAnsi="Times New Roman" w:cs="Times New Roman"/>
          <w:sz w:val="24"/>
          <w:szCs w:val="24"/>
          <w:lang w:val="en-US" w:eastAsia="zh-CN"/>
        </w:rPr>
        <w:t>沧州木山精工有限公司迁建年产1000吨不锈钢阀门、管件及其它不锈钢产品搬迁项目搬迁项目</w:t>
      </w:r>
      <w:r>
        <w:rPr>
          <w:rFonts w:hint="eastAsia" w:ascii="Times New Roman" w:hAnsi="Times New Roman" w:cs="Times New Roman"/>
          <w:kern w:val="0"/>
          <w:sz w:val="24"/>
          <w:szCs w:val="24"/>
          <w:lang w:val="en-US" w:eastAsia="zh-CN"/>
        </w:rPr>
        <w:t>环境影响报告表</w:t>
      </w:r>
      <w:r>
        <w:rPr>
          <w:rFonts w:hint="eastAsia" w:ascii="Times New Roman" w:hAnsi="Times New Roman" w:eastAsia="宋体" w:cs="Times New Roman"/>
          <w:spacing w:val="0"/>
          <w:kern w:val="0"/>
          <w:sz w:val="24"/>
          <w:szCs w:val="24"/>
          <w:lang w:val="en-US" w:eastAsia="zh-CN"/>
        </w:rPr>
        <w:t>》</w:t>
      </w:r>
      <w:r>
        <w:rPr>
          <w:rFonts w:hint="eastAsia" w:ascii="Times New Roman" w:hAnsi="Times New Roman" w:eastAsia="宋体" w:cs="Times New Roman"/>
          <w:color w:val="000000"/>
          <w:sz w:val="24"/>
          <w:szCs w:val="24"/>
          <w:lang w:eastAsia="zh-CN"/>
        </w:rPr>
        <w:t>，</w:t>
      </w:r>
      <w:r>
        <w:rPr>
          <w:rFonts w:hint="eastAsia" w:ascii="Times New Roman" w:hAnsi="Times New Roman" w:cs="Times New Roman"/>
          <w:color w:val="auto"/>
          <w:sz w:val="24"/>
          <w:szCs w:val="24"/>
          <w:lang w:val="en-US" w:eastAsia="zh-CN"/>
        </w:rPr>
        <w:t>2021</w:t>
      </w:r>
      <w:r>
        <w:rPr>
          <w:rFonts w:hint="default" w:ascii="Times New Roman" w:hAnsi="Times New Roman" w:eastAsia="宋体" w:cs="Times New Roman"/>
          <w:color w:val="auto"/>
          <w:sz w:val="24"/>
          <w:szCs w:val="24"/>
        </w:rPr>
        <w:t>年</w:t>
      </w:r>
      <w:r>
        <w:rPr>
          <w:rFonts w:hint="eastAsia" w:ascii="Times New Roman" w:hAnsi="Times New Roman" w:cs="Times New Roman"/>
          <w:color w:val="auto"/>
          <w:sz w:val="24"/>
          <w:szCs w:val="24"/>
          <w:lang w:val="en-US" w:eastAsia="zh-CN"/>
        </w:rPr>
        <w:t>2</w:t>
      </w:r>
      <w:r>
        <w:rPr>
          <w:rFonts w:hint="default" w:ascii="Times New Roman" w:hAnsi="Times New Roman" w:eastAsia="宋体" w:cs="Times New Roman"/>
          <w:color w:val="auto"/>
          <w:sz w:val="24"/>
          <w:szCs w:val="24"/>
        </w:rPr>
        <w:t>月</w:t>
      </w:r>
      <w:r>
        <w:rPr>
          <w:rFonts w:hint="default" w:ascii="Times New Roman" w:hAnsi="Times New Roman" w:eastAsia="宋体" w:cs="Times New Roman"/>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r>
        <w:rPr>
          <w:rFonts w:hint="eastAsia" w:ascii="Times New Roman" w:hAnsi="Times New Roman" w:cs="Times New Roman"/>
          <w:kern w:val="0"/>
          <w:sz w:val="24"/>
          <w:szCs w:val="24"/>
          <w:lang w:val="en-US" w:eastAsia="zh-CN"/>
        </w:rPr>
        <w:t>沧州经济开发区行政审批局</w:t>
      </w:r>
      <w:r>
        <w:rPr>
          <w:rFonts w:hint="eastAsia" w:ascii="Times New Roman" w:hAnsi="Times New Roman" w:eastAsia="宋体" w:cs="Times New Roman"/>
          <w:sz w:val="24"/>
          <w:szCs w:val="24"/>
          <w:lang w:eastAsia="zh-CN"/>
        </w:rPr>
        <w:t>，</w:t>
      </w:r>
      <w:r>
        <w:rPr>
          <w:rFonts w:hint="eastAsia" w:ascii="Times New Roman" w:hAnsi="Times New Roman" w:cs="Times New Roman"/>
          <w:spacing w:val="0"/>
          <w:kern w:val="0"/>
          <w:sz w:val="24"/>
          <w:szCs w:val="24"/>
          <w:lang w:val="en-US" w:eastAsia="zh-CN"/>
        </w:rPr>
        <w:t>冀沧开审批字【2021】010号</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关于《</w:t>
      </w:r>
      <w:r>
        <w:rPr>
          <w:rFonts w:hint="eastAsia" w:ascii="Times New Roman" w:hAnsi="Times New Roman" w:cs="Times New Roman"/>
          <w:sz w:val="24"/>
          <w:szCs w:val="24"/>
          <w:lang w:val="en-US" w:eastAsia="zh-CN"/>
        </w:rPr>
        <w:t>沧州木山精工有限公司迁建年产1000吨不锈钢阀门、管件及其它不锈钢产品搬迁项目搬迁项目</w:t>
      </w:r>
      <w:r>
        <w:rPr>
          <w:rFonts w:hint="default" w:ascii="Times New Roman" w:hAnsi="Times New Roman" w:eastAsia="宋体" w:cs="Times New Roman"/>
          <w:sz w:val="24"/>
          <w:szCs w:val="24"/>
        </w:rPr>
        <w:t>》的审批意见，</w:t>
      </w:r>
      <w:r>
        <w:rPr>
          <w:rFonts w:hint="eastAsia" w:ascii="Times New Roman" w:hAnsi="Times New Roman" w:cs="Times New Roman"/>
          <w:sz w:val="24"/>
          <w:szCs w:val="24"/>
          <w:lang w:val="en-US" w:eastAsia="zh-CN"/>
        </w:rPr>
        <w:t>2021</w:t>
      </w:r>
      <w:r>
        <w:rPr>
          <w:rFonts w:hint="default" w:ascii="Times New Roman" w:hAnsi="Times New Roman" w:eastAsia="宋体" w:cs="Times New Roman"/>
          <w:sz w:val="24"/>
          <w:szCs w:val="24"/>
        </w:rPr>
        <w:t>年</w:t>
      </w:r>
      <w:r>
        <w:rPr>
          <w:rFonts w:hint="eastAsia" w:ascii="Times New Roman" w:hAnsi="Times New Roman" w:cs="Times New Roman"/>
          <w:sz w:val="24"/>
          <w:szCs w:val="24"/>
          <w:lang w:val="en-US" w:eastAsia="zh-CN"/>
        </w:rPr>
        <w:t>3</w:t>
      </w:r>
      <w:r>
        <w:rPr>
          <w:rFonts w:hint="default" w:ascii="Times New Roman" w:hAnsi="Times New Roman" w:eastAsia="宋体" w:cs="Times New Roman"/>
          <w:sz w:val="24"/>
          <w:szCs w:val="24"/>
        </w:rPr>
        <w:t>月</w:t>
      </w:r>
      <w:r>
        <w:rPr>
          <w:rFonts w:hint="eastAsia" w:ascii="Times New Roman" w:hAnsi="Times New Roman" w:cs="Times New Roman"/>
          <w:sz w:val="24"/>
          <w:szCs w:val="24"/>
          <w:lang w:val="en-US" w:eastAsia="zh-CN"/>
        </w:rPr>
        <w:t>22</w:t>
      </w:r>
      <w:r>
        <w:rPr>
          <w:rFonts w:hint="default" w:ascii="Times New Roman" w:hAnsi="Times New Roman" w:eastAsia="宋体" w:cs="Times New Roman"/>
          <w:sz w:val="24"/>
          <w:szCs w:val="24"/>
        </w:rPr>
        <w:t>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w:t>
      </w:r>
      <w:r>
        <w:rPr>
          <w:rFonts w:hint="eastAsia" w:ascii="Times New Roman" w:hAnsi="Times New Roman" w:cs="Times New Roman"/>
          <w:sz w:val="24"/>
          <w:szCs w:val="24"/>
          <w:lang w:val="en-US" w:eastAsia="zh-CN"/>
        </w:rPr>
        <w:t>沧州木山精工有限公司</w:t>
      </w:r>
      <w:r>
        <w:rPr>
          <w:rFonts w:hint="default" w:ascii="Times New Roman" w:hAnsi="Times New Roman" w:eastAsia="宋体" w:cs="Times New Roman"/>
          <w:sz w:val="24"/>
          <w:szCs w:val="24"/>
        </w:rPr>
        <w:t>验收监测报告</w:t>
      </w:r>
      <w:r>
        <w:rPr>
          <w:rFonts w:hint="eastAsia" w:ascii="Times New Roman" w:hAnsi="Times New Roman" w:cs="Times New Roman"/>
          <w:sz w:val="24"/>
          <w:szCs w:val="24"/>
          <w:lang w:eastAsia="zh-CN"/>
        </w:rPr>
        <w:t>：</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HBZH-Y-20210043</w:t>
      </w:r>
      <w:r>
        <w:rPr>
          <w:rFonts w:hint="default" w:ascii="Times New Roman" w:hAnsi="Times New Roman" w:eastAsia="宋体" w:cs="Times New Roman"/>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default" w:ascii="Times New Roman" w:hAnsi="Times New Roman" w:eastAsia="宋体" w:cs="Times New Roman"/>
          <w:sz w:val="24"/>
          <w:szCs w:val="24"/>
        </w:rPr>
        <w:t>（4）</w:t>
      </w:r>
      <w:r>
        <w:rPr>
          <w:rFonts w:hint="eastAsia" w:ascii="Times New Roman" w:hAnsi="Times New Roman" w:cs="Times New Roman"/>
          <w:sz w:val="24"/>
          <w:szCs w:val="24"/>
          <w:lang w:val="en-US" w:eastAsia="zh-CN"/>
        </w:rPr>
        <w:t>沧州木山精工有限公司</w:t>
      </w:r>
      <w:r>
        <w:rPr>
          <w:rFonts w:hint="default" w:ascii="Times New Roman" w:hAnsi="Times New Roman" w:eastAsia="宋体" w:cs="Times New Roman"/>
          <w:sz w:val="24"/>
          <w:szCs w:val="24"/>
        </w:rPr>
        <w:t>提供的其它相关资料。</w:t>
      </w:r>
    </w:p>
    <w:p>
      <w:pPr>
        <w:pStyle w:val="4"/>
        <w:rPr>
          <w:rFonts w:hint="default" w:ascii="Times New Roman" w:hAnsi="Times New Roman" w:eastAsia="宋体" w:cs="Times New Roman"/>
        </w:rPr>
      </w:pPr>
      <w:bookmarkStart w:id="23" w:name="_Toc26991"/>
      <w:bookmarkStart w:id="24" w:name="_Toc5367"/>
      <w:bookmarkStart w:id="25" w:name="_Toc20655"/>
      <w:bookmarkStart w:id="26" w:name="_Toc28277"/>
      <w:r>
        <w:rPr>
          <w:rFonts w:hint="default" w:ascii="Times New Roman" w:hAnsi="Times New Roman" w:eastAsia="宋体" w:cs="Times New Roman"/>
        </w:rPr>
        <w:t>2工程概况</w:t>
      </w:r>
      <w:bookmarkEnd w:id="23"/>
      <w:bookmarkEnd w:id="24"/>
      <w:bookmarkEnd w:id="25"/>
      <w:bookmarkEnd w:id="26"/>
    </w:p>
    <w:p>
      <w:pPr>
        <w:pStyle w:val="5"/>
        <w:rPr>
          <w:rFonts w:hint="default" w:ascii="Times New Roman" w:hAnsi="Times New Roman" w:eastAsia="宋体" w:cs="Times New Roman"/>
        </w:rPr>
      </w:pPr>
      <w:bookmarkStart w:id="27" w:name="_Toc29334"/>
      <w:bookmarkStart w:id="28" w:name="_Toc18721"/>
      <w:bookmarkStart w:id="29" w:name="_Toc11367"/>
      <w:bookmarkStart w:id="30" w:name="_Toc22753"/>
      <w:r>
        <w:rPr>
          <w:rFonts w:hint="default" w:ascii="Times New Roman" w:hAnsi="Times New Roman" w:eastAsia="宋体" w:cs="Times New Roman"/>
        </w:rPr>
        <w:t>2.1项目基本情况</w:t>
      </w:r>
      <w:bookmarkEnd w:id="27"/>
      <w:bookmarkEnd w:id="28"/>
      <w:bookmarkEnd w:id="29"/>
      <w:bookmarkEnd w:id="30"/>
    </w:p>
    <w:p>
      <w:pPr>
        <w:pStyle w:val="6"/>
        <w:rPr>
          <w:rFonts w:hint="default" w:ascii="Times New Roman" w:hAnsi="Times New Roman" w:eastAsia="宋体" w:cs="Times New Roman"/>
        </w:rPr>
      </w:pPr>
      <w:bookmarkStart w:id="31" w:name="_Toc496979000"/>
      <w:bookmarkStart w:id="32" w:name="_Toc19257"/>
      <w:bookmarkStart w:id="33" w:name="_Toc1249"/>
      <w:bookmarkStart w:id="34" w:name="_Toc497001436"/>
      <w:bookmarkStart w:id="35" w:name="_Toc1800"/>
      <w:bookmarkStart w:id="36" w:name="_Toc26227"/>
      <w:bookmarkStart w:id="37" w:name="_Hlk496952384"/>
      <w:r>
        <w:rPr>
          <w:rFonts w:hint="default" w:ascii="Times New Roman" w:hAnsi="Times New Roman" w:eastAsia="宋体" w:cs="Times New Roman"/>
        </w:rPr>
        <w:t>2.1.1基本情况</w:t>
      </w:r>
      <w:bookmarkEnd w:id="31"/>
      <w:bookmarkEnd w:id="32"/>
      <w:bookmarkEnd w:id="33"/>
      <w:bookmarkEnd w:id="34"/>
      <w:bookmarkEnd w:id="35"/>
      <w:bookmarkEnd w:id="36"/>
    </w:p>
    <w:bookmarkEnd w:id="37"/>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项目基本情况介绍见下表2-1。</w:t>
      </w:r>
    </w:p>
    <w:p>
      <w:pPr>
        <w:spacing w:line="440" w:lineRule="atLeast"/>
        <w:ind w:firstLine="482" w:firstLineChars="200"/>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表2-1项目基本情况</w:t>
      </w:r>
    </w:p>
    <w:tbl>
      <w:tblPr>
        <w:tblStyle w:val="19"/>
        <w:tblW w:w="90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5"/>
        <w:gridCol w:w="1893"/>
        <w:gridCol w:w="1538"/>
        <w:gridCol w:w="754"/>
        <w:gridCol w:w="1375"/>
        <w:gridCol w:w="1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项目名称</w:t>
            </w:r>
          </w:p>
        </w:tc>
        <w:tc>
          <w:tcPr>
            <w:tcW w:w="7387" w:type="dxa"/>
            <w:gridSpan w:val="5"/>
            <w:tcMar>
              <w:top w:w="0" w:type="dxa"/>
              <w:left w:w="0" w:type="dxa"/>
              <w:bottom w:w="0" w:type="dxa"/>
              <w:right w:w="0" w:type="dxa"/>
            </w:tcMar>
            <w:vAlign w:val="center"/>
          </w:tcPr>
          <w:p>
            <w:pPr>
              <w:spacing w:line="440" w:lineRule="atLeast"/>
              <w:jc w:val="center"/>
              <w:rPr>
                <w:rFonts w:hint="eastAsia" w:ascii="Times New Roman" w:hAnsi="Times New Roman" w:cs="Times New Roman"/>
                <w:kern w:val="0"/>
                <w:sz w:val="24"/>
                <w:szCs w:val="24"/>
                <w:lang w:eastAsia="zh-CN"/>
              </w:rPr>
            </w:pPr>
            <w:r>
              <w:rPr>
                <w:rFonts w:hint="eastAsia" w:ascii="Times New Roman" w:hAnsi="Times New Roman" w:cs="Times New Roman"/>
                <w:kern w:val="0"/>
                <w:sz w:val="24"/>
                <w:szCs w:val="24"/>
                <w:lang w:eastAsia="zh-CN"/>
              </w:rPr>
              <w:t>沧州木山精工有限公司年产1000吨不锈钢阀门、</w:t>
            </w:r>
          </w:p>
          <w:p>
            <w:pPr>
              <w:spacing w:line="440" w:lineRule="atLeast"/>
              <w:jc w:val="center"/>
              <w:rPr>
                <w:rFonts w:hint="eastAsia" w:ascii="Times New Roman" w:hAnsi="Times New Roman" w:eastAsia="宋体" w:cs="Times New Roman"/>
                <w:sz w:val="24"/>
                <w:szCs w:val="24"/>
                <w:lang w:eastAsia="zh-CN"/>
              </w:rPr>
            </w:pPr>
            <w:r>
              <w:rPr>
                <w:rFonts w:hint="eastAsia" w:ascii="Times New Roman" w:hAnsi="Times New Roman" w:cs="Times New Roman"/>
                <w:kern w:val="0"/>
                <w:sz w:val="24"/>
                <w:szCs w:val="24"/>
                <w:lang w:eastAsia="zh-CN"/>
              </w:rPr>
              <w:t>管件及其它不锈钢产品搬迁项目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建设单位</w:t>
            </w:r>
          </w:p>
        </w:tc>
        <w:tc>
          <w:tcPr>
            <w:tcW w:w="7387" w:type="dxa"/>
            <w:gridSpan w:val="5"/>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eastAsia" w:ascii="Times New Roman" w:hAnsi="Times New Roman" w:cs="Times New Roman"/>
                <w:kern w:val="0"/>
                <w:sz w:val="24"/>
                <w:szCs w:val="24"/>
                <w:lang w:eastAsia="zh-CN"/>
              </w:rPr>
              <w:t>沧州木山精工有限公司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法人代表</w:t>
            </w:r>
          </w:p>
        </w:tc>
        <w:tc>
          <w:tcPr>
            <w:tcW w:w="1893" w:type="dxa"/>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eastAsia" w:ascii="Times New Roman" w:hAnsi="Times New Roman" w:cs="Times New Roman"/>
                <w:sz w:val="24"/>
                <w:szCs w:val="24"/>
                <w:lang w:eastAsia="zh-CN"/>
              </w:rPr>
              <w:t>杨春志</w:t>
            </w:r>
          </w:p>
        </w:tc>
        <w:tc>
          <w:tcPr>
            <w:tcW w:w="1538"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联系人</w:t>
            </w:r>
          </w:p>
        </w:tc>
        <w:tc>
          <w:tcPr>
            <w:tcW w:w="3956" w:type="dxa"/>
            <w:gridSpan w:val="3"/>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eastAsia" w:ascii="Times New Roman" w:hAnsi="Times New Roman" w:cs="Times New Roman"/>
                <w:sz w:val="24"/>
                <w:szCs w:val="24"/>
                <w:lang w:val="en-US" w:eastAsia="zh-CN"/>
              </w:rPr>
              <w:t>王兴勇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通信地址</w:t>
            </w:r>
          </w:p>
        </w:tc>
        <w:tc>
          <w:tcPr>
            <w:tcW w:w="7387" w:type="dxa"/>
            <w:gridSpan w:val="5"/>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eastAsia" w:ascii="Times New Roman" w:hAnsi="Times New Roman" w:cs="Times New Roman"/>
                <w:spacing w:val="0"/>
                <w:kern w:val="0"/>
                <w:sz w:val="24"/>
                <w:szCs w:val="24"/>
                <w:lang w:val="en-US" w:eastAsia="zh-CN"/>
              </w:rPr>
              <w:t>河北省沧州市开发区黄河东路35号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联系电话</w:t>
            </w:r>
          </w:p>
        </w:tc>
        <w:tc>
          <w:tcPr>
            <w:tcW w:w="1893"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19903271866</w:t>
            </w:r>
          </w:p>
        </w:tc>
        <w:tc>
          <w:tcPr>
            <w:tcW w:w="1538"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邮编</w:t>
            </w:r>
          </w:p>
        </w:tc>
        <w:tc>
          <w:tcPr>
            <w:tcW w:w="3956" w:type="dxa"/>
            <w:gridSpan w:val="3"/>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061000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项目性质</w:t>
            </w:r>
          </w:p>
        </w:tc>
        <w:tc>
          <w:tcPr>
            <w:tcW w:w="1893" w:type="dxa"/>
            <w:tcMar>
              <w:top w:w="0" w:type="dxa"/>
              <w:left w:w="0" w:type="dxa"/>
              <w:bottom w:w="0" w:type="dxa"/>
              <w:right w:w="0" w:type="dxa"/>
            </w:tcMar>
            <w:vAlign w:val="center"/>
          </w:tcPr>
          <w:p>
            <w:pPr>
              <w:ind w:firstLine="120" w:firstLineChars="50"/>
              <w:jc w:val="center"/>
              <w:rPr>
                <w:rFonts w:hint="eastAsia" w:ascii="Times New Roman" w:hAnsi="Times New Roman" w:eastAsia="宋体" w:cs="Times New Roman"/>
                <w:color w:val="000000"/>
                <w:sz w:val="24"/>
                <w:szCs w:val="24"/>
                <w:lang w:eastAsia="zh-CN"/>
              </w:rPr>
            </w:pPr>
            <w:r>
              <w:rPr>
                <w:rFonts w:hint="eastAsia" w:ascii="Times New Roman" w:hAnsi="Times New Roman" w:cs="Times New Roman"/>
                <w:color w:val="000000"/>
                <w:sz w:val="24"/>
                <w:szCs w:val="24"/>
                <w:lang w:eastAsia="zh-CN"/>
              </w:rPr>
              <w:t>新建</w:t>
            </w:r>
          </w:p>
        </w:tc>
        <w:tc>
          <w:tcPr>
            <w:tcW w:w="1538" w:type="dxa"/>
            <w:tcMar>
              <w:top w:w="0" w:type="dxa"/>
              <w:left w:w="0" w:type="dxa"/>
              <w:bottom w:w="0" w:type="dxa"/>
              <w:right w:w="0" w:type="dxa"/>
            </w:tcMar>
            <w:vAlign w:val="center"/>
          </w:tcPr>
          <w:p>
            <w:pPr>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行业类别</w:t>
            </w:r>
          </w:p>
        </w:tc>
        <w:tc>
          <w:tcPr>
            <w:tcW w:w="3956" w:type="dxa"/>
            <w:gridSpan w:val="3"/>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sz w:val="24"/>
                <w:szCs w:val="24"/>
              </w:rPr>
            </w:pPr>
            <w:r>
              <w:rPr>
                <w:rFonts w:hint="eastAsia" w:ascii="Times New Roman" w:hAnsi="Times New Roman" w:eastAsia="宋体" w:cs="Times New Roman"/>
                <w:color w:val="000000"/>
                <w:sz w:val="24"/>
                <w:szCs w:val="24"/>
                <w:lang w:val="en-US" w:eastAsia="zh-CN"/>
              </w:rPr>
              <w:t>C3399其他未列明金属制品制造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总投资（万元）</w:t>
            </w:r>
          </w:p>
        </w:tc>
        <w:tc>
          <w:tcPr>
            <w:tcW w:w="1893" w:type="dxa"/>
            <w:tcMar>
              <w:top w:w="0" w:type="dxa"/>
              <w:left w:w="0" w:type="dxa"/>
              <w:bottom w:w="0" w:type="dxa"/>
              <w:right w:w="0" w:type="dxa"/>
            </w:tcMar>
            <w:vAlign w:val="center"/>
          </w:tcPr>
          <w:p>
            <w:pPr>
              <w:ind w:firstLine="120" w:firstLineChars="50"/>
              <w:jc w:val="center"/>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4000</w:t>
            </w:r>
          </w:p>
        </w:tc>
        <w:tc>
          <w:tcPr>
            <w:tcW w:w="1538" w:type="dxa"/>
            <w:tcMar>
              <w:top w:w="0" w:type="dxa"/>
              <w:left w:w="0" w:type="dxa"/>
              <w:bottom w:w="0" w:type="dxa"/>
              <w:right w:w="0" w:type="dxa"/>
            </w:tcMar>
            <w:vAlign w:val="center"/>
          </w:tcPr>
          <w:p>
            <w:pPr>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环保投资</w:t>
            </w:r>
          </w:p>
          <w:p>
            <w:pPr>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（万元）</w:t>
            </w:r>
          </w:p>
        </w:tc>
        <w:tc>
          <w:tcPr>
            <w:tcW w:w="754" w:type="dxa"/>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5</w:t>
            </w:r>
          </w:p>
        </w:tc>
        <w:tc>
          <w:tcPr>
            <w:tcW w:w="1375" w:type="dxa"/>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环保投资占总投资比列（%）</w:t>
            </w:r>
          </w:p>
        </w:tc>
        <w:tc>
          <w:tcPr>
            <w:tcW w:w="1827" w:type="dxa"/>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0.125%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建设地点</w:t>
            </w:r>
          </w:p>
        </w:tc>
        <w:tc>
          <w:tcPr>
            <w:tcW w:w="7387" w:type="dxa"/>
            <w:gridSpan w:val="5"/>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rFonts w:hint="eastAsia" w:ascii="Times New Roman" w:hAnsi="Times New Roman" w:cs="Times New Roman"/>
                <w:spacing w:val="0"/>
                <w:kern w:val="0"/>
                <w:sz w:val="24"/>
                <w:szCs w:val="24"/>
                <w:lang w:val="en-US" w:eastAsia="zh-CN"/>
              </w:rPr>
              <w:t>河北省沧州市开发区黄河东路35号</w:t>
            </w:r>
          </w:p>
        </w:tc>
      </w:tr>
    </w:tbl>
    <w:p>
      <w:pPr>
        <w:pStyle w:val="6"/>
        <w:rPr>
          <w:rFonts w:hint="default" w:ascii="Times New Roman" w:hAnsi="Times New Roman" w:eastAsia="宋体" w:cs="Times New Roman"/>
        </w:rPr>
      </w:pPr>
      <w:bookmarkStart w:id="38" w:name="_Toc20144"/>
      <w:bookmarkStart w:id="39" w:name="_Toc12142"/>
      <w:bookmarkStart w:id="40" w:name="_Toc497001437"/>
      <w:bookmarkStart w:id="41" w:name="_Toc496979001"/>
      <w:bookmarkStart w:id="42" w:name="_Toc17116"/>
      <w:bookmarkStart w:id="43" w:name="_Toc5505"/>
      <w:r>
        <w:rPr>
          <w:rFonts w:hint="default" w:ascii="Times New Roman" w:hAnsi="Times New Roman" w:eastAsia="宋体" w:cs="Times New Roman"/>
        </w:rPr>
        <w:t>2.1.2地理位置及周边情况</w:t>
      </w:r>
      <w:bookmarkEnd w:id="38"/>
      <w:bookmarkEnd w:id="39"/>
      <w:bookmarkEnd w:id="40"/>
      <w:bookmarkEnd w:id="41"/>
      <w:bookmarkEnd w:id="42"/>
      <w:bookmarkEnd w:id="43"/>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本项目位于</w:t>
      </w:r>
      <w:r>
        <w:rPr>
          <w:rFonts w:hint="default" w:ascii="Times New Roman" w:hAnsi="Times New Roman" w:eastAsia="宋体" w:cs="Times New Roman"/>
          <w:sz w:val="24"/>
          <w:szCs w:val="24"/>
          <w:lang w:eastAsia="zh-CN"/>
        </w:rPr>
        <w:t>河北省沧州市开发区黄河东路35号，</w:t>
      </w:r>
      <w:r>
        <w:rPr>
          <w:rFonts w:hint="default" w:ascii="Times New Roman" w:hAnsi="Times New Roman" w:eastAsia="宋体" w:cs="Times New Roman"/>
          <w:sz w:val="24"/>
          <w:szCs w:val="24"/>
          <w:lang w:val="en-US" w:eastAsia="zh-CN"/>
        </w:rPr>
        <w:t>租赁沧州友信汽车配件有限公司土地（租赁协议见附件）</w:t>
      </w:r>
      <w:r>
        <w:rPr>
          <w:rFonts w:hint="default" w:ascii="Times New Roman" w:hAnsi="Times New Roman" w:eastAsia="宋体" w:cs="Times New Roman"/>
          <w:sz w:val="24"/>
          <w:szCs w:val="24"/>
        </w:rPr>
        <w:t>，厂址中心坐标为北纬</w:t>
      </w:r>
      <w:r>
        <w:rPr>
          <w:rFonts w:hint="default" w:ascii="Times New Roman" w:hAnsi="Times New Roman" w:eastAsia="宋体" w:cs="Times New Roman"/>
          <w:sz w:val="24"/>
          <w:szCs w:val="24"/>
          <w:lang w:eastAsia="zh-CN"/>
        </w:rPr>
        <w:t>38°17'28.18"</w:t>
      </w:r>
      <w:r>
        <w:rPr>
          <w:rFonts w:hint="default" w:ascii="Times New Roman" w:hAnsi="Times New Roman" w:eastAsia="宋体" w:cs="Times New Roman"/>
          <w:sz w:val="24"/>
          <w:szCs w:val="24"/>
        </w:rPr>
        <w:t>，东经</w:t>
      </w:r>
      <w:r>
        <w:rPr>
          <w:rFonts w:hint="default" w:ascii="Times New Roman" w:hAnsi="Times New Roman" w:eastAsia="宋体" w:cs="Times New Roman"/>
          <w:sz w:val="24"/>
          <w:szCs w:val="24"/>
          <w:lang w:eastAsia="zh-CN"/>
        </w:rPr>
        <w:t>116°58'0.89"</w:t>
      </w:r>
      <w:r>
        <w:rPr>
          <w:rFonts w:hint="default" w:ascii="Times New Roman" w:hAnsi="Times New Roman" w:eastAsia="宋体" w:cs="Times New Roman"/>
          <w:sz w:val="24"/>
          <w:szCs w:val="24"/>
        </w:rPr>
        <w:t>。厂址</w:t>
      </w:r>
      <w:r>
        <w:rPr>
          <w:rFonts w:hint="default" w:ascii="Times New Roman" w:hAnsi="Times New Roman" w:eastAsia="宋体" w:cs="Times New Roman"/>
          <w:sz w:val="24"/>
          <w:szCs w:val="24"/>
          <w:lang w:eastAsia="zh-CN"/>
        </w:rPr>
        <w:t>西侧、</w:t>
      </w:r>
      <w:r>
        <w:rPr>
          <w:rFonts w:hint="default" w:ascii="Times New Roman" w:hAnsi="Times New Roman" w:eastAsia="宋体" w:cs="Times New Roman"/>
          <w:sz w:val="24"/>
          <w:szCs w:val="24"/>
          <w:lang w:val="en-US" w:eastAsia="zh-CN"/>
        </w:rPr>
        <w:t>东侧为空地</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北</w:t>
      </w:r>
      <w:r>
        <w:rPr>
          <w:rFonts w:hint="default" w:ascii="Times New Roman" w:hAnsi="Times New Roman" w:eastAsia="宋体" w:cs="Times New Roman"/>
          <w:sz w:val="24"/>
          <w:szCs w:val="24"/>
        </w:rPr>
        <w:t>侧为海纳川沧州汽车部件有限公司</w:t>
      </w:r>
      <w:r>
        <w:rPr>
          <w:rFonts w:hint="default" w:ascii="Times New Roman" w:hAnsi="Times New Roman" w:eastAsia="宋体" w:cs="Times New Roman"/>
          <w:sz w:val="24"/>
          <w:szCs w:val="24"/>
          <w:lang w:val="en-US" w:eastAsia="zh-CN"/>
        </w:rPr>
        <w:t>，南侧为河北金弘圣达科技有限公司</w:t>
      </w:r>
      <w:r>
        <w:rPr>
          <w:rFonts w:hint="default" w:ascii="Times New Roman" w:hAnsi="Times New Roman" w:eastAsia="宋体" w:cs="Times New Roman"/>
          <w:sz w:val="24"/>
          <w:szCs w:val="24"/>
        </w:rPr>
        <w:t>。距离项目最近敏感点为</w:t>
      </w:r>
      <w:r>
        <w:rPr>
          <w:rFonts w:hint="default" w:ascii="Times New Roman" w:hAnsi="Times New Roman" w:eastAsia="宋体" w:cs="Times New Roman"/>
          <w:sz w:val="24"/>
          <w:szCs w:val="24"/>
          <w:lang w:val="en-US" w:eastAsia="zh-CN"/>
        </w:rPr>
        <w:t>东南</w:t>
      </w:r>
      <w:r>
        <w:rPr>
          <w:rFonts w:hint="default" w:ascii="Times New Roman" w:hAnsi="Times New Roman" w:eastAsia="宋体" w:cs="Times New Roman"/>
          <w:sz w:val="24"/>
          <w:szCs w:val="24"/>
        </w:rPr>
        <w:t>侧</w:t>
      </w:r>
      <w:r>
        <w:rPr>
          <w:rFonts w:hint="default" w:ascii="Times New Roman" w:hAnsi="Times New Roman" w:eastAsia="宋体" w:cs="Times New Roman"/>
          <w:sz w:val="24"/>
          <w:szCs w:val="24"/>
          <w:lang w:val="en-US" w:eastAsia="zh-CN"/>
        </w:rPr>
        <w:t>1190</w:t>
      </w:r>
      <w:r>
        <w:rPr>
          <w:rFonts w:hint="default" w:ascii="Times New Roman" w:hAnsi="Times New Roman" w:eastAsia="宋体" w:cs="Times New Roman"/>
          <w:sz w:val="24"/>
          <w:szCs w:val="24"/>
        </w:rPr>
        <w:t>m处的</w:t>
      </w:r>
      <w:r>
        <w:rPr>
          <w:rFonts w:hint="default" w:ascii="Times New Roman" w:hAnsi="Times New Roman" w:eastAsia="宋体" w:cs="Times New Roman"/>
          <w:sz w:val="24"/>
          <w:szCs w:val="24"/>
          <w:lang w:val="en-US" w:eastAsia="zh-CN"/>
        </w:rPr>
        <w:t>风化店乡</w:t>
      </w:r>
      <w:r>
        <w:rPr>
          <w:rFonts w:hint="default" w:ascii="Times New Roman" w:hAnsi="Times New Roman" w:eastAsia="宋体" w:cs="Times New Roman"/>
          <w:sz w:val="24"/>
          <w:szCs w:val="24"/>
        </w:rPr>
        <w:t>。项目地理位置图见附图1，项目周边关系图见附图2。</w:t>
      </w:r>
    </w:p>
    <w:p>
      <w:pPr>
        <w:pStyle w:val="6"/>
        <w:rPr>
          <w:rFonts w:hint="default" w:ascii="Times New Roman" w:hAnsi="Times New Roman" w:eastAsia="宋体" w:cs="Times New Roman"/>
        </w:rPr>
      </w:pPr>
      <w:bookmarkStart w:id="44" w:name="_Toc20079"/>
      <w:bookmarkStart w:id="45" w:name="_Toc497001438"/>
      <w:bookmarkStart w:id="46" w:name="_Toc496979002"/>
      <w:bookmarkStart w:id="47" w:name="_Toc32226"/>
      <w:bookmarkStart w:id="48" w:name="_Toc14046"/>
      <w:bookmarkStart w:id="49" w:name="_Toc29219"/>
      <w:r>
        <w:rPr>
          <w:rFonts w:hint="default" w:ascii="Times New Roman" w:hAnsi="Times New Roman" w:eastAsia="宋体" w:cs="Times New Roman"/>
        </w:rPr>
        <w:t>2.1.3厂区平面布置</w:t>
      </w:r>
      <w:bookmarkEnd w:id="44"/>
      <w:bookmarkEnd w:id="45"/>
      <w:bookmarkEnd w:id="46"/>
      <w:bookmarkEnd w:id="47"/>
      <w:bookmarkEnd w:id="48"/>
      <w:bookmarkEnd w:id="49"/>
    </w:p>
    <w:p>
      <w:pPr>
        <w:spacing w:line="440" w:lineRule="atLeast"/>
        <w:ind w:firstLine="480" w:firstLineChars="200"/>
        <w:jc w:val="left"/>
        <w:rPr>
          <w:rFonts w:hint="default" w:ascii="Times New Roman" w:hAnsi="Times New Roman" w:eastAsia="宋体" w:cs="Times New Roman"/>
          <w:sz w:val="24"/>
          <w:szCs w:val="24"/>
        </w:rPr>
      </w:pPr>
      <w:r>
        <w:rPr>
          <w:rFonts w:hint="eastAsia" w:ascii="Times New Roman" w:hAnsi="Times New Roman" w:eastAsia="宋体" w:cs="Times New Roman"/>
          <w:sz w:val="24"/>
          <w:lang w:eastAsia="zh-CN"/>
        </w:rPr>
        <w:t>项目办公</w:t>
      </w:r>
      <w:r>
        <w:rPr>
          <w:rFonts w:hint="eastAsia" w:ascii="Times New Roman" w:hAnsi="Times New Roman" w:eastAsia="宋体" w:cs="Times New Roman"/>
          <w:sz w:val="24"/>
          <w:lang w:val="en-US" w:eastAsia="zh-CN"/>
        </w:rPr>
        <w:t>楼</w:t>
      </w:r>
      <w:r>
        <w:rPr>
          <w:rFonts w:hint="eastAsia" w:ascii="Times New Roman" w:hAnsi="Times New Roman" w:eastAsia="宋体" w:cs="Times New Roman"/>
          <w:sz w:val="24"/>
          <w:lang w:eastAsia="zh-CN"/>
        </w:rPr>
        <w:t>位于</w:t>
      </w:r>
      <w:r>
        <w:rPr>
          <w:rFonts w:hint="eastAsia" w:ascii="Times New Roman" w:hAnsi="Times New Roman" w:eastAsia="宋体" w:cs="Times New Roman"/>
          <w:sz w:val="24"/>
          <w:lang w:val="en-US" w:eastAsia="zh-CN"/>
        </w:rPr>
        <w:t>车间内西南侧</w:t>
      </w:r>
      <w:r>
        <w:rPr>
          <w:rFonts w:hint="eastAsia" w:ascii="Times New Roman" w:hAnsi="Times New Roman" w:eastAsia="宋体" w:cs="Times New Roman"/>
          <w:sz w:val="24"/>
          <w:lang w:eastAsia="zh-CN"/>
        </w:rPr>
        <w:t>，</w:t>
      </w:r>
      <w:r>
        <w:rPr>
          <w:rFonts w:hint="eastAsia" w:ascii="Times New Roman" w:hAnsi="Times New Roman" w:eastAsia="宋体" w:cs="Times New Roman"/>
          <w:sz w:val="24"/>
          <w:lang w:val="en-US" w:eastAsia="zh-CN"/>
        </w:rPr>
        <w:t>办公区位于车间西侧，仓库位于车间西北角，车间</w:t>
      </w:r>
      <w:r>
        <w:rPr>
          <w:rFonts w:hint="eastAsia" w:ascii="Times New Roman" w:hAnsi="Times New Roman" w:eastAsia="宋体" w:cs="Times New Roman"/>
          <w:sz w:val="24"/>
          <w:lang w:eastAsia="zh-CN"/>
        </w:rPr>
        <w:t>位于</w:t>
      </w:r>
      <w:r>
        <w:rPr>
          <w:rFonts w:hint="eastAsia" w:ascii="Times New Roman" w:hAnsi="Times New Roman" w:eastAsia="宋体" w:cs="Times New Roman"/>
          <w:sz w:val="24"/>
          <w:lang w:val="en-US" w:eastAsia="zh-CN"/>
        </w:rPr>
        <w:t>厂区北</w:t>
      </w:r>
      <w:r>
        <w:rPr>
          <w:rFonts w:hint="eastAsia" w:ascii="Times New Roman" w:hAnsi="Times New Roman" w:eastAsia="宋体" w:cs="Times New Roman"/>
          <w:sz w:val="24"/>
          <w:lang w:eastAsia="zh-CN"/>
        </w:rPr>
        <w:t>侧，项目平面布置图详见附图</w:t>
      </w:r>
      <w:r>
        <w:rPr>
          <w:rFonts w:hint="eastAsia" w:ascii="Times New Roman" w:hAnsi="Times New Roman" w:eastAsia="宋体" w:cs="Times New Roman"/>
          <w:sz w:val="24"/>
          <w:lang w:val="en-US" w:eastAsia="zh-CN"/>
        </w:rPr>
        <w:t>4</w:t>
      </w:r>
      <w:r>
        <w:rPr>
          <w:rFonts w:hint="eastAsia" w:ascii="Times New Roman" w:hAnsi="Times New Roman" w:eastAsia="宋体" w:cs="Times New Roman"/>
          <w:sz w:val="24"/>
          <w:lang w:eastAsia="zh-CN"/>
        </w:rPr>
        <w:t>。</w:t>
      </w:r>
    </w:p>
    <w:p>
      <w:pPr>
        <w:pStyle w:val="5"/>
        <w:keepNext w:val="0"/>
        <w:keepLines w:val="0"/>
        <w:pageBreakBefore w:val="0"/>
        <w:widowControl w:val="0"/>
        <w:kinsoku/>
        <w:wordWrap/>
        <w:overflowPunct/>
        <w:topLinePunct w:val="0"/>
        <w:autoSpaceDE/>
        <w:autoSpaceDN/>
        <w:bidi w:val="0"/>
        <w:adjustRightInd/>
        <w:snapToGrid/>
        <w:spacing w:line="44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50" w:name="_Toc23037"/>
      <w:bookmarkStart w:id="51" w:name="_Toc27097"/>
      <w:bookmarkStart w:id="52" w:name="_Toc23208"/>
      <w:bookmarkStart w:id="53" w:name="_Toc32048"/>
      <w:r>
        <w:rPr>
          <w:rFonts w:hint="default" w:ascii="Times New Roman" w:hAnsi="Times New Roman" w:eastAsia="宋体" w:cs="Times New Roman"/>
        </w:rPr>
        <w:t>2.2建设内容</w:t>
      </w:r>
      <w:bookmarkEnd w:id="50"/>
      <w:bookmarkEnd w:id="51"/>
      <w:bookmarkEnd w:id="52"/>
      <w:bookmarkEnd w:id="53"/>
    </w:p>
    <w:p>
      <w:pPr>
        <w:pStyle w:val="6"/>
        <w:spacing w:line="440" w:lineRule="atLeast"/>
        <w:rPr>
          <w:rFonts w:hint="default" w:ascii="Times New Roman" w:hAnsi="Times New Roman" w:eastAsia="宋体" w:cs="Times New Roman"/>
        </w:rPr>
      </w:pPr>
      <w:bookmarkStart w:id="54" w:name="_Toc497001440"/>
      <w:bookmarkStart w:id="55" w:name="_Toc10787"/>
      <w:bookmarkStart w:id="56" w:name="_Toc496979004"/>
      <w:bookmarkStart w:id="57" w:name="_Toc26634"/>
      <w:bookmarkStart w:id="58" w:name="_Toc25523"/>
      <w:bookmarkStart w:id="59" w:name="_Toc27539"/>
      <w:r>
        <w:rPr>
          <w:rFonts w:hint="default" w:ascii="Times New Roman" w:hAnsi="Times New Roman" w:eastAsia="宋体" w:cs="Times New Roman"/>
        </w:rPr>
        <w:t>2.2.1生产规模及产品方案</w:t>
      </w:r>
      <w:bookmarkEnd w:id="54"/>
      <w:bookmarkEnd w:id="55"/>
      <w:bookmarkEnd w:id="56"/>
      <w:bookmarkEnd w:id="57"/>
      <w:bookmarkEnd w:id="58"/>
      <w:bookmarkEnd w:id="59"/>
    </w:p>
    <w:p>
      <w:pPr>
        <w:spacing w:line="440" w:lineRule="atLeast"/>
        <w:ind w:firstLine="480" w:firstLineChars="200"/>
        <w:rPr>
          <w:rFonts w:hint="default" w:ascii="Times New Roman" w:hAnsi="Times New Roman" w:eastAsia="宋体" w:cs="Times New Roman"/>
          <w:sz w:val="24"/>
          <w:szCs w:val="24"/>
          <w:lang w:eastAsia="zh-CN"/>
        </w:rPr>
      </w:pPr>
      <w:bookmarkStart w:id="60" w:name="_Toc496979005"/>
      <w:bookmarkStart w:id="61" w:name="_Toc497001441"/>
      <w:r>
        <w:rPr>
          <w:rFonts w:hint="eastAsia" w:ascii="Times New Roman" w:hAnsi="Times New Roman" w:cs="Times New Roman"/>
          <w:sz w:val="24"/>
          <w:szCs w:val="24"/>
          <w:lang w:eastAsia="zh-CN"/>
        </w:rPr>
        <w:t>年产1000吨不锈钢阀门、管件及其它不锈钢产品</w:t>
      </w:r>
      <w:r>
        <w:rPr>
          <w:rFonts w:hint="default" w:ascii="Times New Roman" w:hAnsi="Times New Roman" w:eastAsia="宋体" w:cs="Times New Roman"/>
          <w:sz w:val="24"/>
          <w:szCs w:val="24"/>
          <w:lang w:eastAsia="zh-CN"/>
        </w:rPr>
        <w:t>。</w:t>
      </w:r>
    </w:p>
    <w:p>
      <w:pPr>
        <w:pStyle w:val="6"/>
        <w:spacing w:line="440" w:lineRule="atLeast"/>
        <w:rPr>
          <w:rFonts w:hint="eastAsia" w:ascii="Times New Roman" w:hAnsi="Times New Roman" w:eastAsia="宋体" w:cs="Times New Roman"/>
          <w:sz w:val="24"/>
          <w:szCs w:val="24"/>
          <w:lang w:eastAsia="zh-CN"/>
        </w:rPr>
      </w:pPr>
      <w:bookmarkStart w:id="62" w:name="_Toc20908"/>
      <w:bookmarkStart w:id="63" w:name="_Toc21731"/>
      <w:bookmarkStart w:id="64" w:name="_Toc23799"/>
      <w:bookmarkStart w:id="65" w:name="_Toc12721"/>
      <w:r>
        <w:rPr>
          <w:rFonts w:hint="default" w:ascii="Times New Roman" w:hAnsi="Times New Roman" w:eastAsia="宋体" w:cs="Times New Roman"/>
        </w:rPr>
        <w:t>2.2.2主要原辅材料</w:t>
      </w:r>
      <w:bookmarkEnd w:id="60"/>
      <w:bookmarkEnd w:id="61"/>
      <w:bookmarkEnd w:id="62"/>
      <w:bookmarkEnd w:id="63"/>
      <w:bookmarkEnd w:id="64"/>
      <w:bookmarkEnd w:id="65"/>
    </w:p>
    <w:p>
      <w:pPr>
        <w:spacing w:line="440" w:lineRule="atLeast"/>
        <w:ind w:firstLine="48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原辅材料及能源消耗表见表2-2。</w:t>
      </w:r>
    </w:p>
    <w:p>
      <w:pPr>
        <w:adjustRightInd w:val="0"/>
        <w:snapToGrid w:val="0"/>
        <w:spacing w:line="480" w:lineRule="atLeast"/>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表2-2原辅材料及能源消耗表</w:t>
      </w:r>
    </w:p>
    <w:tbl>
      <w:tblPr>
        <w:tblStyle w:val="19"/>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2"/>
        <w:gridCol w:w="2448"/>
        <w:gridCol w:w="1238"/>
        <w:gridCol w:w="1881"/>
        <w:gridCol w:w="18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5" w:hRule="atLeast"/>
          <w:jc w:val="center"/>
        </w:trPr>
        <w:tc>
          <w:tcPr>
            <w:tcW w:w="1082"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bookmarkStart w:id="66" w:name="_Toc496979006"/>
            <w:bookmarkStart w:id="67" w:name="_Toc5968"/>
            <w:bookmarkStart w:id="68" w:name="_Toc26045"/>
            <w:bookmarkStart w:id="69" w:name="_Toc4853"/>
            <w:bookmarkStart w:id="70" w:name="_Toc497001442"/>
            <w:r>
              <w:rPr>
                <w:rFonts w:hint="default" w:ascii="Times New Roman" w:hAnsi="Times New Roman" w:eastAsia="宋体" w:cs="Times New Roman"/>
                <w:b/>
                <w:bCs/>
                <w:color w:val="auto"/>
                <w:kern w:val="0"/>
                <w:sz w:val="21"/>
                <w:szCs w:val="21"/>
              </w:rPr>
              <w:t>序号</w:t>
            </w:r>
          </w:p>
        </w:tc>
        <w:tc>
          <w:tcPr>
            <w:tcW w:w="2448"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default" w:ascii="Times New Roman" w:hAnsi="Times New Roman" w:eastAsia="宋体" w:cs="Times New Roman"/>
                <w:b/>
                <w:bCs/>
                <w:color w:val="auto"/>
                <w:kern w:val="0"/>
                <w:sz w:val="21"/>
                <w:szCs w:val="21"/>
              </w:rPr>
              <w:t>名称</w:t>
            </w:r>
          </w:p>
        </w:tc>
        <w:tc>
          <w:tcPr>
            <w:tcW w:w="1238"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default" w:ascii="Times New Roman" w:hAnsi="Times New Roman" w:eastAsia="宋体" w:cs="Times New Roman"/>
                <w:b/>
                <w:bCs/>
                <w:color w:val="auto"/>
                <w:kern w:val="0"/>
                <w:sz w:val="21"/>
                <w:szCs w:val="21"/>
              </w:rPr>
              <w:t>单位</w:t>
            </w:r>
          </w:p>
        </w:tc>
        <w:tc>
          <w:tcPr>
            <w:tcW w:w="1881"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eastAsia" w:ascii="Times New Roman" w:hAnsi="Times New Roman" w:eastAsia="宋体" w:cs="Times New Roman"/>
                <w:b/>
                <w:bCs/>
                <w:color w:val="auto"/>
                <w:kern w:val="0"/>
                <w:sz w:val="21"/>
                <w:szCs w:val="21"/>
                <w:lang w:eastAsia="zh-CN"/>
              </w:rPr>
              <w:t>环评年</w:t>
            </w:r>
            <w:r>
              <w:rPr>
                <w:rFonts w:hint="default" w:ascii="Times New Roman" w:hAnsi="Times New Roman" w:eastAsia="宋体" w:cs="Times New Roman"/>
                <w:b/>
                <w:bCs/>
                <w:color w:val="auto"/>
                <w:kern w:val="0"/>
                <w:sz w:val="21"/>
                <w:szCs w:val="21"/>
              </w:rPr>
              <w:t>消耗量</w:t>
            </w:r>
          </w:p>
        </w:tc>
        <w:tc>
          <w:tcPr>
            <w:tcW w:w="1871"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eastAsia" w:ascii="Times New Roman" w:hAnsi="Times New Roman" w:eastAsia="宋体" w:cs="Times New Roman"/>
                <w:b/>
                <w:bCs/>
                <w:kern w:val="0"/>
                <w:sz w:val="21"/>
                <w:szCs w:val="21"/>
                <w:lang w:eastAsia="zh-CN"/>
              </w:rPr>
              <w:t>实际情况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82"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rPr>
            </w:pPr>
            <w:r>
              <w:rPr>
                <w:color w:val="000000"/>
                <w:szCs w:val="21"/>
              </w:rPr>
              <w:t>1</w:t>
            </w:r>
          </w:p>
        </w:tc>
        <w:tc>
          <w:tcPr>
            <w:tcW w:w="2448" w:type="dxa"/>
            <w:tcBorders>
              <w:tl2br w:val="nil"/>
              <w:tr2bl w:val="nil"/>
            </w:tcBorders>
            <w:vAlign w:val="center"/>
          </w:tcPr>
          <w:p>
            <w:pPr>
              <w:jc w:val="center"/>
              <w:rPr>
                <w:rFonts w:hint="eastAsia"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sz w:val="21"/>
                <w:szCs w:val="21"/>
              </w:rPr>
              <w:t>不锈钢成型管</w:t>
            </w:r>
          </w:p>
        </w:tc>
        <w:tc>
          <w:tcPr>
            <w:tcW w:w="1238" w:type="dxa"/>
            <w:tcBorders>
              <w:tl2br w:val="nil"/>
              <w:tr2bl w:val="nil"/>
            </w:tcBorders>
            <w:vAlign w:val="center"/>
          </w:tcPr>
          <w:p>
            <w:pPr>
              <w:jc w:val="center"/>
              <w:rPr>
                <w:rFonts w:hint="default" w:ascii="Times New Roman" w:hAnsi="Times New Roman" w:eastAsia="宋体" w:cs="Times New Roman"/>
                <w:color w:val="auto"/>
                <w:kern w:val="0"/>
                <w:sz w:val="21"/>
                <w:szCs w:val="21"/>
                <w:lang w:eastAsia="zh-CN"/>
              </w:rPr>
            </w:pPr>
            <w:r>
              <w:rPr>
                <w:rFonts w:hint="default" w:ascii="Times New Roman" w:hAnsi="Times New Roman" w:eastAsia="宋体" w:cs="Times New Roman"/>
                <w:sz w:val="21"/>
                <w:szCs w:val="21"/>
              </w:rPr>
              <w:t>t/a</w:t>
            </w:r>
          </w:p>
        </w:tc>
        <w:tc>
          <w:tcPr>
            <w:tcW w:w="1881" w:type="dxa"/>
            <w:tcBorders>
              <w:tl2br w:val="nil"/>
              <w:tr2bl w:val="nil"/>
            </w:tcBorders>
            <w:vAlign w:val="center"/>
          </w:tcPr>
          <w:p>
            <w:pPr>
              <w:jc w:val="center"/>
              <w:rPr>
                <w:rFonts w:hint="default" w:ascii="Times New Roman" w:hAnsi="Times New Roman" w:eastAsia="宋体" w:cs="Times New Roman"/>
                <w:color w:val="auto"/>
                <w:kern w:val="0"/>
                <w:sz w:val="21"/>
                <w:szCs w:val="21"/>
                <w:lang w:val="en-US" w:eastAsia="zh-CN"/>
              </w:rPr>
            </w:pPr>
            <w:r>
              <w:rPr>
                <w:rFonts w:hint="default" w:ascii="Times New Roman" w:hAnsi="Times New Roman" w:eastAsia="宋体" w:cs="Times New Roman"/>
                <w:sz w:val="21"/>
                <w:szCs w:val="21"/>
              </w:rPr>
              <w:t>300</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82"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rPr>
            </w:pPr>
            <w:r>
              <w:rPr>
                <w:rFonts w:hint="eastAsia"/>
                <w:color w:val="000000"/>
                <w:szCs w:val="21"/>
              </w:rPr>
              <w:t>2</w:t>
            </w:r>
          </w:p>
        </w:tc>
        <w:tc>
          <w:tcPr>
            <w:tcW w:w="2448" w:type="dxa"/>
            <w:tcBorders>
              <w:tl2br w:val="nil"/>
              <w:tr2bl w:val="nil"/>
            </w:tcBorders>
            <w:vAlign w:val="center"/>
          </w:tcPr>
          <w:p>
            <w:pPr>
              <w:keepNext w:val="0"/>
              <w:keepLines w:val="0"/>
              <w:widowControl/>
              <w:suppressLineNumbers w:val="0"/>
              <w:jc w:val="center"/>
              <w:textAlignment w:val="center"/>
              <w:rPr>
                <w:rFonts w:hint="eastAsia"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i w:val="0"/>
                <w:color w:val="auto"/>
                <w:kern w:val="0"/>
                <w:sz w:val="21"/>
                <w:szCs w:val="21"/>
                <w:u w:val="none"/>
                <w:lang w:val="en-US" w:eastAsia="zh-CN" w:bidi="ar"/>
              </w:rPr>
              <w:t>外</w:t>
            </w:r>
            <w:r>
              <w:rPr>
                <w:rFonts w:hint="eastAsia" w:ascii="Times New Roman" w:hAnsi="Times New Roman" w:eastAsia="宋体" w:cs="Times New Roman"/>
                <w:i w:val="0"/>
                <w:color w:val="auto"/>
                <w:kern w:val="0"/>
                <w:sz w:val="21"/>
                <w:szCs w:val="21"/>
                <w:u w:val="none"/>
                <w:lang w:val="en-US" w:eastAsia="zh-CN" w:bidi="ar"/>
              </w:rPr>
              <w:t>购</w:t>
            </w:r>
            <w:r>
              <w:rPr>
                <w:rFonts w:hint="default" w:ascii="Times New Roman" w:hAnsi="Times New Roman" w:eastAsia="宋体" w:cs="Times New Roman"/>
                <w:i w:val="0"/>
                <w:color w:val="auto"/>
                <w:kern w:val="0"/>
                <w:sz w:val="21"/>
                <w:szCs w:val="21"/>
                <w:u w:val="none"/>
                <w:lang w:val="en-US" w:eastAsia="zh-CN" w:bidi="ar"/>
              </w:rPr>
              <w:t>半成品</w:t>
            </w:r>
          </w:p>
        </w:tc>
        <w:tc>
          <w:tcPr>
            <w:tcW w:w="1238" w:type="dxa"/>
            <w:tcBorders>
              <w:tl2br w:val="nil"/>
              <w:tr2bl w:val="nil"/>
            </w:tcBorders>
            <w:vAlign w:val="center"/>
          </w:tcPr>
          <w:p>
            <w:pPr>
              <w:jc w:val="center"/>
              <w:rPr>
                <w:rFonts w:hint="default" w:ascii="Times New Roman" w:hAnsi="Times New Roman" w:eastAsia="宋体" w:cs="Times New Roman"/>
                <w:color w:val="auto"/>
                <w:kern w:val="0"/>
                <w:sz w:val="21"/>
                <w:szCs w:val="21"/>
                <w:lang w:eastAsia="zh-CN"/>
              </w:rPr>
            </w:pPr>
            <w:r>
              <w:rPr>
                <w:rFonts w:hint="default" w:ascii="Times New Roman" w:hAnsi="Times New Roman" w:eastAsia="宋体" w:cs="Times New Roman"/>
                <w:color w:val="auto"/>
                <w:sz w:val="21"/>
                <w:szCs w:val="21"/>
                <w:lang w:val="en-US" w:eastAsia="zh-CN"/>
              </w:rPr>
              <w:t>t/a</w:t>
            </w:r>
          </w:p>
        </w:tc>
        <w:tc>
          <w:tcPr>
            <w:tcW w:w="1881"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rPr>
            </w:pPr>
            <w:r>
              <w:rPr>
                <w:rFonts w:hint="default" w:ascii="Times New Roman" w:hAnsi="Times New Roman" w:eastAsia="宋体" w:cs="Times New Roman"/>
                <w:i w:val="0"/>
                <w:color w:val="auto"/>
                <w:kern w:val="0"/>
                <w:sz w:val="21"/>
                <w:szCs w:val="21"/>
                <w:u w:val="none"/>
                <w:lang w:val="en-US" w:eastAsia="zh-CN" w:bidi="ar"/>
              </w:rPr>
              <w:t>700</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82" w:type="dxa"/>
            <w:tcBorders>
              <w:tl2br w:val="nil"/>
              <w:tr2bl w:val="nil"/>
            </w:tcBorders>
            <w:vAlign w:val="center"/>
          </w:tcPr>
          <w:p>
            <w:pPr>
              <w:spacing w:line="360" w:lineRule="exact"/>
              <w:jc w:val="center"/>
              <w:rPr>
                <w:rFonts w:hint="eastAsia" w:ascii="Times New Roman" w:hAnsi="Times New Roman" w:eastAsia="宋体" w:cs="Times New Roman"/>
                <w:color w:val="auto"/>
                <w:kern w:val="0"/>
                <w:sz w:val="21"/>
                <w:szCs w:val="21"/>
                <w:lang w:val="en-US" w:eastAsia="zh-CN"/>
              </w:rPr>
            </w:pPr>
            <w:r>
              <w:rPr>
                <w:rFonts w:hint="eastAsia"/>
                <w:color w:val="000000"/>
                <w:szCs w:val="21"/>
              </w:rPr>
              <w:t>3</w:t>
            </w:r>
          </w:p>
        </w:tc>
        <w:tc>
          <w:tcPr>
            <w:tcW w:w="2448" w:type="dxa"/>
            <w:tcBorders>
              <w:tl2br w:val="nil"/>
              <w:tr2bl w:val="nil"/>
            </w:tcBorders>
            <w:vAlign w:val="center"/>
          </w:tcPr>
          <w:p>
            <w:pPr>
              <w:keepNext w:val="0"/>
              <w:keepLines w:val="0"/>
              <w:widowControl/>
              <w:suppressLineNumbers w:val="0"/>
              <w:jc w:val="center"/>
              <w:textAlignment w:val="center"/>
              <w:rPr>
                <w:rFonts w:hint="eastAsia" w:ascii="Times New Roman" w:hAnsi="Times New Roman" w:eastAsia="宋体" w:cs="Times New Roman"/>
                <w:i w:val="0"/>
                <w:color w:val="auto"/>
                <w:kern w:val="0"/>
                <w:sz w:val="21"/>
                <w:szCs w:val="21"/>
                <w:u w:val="none"/>
                <w:lang w:val="en-US" w:eastAsia="zh-CN" w:bidi="ar"/>
              </w:rPr>
            </w:pPr>
            <w:r>
              <w:rPr>
                <w:rFonts w:hint="default" w:ascii="Times New Roman" w:hAnsi="Times New Roman" w:eastAsia="宋体" w:cs="Times New Roman"/>
                <w:i w:val="0"/>
                <w:color w:val="auto"/>
                <w:kern w:val="0"/>
                <w:sz w:val="21"/>
                <w:szCs w:val="21"/>
                <w:u w:val="none"/>
                <w:lang w:val="en-US" w:eastAsia="zh-CN" w:bidi="ar"/>
              </w:rPr>
              <w:t>切削液</w:t>
            </w:r>
          </w:p>
        </w:tc>
        <w:tc>
          <w:tcPr>
            <w:tcW w:w="1238" w:type="dxa"/>
            <w:tcBorders>
              <w:tl2br w:val="nil"/>
              <w:tr2bl w:val="nil"/>
            </w:tcBorders>
            <w:vAlign w:val="center"/>
          </w:tcPr>
          <w:p>
            <w:pPr>
              <w:jc w:val="center"/>
              <w:rPr>
                <w:rFonts w:hint="default" w:ascii="Times New Roman" w:hAnsi="Times New Roman" w:eastAsia="宋体" w:cs="Times New Roman"/>
                <w:color w:val="auto"/>
                <w:kern w:val="0"/>
                <w:sz w:val="21"/>
                <w:szCs w:val="21"/>
                <w:lang w:eastAsia="zh-CN"/>
              </w:rPr>
            </w:pPr>
            <w:r>
              <w:rPr>
                <w:rFonts w:hint="default" w:ascii="Times New Roman" w:hAnsi="Times New Roman" w:eastAsia="宋体" w:cs="Times New Roman"/>
                <w:color w:val="auto"/>
                <w:sz w:val="21"/>
                <w:szCs w:val="21"/>
                <w:lang w:val="en-US" w:eastAsia="zh-CN"/>
              </w:rPr>
              <w:t>t/a</w:t>
            </w:r>
          </w:p>
        </w:tc>
        <w:tc>
          <w:tcPr>
            <w:tcW w:w="1881"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i w:val="0"/>
                <w:color w:val="auto"/>
                <w:kern w:val="0"/>
                <w:sz w:val="21"/>
                <w:szCs w:val="21"/>
                <w:u w:val="none"/>
                <w:lang w:val="en-US" w:eastAsia="zh-CN" w:bidi="ar"/>
              </w:rPr>
              <w:t>0.2</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82" w:type="dxa"/>
            <w:tcBorders>
              <w:tl2br w:val="nil"/>
              <w:tr2bl w:val="nil"/>
            </w:tcBorders>
            <w:vAlign w:val="center"/>
          </w:tcPr>
          <w:p>
            <w:pPr>
              <w:spacing w:line="360" w:lineRule="exact"/>
              <w:jc w:val="center"/>
              <w:rPr>
                <w:rFonts w:hint="eastAsia" w:eastAsia="宋体"/>
                <w:color w:val="000000"/>
                <w:szCs w:val="21"/>
                <w:lang w:val="en-US" w:eastAsia="zh-CN"/>
              </w:rPr>
            </w:pPr>
            <w:r>
              <w:rPr>
                <w:rFonts w:hint="eastAsia"/>
                <w:color w:val="000000"/>
                <w:szCs w:val="21"/>
                <w:lang w:val="en-US" w:eastAsia="zh-CN"/>
              </w:rPr>
              <w:t>4</w:t>
            </w:r>
          </w:p>
        </w:tc>
        <w:tc>
          <w:tcPr>
            <w:tcW w:w="2448"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color w:val="auto"/>
                <w:kern w:val="0"/>
                <w:sz w:val="21"/>
                <w:szCs w:val="21"/>
                <w:u w:val="none"/>
                <w:lang w:val="en-US" w:eastAsia="zh-CN" w:bidi="ar"/>
              </w:rPr>
            </w:pPr>
            <w:r>
              <w:rPr>
                <w:rFonts w:hint="eastAsia" w:ascii="Times New Roman" w:hAnsi="Times New Roman" w:eastAsia="宋体" w:cs="Times New Roman"/>
                <w:i w:val="0"/>
                <w:color w:val="auto"/>
                <w:kern w:val="0"/>
                <w:sz w:val="21"/>
                <w:szCs w:val="21"/>
                <w:u w:val="none"/>
                <w:lang w:val="en-US" w:eastAsia="zh-CN" w:bidi="ar"/>
              </w:rPr>
              <w:t>润滑油</w:t>
            </w:r>
          </w:p>
        </w:tc>
        <w:tc>
          <w:tcPr>
            <w:tcW w:w="1238" w:type="dxa"/>
            <w:tcBorders>
              <w:tl2br w:val="nil"/>
              <w:tr2bl w:val="nil"/>
            </w:tcBorders>
            <w:vAlign w:val="center"/>
          </w:tcPr>
          <w:p>
            <w:pPr>
              <w:jc w:val="center"/>
              <w:rPr>
                <w:rFonts w:hint="default" w:ascii="Times New Roman" w:hAnsi="Times New Roman" w:cs="Times New Roman"/>
                <w:kern w:val="0"/>
                <w:szCs w:val="21"/>
                <w:u w:val="none" w:color="000000"/>
              </w:rPr>
            </w:pPr>
            <w:r>
              <w:rPr>
                <w:rFonts w:hint="default" w:ascii="Times New Roman" w:hAnsi="Times New Roman" w:eastAsia="宋体" w:cs="Times New Roman"/>
                <w:color w:val="auto"/>
                <w:sz w:val="21"/>
                <w:szCs w:val="21"/>
                <w:lang w:val="en-US" w:eastAsia="zh-CN"/>
              </w:rPr>
              <w:t>t/a</w:t>
            </w:r>
          </w:p>
        </w:tc>
        <w:tc>
          <w:tcPr>
            <w:tcW w:w="1881" w:type="dxa"/>
            <w:tcBorders>
              <w:tl2br w:val="nil"/>
              <w:tr2bl w:val="nil"/>
            </w:tcBorders>
            <w:vAlign w:val="center"/>
          </w:tcPr>
          <w:p>
            <w:pPr>
              <w:keepNext w:val="0"/>
              <w:keepLines w:val="0"/>
              <w:widowControl/>
              <w:suppressLineNumbers w:val="0"/>
              <w:jc w:val="center"/>
              <w:textAlignment w:val="center"/>
              <w:rPr>
                <w:rFonts w:hint="eastAsia" w:ascii="Times New Roman" w:hAnsi="Times New Roman" w:cs="Times New Roman"/>
                <w:kern w:val="0"/>
                <w:szCs w:val="21"/>
                <w:u w:val="none" w:color="000000"/>
                <w:lang w:val="en-US" w:eastAsia="zh-CN"/>
              </w:rPr>
            </w:pPr>
            <w:r>
              <w:rPr>
                <w:rFonts w:hint="eastAsia" w:ascii="Times New Roman" w:hAnsi="Times New Roman" w:eastAsia="宋体" w:cs="Times New Roman"/>
                <w:i w:val="0"/>
                <w:color w:val="auto"/>
                <w:kern w:val="0"/>
                <w:sz w:val="21"/>
                <w:szCs w:val="21"/>
                <w:u w:val="none"/>
                <w:lang w:val="en-US" w:eastAsia="zh-CN" w:bidi="ar"/>
              </w:rPr>
              <w:t>0.2</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82" w:type="dxa"/>
            <w:tcBorders>
              <w:tl2br w:val="nil"/>
              <w:tr2bl w:val="nil"/>
            </w:tcBorders>
            <w:vAlign w:val="center"/>
          </w:tcPr>
          <w:p>
            <w:pPr>
              <w:spacing w:line="360" w:lineRule="exact"/>
              <w:jc w:val="center"/>
              <w:rPr>
                <w:rFonts w:hint="eastAsia" w:eastAsia="宋体"/>
                <w:color w:val="000000"/>
                <w:szCs w:val="21"/>
                <w:lang w:val="en-US" w:eastAsia="zh-CN"/>
              </w:rPr>
            </w:pPr>
            <w:r>
              <w:rPr>
                <w:rFonts w:hint="eastAsia"/>
                <w:color w:val="000000"/>
                <w:szCs w:val="21"/>
                <w:lang w:val="en-US" w:eastAsia="zh-CN"/>
              </w:rPr>
              <w:t>5</w:t>
            </w:r>
          </w:p>
        </w:tc>
        <w:tc>
          <w:tcPr>
            <w:tcW w:w="2448" w:type="dxa"/>
            <w:tcBorders>
              <w:tl2br w:val="nil"/>
              <w:tr2bl w:val="nil"/>
            </w:tcBorders>
            <w:vAlign w:val="center"/>
          </w:tcPr>
          <w:p>
            <w:pPr>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新鲜水</w:t>
            </w:r>
          </w:p>
        </w:tc>
        <w:tc>
          <w:tcPr>
            <w:tcW w:w="1238" w:type="dxa"/>
            <w:tcBorders>
              <w:tl2br w:val="nil"/>
              <w:tr2bl w:val="nil"/>
            </w:tcBorders>
            <w:vAlign w:val="center"/>
          </w:tcPr>
          <w:p>
            <w:pPr>
              <w:jc w:val="center"/>
              <w:rPr>
                <w:rFonts w:hint="default" w:ascii="Times New Roman" w:hAnsi="Times New Roman" w:cs="Times New Roman"/>
                <w:kern w:val="0"/>
                <w:szCs w:val="21"/>
                <w:u w:val="none" w:color="000000"/>
              </w:rPr>
            </w:pPr>
            <w:r>
              <w:rPr>
                <w:rFonts w:hint="default" w:ascii="Times New Roman" w:hAnsi="Times New Roman" w:eastAsia="宋体" w:cs="Times New Roman"/>
                <w:color w:val="auto"/>
                <w:sz w:val="21"/>
                <w:szCs w:val="21"/>
                <w:lang w:val="en-US" w:eastAsia="zh-CN"/>
              </w:rPr>
              <w:t>m</w:t>
            </w:r>
            <w:r>
              <w:rPr>
                <w:rFonts w:hint="default" w:ascii="Times New Roman" w:hAnsi="Times New Roman" w:eastAsia="宋体" w:cs="Times New Roman"/>
                <w:color w:val="auto"/>
                <w:sz w:val="21"/>
                <w:szCs w:val="21"/>
                <w:vertAlign w:val="superscript"/>
                <w:lang w:val="en-US" w:eastAsia="zh-CN"/>
              </w:rPr>
              <w:t>3</w:t>
            </w:r>
            <w:r>
              <w:rPr>
                <w:rFonts w:hint="default" w:ascii="Times New Roman" w:hAnsi="Times New Roman" w:eastAsia="宋体" w:cs="Times New Roman"/>
                <w:color w:val="auto"/>
                <w:sz w:val="21"/>
                <w:szCs w:val="21"/>
              </w:rPr>
              <w:t>/a</w:t>
            </w:r>
          </w:p>
        </w:tc>
        <w:tc>
          <w:tcPr>
            <w:tcW w:w="1881" w:type="dxa"/>
            <w:tcBorders>
              <w:tl2br w:val="nil"/>
              <w:tr2bl w:val="nil"/>
            </w:tcBorders>
            <w:vAlign w:val="center"/>
          </w:tcPr>
          <w:p>
            <w:pPr>
              <w:jc w:val="center"/>
              <w:rPr>
                <w:rFonts w:hint="default" w:ascii="Times New Roman" w:hAnsi="Times New Roman" w:cs="Times New Roman"/>
                <w:kern w:val="0"/>
                <w:szCs w:val="21"/>
                <w:u w:val="none" w:color="000000"/>
                <w:lang w:val="en-US" w:eastAsia="zh-CN"/>
              </w:rPr>
            </w:pPr>
            <w:r>
              <w:rPr>
                <w:rFonts w:hint="eastAsia" w:ascii="Times New Roman" w:hAnsi="Times New Roman" w:cs="Times New Roman"/>
                <w:color w:val="auto"/>
                <w:sz w:val="21"/>
                <w:szCs w:val="21"/>
                <w:lang w:val="en-US" w:eastAsia="zh-CN"/>
              </w:rPr>
              <w:t>543</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82" w:type="dxa"/>
            <w:tcBorders>
              <w:tl2br w:val="nil"/>
              <w:tr2bl w:val="nil"/>
            </w:tcBorders>
            <w:vAlign w:val="center"/>
          </w:tcPr>
          <w:p>
            <w:pPr>
              <w:spacing w:line="360" w:lineRule="exact"/>
              <w:jc w:val="center"/>
              <w:rPr>
                <w:rFonts w:hint="eastAsia" w:eastAsia="宋体"/>
                <w:color w:val="000000"/>
                <w:szCs w:val="21"/>
                <w:lang w:val="en-US" w:eastAsia="zh-CN"/>
              </w:rPr>
            </w:pPr>
            <w:r>
              <w:rPr>
                <w:rFonts w:hint="eastAsia"/>
                <w:color w:val="000000"/>
                <w:szCs w:val="21"/>
                <w:lang w:val="en-US" w:eastAsia="zh-CN"/>
              </w:rPr>
              <w:t>6</w:t>
            </w:r>
          </w:p>
        </w:tc>
        <w:tc>
          <w:tcPr>
            <w:tcW w:w="2448" w:type="dxa"/>
            <w:tcBorders>
              <w:tl2br w:val="nil"/>
              <w:tr2bl w:val="nil"/>
            </w:tcBorders>
            <w:vAlign w:val="center"/>
          </w:tcPr>
          <w:p>
            <w:pPr>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电</w:t>
            </w:r>
          </w:p>
        </w:tc>
        <w:tc>
          <w:tcPr>
            <w:tcW w:w="1238" w:type="dxa"/>
            <w:tcBorders>
              <w:tl2br w:val="nil"/>
              <w:tr2bl w:val="nil"/>
            </w:tcBorders>
            <w:vAlign w:val="center"/>
          </w:tcPr>
          <w:p>
            <w:pPr>
              <w:jc w:val="center"/>
              <w:rPr>
                <w:rFonts w:hint="default" w:ascii="Times New Roman" w:hAnsi="Times New Roman" w:cs="Times New Roman"/>
                <w:kern w:val="0"/>
                <w:szCs w:val="21"/>
                <w:u w:val="none" w:color="000000"/>
              </w:rPr>
            </w:pPr>
            <w:r>
              <w:rPr>
                <w:rFonts w:hint="default" w:ascii="Times New Roman" w:hAnsi="Times New Roman" w:eastAsia="宋体" w:cs="Times New Roman"/>
                <w:color w:val="auto"/>
                <w:sz w:val="21"/>
                <w:szCs w:val="21"/>
              </w:rPr>
              <w:t>万kWh/a</w:t>
            </w:r>
          </w:p>
        </w:tc>
        <w:tc>
          <w:tcPr>
            <w:tcW w:w="1881" w:type="dxa"/>
            <w:tcBorders>
              <w:tl2br w:val="nil"/>
              <w:tr2bl w:val="nil"/>
            </w:tcBorders>
            <w:vAlign w:val="center"/>
          </w:tcPr>
          <w:p>
            <w:pPr>
              <w:jc w:val="center"/>
              <w:rPr>
                <w:rFonts w:hint="default" w:ascii="Times New Roman" w:hAnsi="Times New Roman" w:cs="Times New Roman"/>
                <w:kern w:val="0"/>
                <w:szCs w:val="21"/>
                <w:u w:val="none" w:color="000000"/>
                <w:lang w:val="en-US" w:eastAsia="zh-CN"/>
              </w:rPr>
            </w:pPr>
            <w:r>
              <w:rPr>
                <w:rFonts w:hint="eastAsia" w:ascii="Times New Roman" w:hAnsi="Times New Roman" w:cs="Times New Roman"/>
                <w:color w:val="auto"/>
                <w:sz w:val="21"/>
                <w:szCs w:val="21"/>
                <w:lang w:val="en-US" w:eastAsia="zh-CN"/>
              </w:rPr>
              <w:t>120</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bl>
    <w:p>
      <w:pPr>
        <w:pStyle w:val="6"/>
        <w:rPr>
          <w:rFonts w:hint="default" w:ascii="Times New Roman" w:hAnsi="Times New Roman" w:eastAsia="宋体" w:cs="Times New Roman"/>
        </w:rPr>
      </w:pPr>
      <w:bookmarkStart w:id="71" w:name="_Toc31046"/>
      <w:r>
        <w:rPr>
          <w:rFonts w:hint="default" w:ascii="Times New Roman" w:hAnsi="Times New Roman" w:eastAsia="宋体" w:cs="Times New Roman"/>
          <w:color w:val="auto"/>
        </w:rPr>
        <w:t>2.2.3主体设施建设内容</w:t>
      </w:r>
      <w:bookmarkEnd w:id="66"/>
      <w:bookmarkEnd w:id="67"/>
      <w:bookmarkEnd w:id="68"/>
      <w:bookmarkEnd w:id="69"/>
      <w:bookmarkEnd w:id="70"/>
      <w:bookmarkEnd w:id="71"/>
    </w:p>
    <w:p>
      <w:pPr>
        <w:adjustRightInd w:val="0"/>
        <w:snapToGrid w:val="0"/>
        <w:spacing w:line="48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本项目</w:t>
      </w:r>
      <w:r>
        <w:rPr>
          <w:rFonts w:hint="default" w:ascii="Times New Roman" w:hAnsi="Times New Roman" w:eastAsia="宋体" w:cs="Times New Roman"/>
          <w:color w:val="auto"/>
          <w:sz w:val="24"/>
        </w:rPr>
        <w:t>总建筑面积</w:t>
      </w:r>
      <w:r>
        <w:rPr>
          <w:rFonts w:hint="eastAsia" w:ascii="Times New Roman" w:hAnsi="Times New Roman" w:eastAsia="宋体" w:cs="Times New Roman"/>
          <w:color w:val="auto"/>
          <w:sz w:val="24"/>
          <w:lang w:val="en-US" w:eastAsia="zh-CN"/>
        </w:rPr>
        <w:t>6000</w:t>
      </w:r>
      <w:r>
        <w:rPr>
          <w:rFonts w:hint="default" w:ascii="Times New Roman" w:hAnsi="Times New Roman" w:eastAsia="宋体" w:cs="Times New Roman"/>
          <w:color w:val="auto"/>
          <w:sz w:val="24"/>
        </w:rPr>
        <w:t>m</w:t>
      </w:r>
      <w:r>
        <w:rPr>
          <w:rFonts w:hint="default" w:ascii="Times New Roman" w:hAnsi="Times New Roman" w:eastAsia="宋体" w:cs="Times New Roman"/>
          <w:color w:val="auto"/>
          <w:sz w:val="24"/>
          <w:vertAlign w:val="superscript"/>
        </w:rPr>
        <w:t>2</w:t>
      </w:r>
      <w:r>
        <w:rPr>
          <w:rFonts w:hint="default" w:ascii="Times New Roman" w:hAnsi="Times New Roman" w:eastAsia="宋体" w:cs="Times New Roman"/>
          <w:color w:val="auto"/>
          <w:sz w:val="24"/>
          <w:szCs w:val="24"/>
        </w:rPr>
        <w:t>，</w:t>
      </w:r>
      <w:r>
        <w:rPr>
          <w:rFonts w:hint="eastAsia" w:ascii="Times New Roman" w:hAnsi="Times New Roman" w:eastAsia="宋体" w:cs="Times New Roman"/>
          <w:color w:val="auto"/>
          <w:sz w:val="24"/>
          <w:szCs w:val="24"/>
          <w:lang w:val="en-US" w:eastAsia="zh-CN"/>
        </w:rPr>
        <w:t>搬迁</w:t>
      </w:r>
      <w:r>
        <w:rPr>
          <w:rFonts w:hint="default" w:ascii="Times New Roman" w:hAnsi="Times New Roman" w:eastAsia="宋体" w:cs="Times New Roman"/>
          <w:color w:val="auto"/>
          <w:sz w:val="24"/>
          <w:szCs w:val="24"/>
        </w:rPr>
        <w:t>生产加工及辅助设备</w:t>
      </w:r>
      <w:r>
        <w:rPr>
          <w:rFonts w:hint="eastAsia" w:ascii="Times New Roman" w:hAnsi="Times New Roman" w:eastAsia="宋体" w:cs="Times New Roman"/>
          <w:color w:val="auto"/>
          <w:sz w:val="24"/>
          <w:szCs w:val="24"/>
          <w:lang w:val="en-US" w:eastAsia="zh-CN"/>
        </w:rPr>
        <w:t>46</w:t>
      </w:r>
      <w:r>
        <w:rPr>
          <w:rFonts w:hint="default" w:ascii="Times New Roman" w:hAnsi="Times New Roman" w:eastAsia="宋体" w:cs="Times New Roman"/>
          <w:color w:val="auto"/>
          <w:sz w:val="24"/>
          <w:szCs w:val="24"/>
        </w:rPr>
        <w:t>台套</w:t>
      </w:r>
      <w:r>
        <w:rPr>
          <w:rFonts w:hint="default" w:ascii="Times New Roman" w:hAnsi="Times New Roman" w:eastAsia="宋体" w:cs="Times New Roman"/>
          <w:color w:val="auto"/>
          <w:sz w:val="24"/>
          <w:szCs w:val="24"/>
        </w:rPr>
        <w:t>，</w:t>
      </w:r>
      <w:r>
        <w:rPr>
          <w:rFonts w:hint="eastAsia" w:ascii="Times New Roman" w:hAnsi="Times New Roman" w:eastAsia="宋体" w:cs="Times New Roman"/>
          <w:color w:val="auto"/>
          <w:sz w:val="24"/>
          <w:szCs w:val="24"/>
          <w:lang w:eastAsia="zh-CN"/>
        </w:rPr>
        <w:t>年产</w:t>
      </w:r>
      <w:r>
        <w:rPr>
          <w:rFonts w:hint="eastAsia" w:ascii="Times New Roman" w:hAnsi="Times New Roman" w:eastAsia="宋体" w:cs="Times New Roman"/>
          <w:color w:val="auto"/>
          <w:sz w:val="24"/>
          <w:szCs w:val="24"/>
          <w:lang w:val="en-US" w:eastAsia="zh-CN"/>
        </w:rPr>
        <w:t>1000</w:t>
      </w:r>
      <w:r>
        <w:rPr>
          <w:rFonts w:hint="eastAsia" w:ascii="Times New Roman" w:hAnsi="Times New Roman" w:eastAsia="宋体" w:cs="Times New Roman"/>
          <w:color w:val="auto"/>
          <w:sz w:val="24"/>
          <w:szCs w:val="24"/>
          <w:lang w:eastAsia="zh-CN"/>
        </w:rPr>
        <w:t>吨不锈钢阀门、管件及其它不锈钢产品</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eastAsia="zh-CN"/>
        </w:rPr>
        <w:t>公用工程为项目供排水、供电、供热等；环保工程、降噪措施等</w:t>
      </w:r>
      <w:r>
        <w:rPr>
          <w:rFonts w:hint="default" w:ascii="Times New Roman" w:hAnsi="Times New Roman" w:eastAsia="宋体" w:cs="Times New Roman"/>
          <w:sz w:val="24"/>
          <w:szCs w:val="24"/>
          <w:lang w:val="en-US" w:eastAsia="zh-CN"/>
        </w:rPr>
        <w:t>。项目工程内容</w:t>
      </w:r>
      <w:r>
        <w:rPr>
          <w:rFonts w:hint="default" w:ascii="Times New Roman" w:hAnsi="Times New Roman" w:eastAsia="宋体" w:cs="Times New Roman"/>
          <w:sz w:val="24"/>
          <w:szCs w:val="24"/>
        </w:rPr>
        <w:t>一览表见表2-3</w:t>
      </w:r>
      <w:r>
        <w:rPr>
          <w:rFonts w:hint="eastAsia" w:ascii="Times New Roman" w:hAnsi="Times New Roman" w:eastAsia="宋体" w:cs="Times New Roman"/>
          <w:sz w:val="24"/>
          <w:szCs w:val="24"/>
          <w:lang w:eastAsia="zh-CN"/>
        </w:rPr>
        <w:t>。</w:t>
      </w:r>
    </w:p>
    <w:p>
      <w:pPr>
        <w:spacing w:line="480" w:lineRule="atLeast"/>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表2-3工程内容一览表</w:t>
      </w:r>
    </w:p>
    <w:tbl>
      <w:tblPr>
        <w:tblStyle w:val="1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6"/>
        <w:gridCol w:w="975"/>
        <w:gridCol w:w="5237"/>
        <w:gridCol w:w="1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6" w:type="dxa"/>
            <w:noWrap w:val="0"/>
            <w:vAlign w:val="center"/>
          </w:tcPr>
          <w:p>
            <w:pPr>
              <w:jc w:val="left"/>
              <w:rPr>
                <w:rFonts w:hint="default" w:ascii="Times New Roman" w:hAnsi="Times New Roman" w:eastAsia="宋体" w:cs="Times New Roman"/>
                <w:color w:val="auto"/>
                <w:spacing w:val="-6"/>
                <w:kern w:val="0"/>
                <w:sz w:val="21"/>
                <w:szCs w:val="21"/>
              </w:rPr>
            </w:pPr>
            <w:bookmarkStart w:id="72" w:name="_Toc496979007"/>
            <w:bookmarkStart w:id="73" w:name="_Toc497001443"/>
            <w:bookmarkStart w:id="74" w:name="_Toc17854"/>
            <w:bookmarkStart w:id="75" w:name="_Toc30584"/>
            <w:bookmarkStart w:id="76" w:name="_Toc1691"/>
            <w:r>
              <w:rPr>
                <w:rFonts w:hint="default" w:ascii="Times New Roman" w:hAnsi="Times New Roman" w:eastAsia="宋体" w:cs="Times New Roman"/>
                <w:color w:val="auto"/>
                <w:spacing w:val="-6"/>
                <w:kern w:val="0"/>
                <w:sz w:val="21"/>
                <w:szCs w:val="21"/>
              </w:rPr>
              <w:t>项目</w:t>
            </w:r>
          </w:p>
        </w:tc>
        <w:tc>
          <w:tcPr>
            <w:tcW w:w="975" w:type="dxa"/>
            <w:noWrap w:val="0"/>
            <w:vAlign w:val="center"/>
          </w:tcPr>
          <w:p>
            <w:pPr>
              <w:jc w:val="center"/>
              <w:rPr>
                <w:rFonts w:hint="default" w:ascii="Times New Roman" w:hAnsi="Times New Roman" w:eastAsia="宋体" w:cs="Times New Roman"/>
                <w:color w:val="auto"/>
                <w:spacing w:val="-6"/>
                <w:kern w:val="0"/>
                <w:sz w:val="21"/>
                <w:szCs w:val="21"/>
              </w:rPr>
            </w:pPr>
            <w:r>
              <w:rPr>
                <w:rFonts w:hint="default" w:ascii="Times New Roman" w:hAnsi="Times New Roman" w:eastAsia="宋体" w:cs="Times New Roman"/>
                <w:color w:val="auto"/>
                <w:spacing w:val="-6"/>
                <w:kern w:val="0"/>
                <w:sz w:val="21"/>
                <w:szCs w:val="21"/>
              </w:rPr>
              <w:t>建设内容</w:t>
            </w:r>
          </w:p>
        </w:tc>
        <w:tc>
          <w:tcPr>
            <w:tcW w:w="5237" w:type="dxa"/>
            <w:noWrap w:val="0"/>
            <w:vAlign w:val="center"/>
          </w:tcPr>
          <w:p>
            <w:pPr>
              <w:jc w:val="center"/>
              <w:rPr>
                <w:rFonts w:hint="default" w:ascii="Times New Roman" w:hAnsi="Times New Roman" w:eastAsia="宋体" w:cs="Times New Roman"/>
                <w:color w:val="auto"/>
                <w:spacing w:val="-6"/>
                <w:kern w:val="0"/>
                <w:sz w:val="21"/>
                <w:szCs w:val="21"/>
              </w:rPr>
            </w:pPr>
            <w:r>
              <w:rPr>
                <w:rFonts w:hint="default" w:ascii="Times New Roman" w:hAnsi="Times New Roman" w:eastAsia="宋体" w:cs="Times New Roman"/>
                <w:color w:val="auto"/>
                <w:spacing w:val="-6"/>
                <w:kern w:val="0"/>
                <w:sz w:val="21"/>
                <w:szCs w:val="21"/>
              </w:rPr>
              <w:t>规模</w:t>
            </w:r>
          </w:p>
        </w:tc>
        <w:tc>
          <w:tcPr>
            <w:tcW w:w="1546" w:type="dxa"/>
            <w:noWrap w:val="0"/>
            <w:vAlign w:val="center"/>
          </w:tcPr>
          <w:p>
            <w:pPr>
              <w:jc w:val="center"/>
              <w:rPr>
                <w:rFonts w:hint="default" w:ascii="Times New Roman" w:hAnsi="Times New Roman" w:eastAsia="宋体" w:cs="Times New Roman"/>
                <w:color w:val="auto"/>
                <w:spacing w:val="-6"/>
                <w:kern w:val="0"/>
                <w:sz w:val="21"/>
                <w:szCs w:val="21"/>
                <w:lang w:val="en-US" w:eastAsia="zh-CN"/>
              </w:rPr>
            </w:pPr>
            <w:r>
              <w:rPr>
                <w:rFonts w:hint="eastAsia" w:ascii="Times New Roman" w:hAnsi="Times New Roman" w:eastAsia="宋体" w:cs="Times New Roman"/>
                <w:color w:val="auto"/>
                <w:spacing w:val="-6"/>
                <w:kern w:val="0"/>
                <w:sz w:val="21"/>
                <w:szCs w:val="21"/>
                <w:lang w:val="en-US" w:eastAsia="zh-CN"/>
              </w:rPr>
              <w:t>实际建设内容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6" w:type="dxa"/>
            <w:noWrap w:val="0"/>
            <w:vAlign w:val="center"/>
          </w:tcPr>
          <w:p>
            <w:pPr>
              <w:jc w:val="left"/>
              <w:rPr>
                <w:rFonts w:hint="default" w:ascii="Times New Roman" w:hAnsi="Times New Roman" w:eastAsia="宋体" w:cs="Times New Roman"/>
                <w:color w:val="auto"/>
                <w:spacing w:val="-6"/>
                <w:kern w:val="0"/>
                <w:sz w:val="21"/>
                <w:szCs w:val="21"/>
              </w:rPr>
            </w:pPr>
            <w:r>
              <w:rPr>
                <w:rFonts w:hint="default" w:ascii="Times New Roman" w:hAnsi="Times New Roman" w:eastAsia="宋体" w:cs="Times New Roman"/>
                <w:color w:val="auto"/>
                <w:spacing w:val="-6"/>
                <w:kern w:val="0"/>
                <w:sz w:val="21"/>
                <w:szCs w:val="21"/>
              </w:rPr>
              <w:t>主体工程</w:t>
            </w:r>
          </w:p>
        </w:tc>
        <w:tc>
          <w:tcPr>
            <w:tcW w:w="975" w:type="dxa"/>
            <w:noWrap w:val="0"/>
            <w:vAlign w:val="center"/>
          </w:tcPr>
          <w:p>
            <w:pPr>
              <w:jc w:val="center"/>
              <w:rPr>
                <w:rFonts w:hint="default" w:ascii="Times New Roman" w:hAnsi="Times New Roman" w:eastAsia="宋体" w:cs="Times New Roman"/>
                <w:color w:val="auto"/>
                <w:spacing w:val="-6"/>
                <w:kern w:val="0"/>
                <w:sz w:val="21"/>
                <w:szCs w:val="21"/>
              </w:rPr>
            </w:pPr>
            <w:r>
              <w:rPr>
                <w:rFonts w:hint="default" w:ascii="Times New Roman" w:hAnsi="Times New Roman" w:eastAsia="宋体" w:cs="Times New Roman"/>
                <w:color w:val="auto"/>
                <w:sz w:val="21"/>
                <w:szCs w:val="21"/>
              </w:rPr>
              <w:t>生产车间</w:t>
            </w:r>
          </w:p>
        </w:tc>
        <w:tc>
          <w:tcPr>
            <w:tcW w:w="5237" w:type="dxa"/>
            <w:noWrap w:val="0"/>
            <w:vAlign w:val="center"/>
          </w:tcPr>
          <w:p>
            <w:pPr>
              <w:jc w:val="left"/>
              <w:rPr>
                <w:rFonts w:hint="default" w:ascii="Times New Roman" w:hAnsi="Times New Roman" w:eastAsia="宋体" w:cs="Times New Roman"/>
                <w:color w:val="auto"/>
                <w:spacing w:val="-6"/>
                <w:kern w:val="0"/>
                <w:sz w:val="21"/>
                <w:szCs w:val="21"/>
                <w:lang w:val="en-US" w:eastAsia="zh-CN"/>
              </w:rPr>
            </w:pPr>
            <w:r>
              <w:rPr>
                <w:rFonts w:hint="default" w:ascii="Times New Roman" w:hAnsi="Times New Roman" w:eastAsia="宋体" w:cs="Times New Roman"/>
                <w:color w:val="auto"/>
                <w:sz w:val="21"/>
                <w:szCs w:val="21"/>
                <w:lang w:val="en-US" w:eastAsia="zh-CN"/>
              </w:rPr>
              <w:t>新建</w:t>
            </w:r>
            <w:r>
              <w:rPr>
                <w:rFonts w:hint="default" w:ascii="Times New Roman" w:hAnsi="Times New Roman" w:eastAsia="宋体" w:cs="Times New Roman"/>
                <w:color w:val="auto"/>
                <w:sz w:val="21"/>
                <w:szCs w:val="21"/>
              </w:rPr>
              <w:t>1层，建筑面积</w:t>
            </w:r>
            <w:r>
              <w:rPr>
                <w:rFonts w:hint="eastAsia" w:ascii="Times New Roman" w:hAnsi="Times New Roman" w:eastAsia="宋体" w:cs="Times New Roman"/>
                <w:color w:val="auto"/>
                <w:sz w:val="21"/>
                <w:szCs w:val="21"/>
                <w:lang w:val="en-US" w:eastAsia="zh-CN"/>
              </w:rPr>
              <w:t>5818</w:t>
            </w:r>
            <w:r>
              <w:rPr>
                <w:rFonts w:hint="default" w:ascii="Times New Roman" w:hAnsi="Times New Roman" w:eastAsia="宋体" w:cs="Times New Roman"/>
                <w:color w:val="auto"/>
                <w:sz w:val="21"/>
                <w:szCs w:val="21"/>
              </w:rPr>
              <w:t>m</w:t>
            </w:r>
            <w:r>
              <w:rPr>
                <w:rFonts w:hint="default" w:ascii="Times New Roman" w:hAnsi="Times New Roman" w:eastAsia="宋体" w:cs="Times New Roman"/>
                <w:color w:val="auto"/>
                <w:sz w:val="21"/>
                <w:szCs w:val="21"/>
                <w:vertAlign w:val="superscript"/>
              </w:rPr>
              <w:t>2</w:t>
            </w:r>
            <w:r>
              <w:rPr>
                <w:rFonts w:hint="eastAsia" w:ascii="Times New Roman" w:hAnsi="Times New Roman" w:eastAsia="宋体" w:cs="Times New Roman"/>
                <w:color w:val="auto"/>
                <w:sz w:val="21"/>
                <w:szCs w:val="21"/>
                <w:vertAlign w:val="baseline"/>
                <w:lang w:eastAsia="zh-CN"/>
              </w:rPr>
              <w:t>，</w:t>
            </w:r>
            <w:r>
              <w:rPr>
                <w:rFonts w:hint="eastAsia" w:ascii="Times New Roman" w:hAnsi="Times New Roman" w:eastAsia="宋体" w:cs="Times New Roman"/>
                <w:color w:val="auto"/>
                <w:sz w:val="21"/>
                <w:szCs w:val="21"/>
                <w:vertAlign w:val="baseline"/>
                <w:lang w:val="en-US" w:eastAsia="zh-CN"/>
              </w:rPr>
              <w:t>高10米</w:t>
            </w:r>
          </w:p>
        </w:tc>
        <w:tc>
          <w:tcPr>
            <w:tcW w:w="1546" w:type="dxa"/>
            <w:noWrap w:val="0"/>
            <w:vAlign w:val="center"/>
          </w:tcPr>
          <w:p>
            <w:pPr>
              <w:jc w:val="center"/>
              <w:rPr>
                <w:rFonts w:hint="default" w:ascii="Times New Roman" w:hAnsi="Times New Roman" w:eastAsia="宋体" w:cs="Times New Roman"/>
                <w:color w:val="auto"/>
                <w:spacing w:val="-6"/>
                <w:kern w:val="0"/>
                <w:sz w:val="21"/>
                <w:szCs w:val="21"/>
                <w:lang w:val="en-US" w:eastAsia="zh-CN"/>
              </w:rPr>
            </w:pPr>
            <w:r>
              <w:rPr>
                <w:rFonts w:hint="eastAsia" w:ascii="Times New Roman" w:hAnsi="Times New Roman" w:eastAsia="宋体" w:cs="Times New Roman"/>
                <w:color w:val="auto"/>
                <w:spacing w:val="-6"/>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6" w:type="dxa"/>
            <w:vMerge w:val="restart"/>
            <w:noWrap w:val="0"/>
            <w:vAlign w:val="center"/>
          </w:tcPr>
          <w:p>
            <w:pPr>
              <w:jc w:val="left"/>
              <w:rPr>
                <w:rFonts w:hint="default" w:ascii="Times New Roman" w:hAnsi="Times New Roman" w:eastAsia="宋体" w:cs="Times New Roman"/>
                <w:color w:val="auto"/>
                <w:spacing w:val="-6"/>
                <w:kern w:val="0"/>
                <w:sz w:val="21"/>
                <w:szCs w:val="21"/>
              </w:rPr>
            </w:pPr>
            <w:r>
              <w:rPr>
                <w:rFonts w:hint="default" w:ascii="Times New Roman" w:hAnsi="Times New Roman" w:eastAsia="宋体" w:cs="Times New Roman"/>
                <w:color w:val="auto"/>
                <w:spacing w:val="-6"/>
                <w:kern w:val="0"/>
                <w:sz w:val="21"/>
                <w:szCs w:val="21"/>
              </w:rPr>
              <w:t>辅助工程</w:t>
            </w:r>
          </w:p>
        </w:tc>
        <w:tc>
          <w:tcPr>
            <w:tcW w:w="975" w:type="dxa"/>
            <w:noWrap w:val="0"/>
            <w:vAlign w:val="center"/>
          </w:tcPr>
          <w:p>
            <w:pPr>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lang w:val="en-US" w:eastAsia="zh-CN"/>
              </w:rPr>
              <w:t>办公</w:t>
            </w:r>
            <w:r>
              <w:rPr>
                <w:rFonts w:hint="eastAsia" w:ascii="Times New Roman" w:hAnsi="Times New Roman" w:eastAsia="宋体" w:cs="Times New Roman"/>
                <w:color w:val="auto"/>
                <w:sz w:val="21"/>
                <w:szCs w:val="21"/>
                <w:lang w:val="en-US" w:eastAsia="zh-CN"/>
              </w:rPr>
              <w:t>楼</w:t>
            </w:r>
          </w:p>
        </w:tc>
        <w:tc>
          <w:tcPr>
            <w:tcW w:w="5237" w:type="dxa"/>
            <w:noWrap w:val="0"/>
            <w:vAlign w:val="center"/>
          </w:tcPr>
          <w:p>
            <w:pPr>
              <w:jc w:val="left"/>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 w:val="21"/>
                <w:szCs w:val="21"/>
                <w:lang w:val="en-US" w:eastAsia="zh-CN"/>
              </w:rPr>
              <w:t>新建2</w:t>
            </w:r>
            <w:r>
              <w:rPr>
                <w:rFonts w:hint="default" w:ascii="Times New Roman" w:hAnsi="Times New Roman" w:eastAsia="宋体" w:cs="Times New Roman"/>
                <w:color w:val="auto"/>
                <w:sz w:val="21"/>
                <w:szCs w:val="21"/>
              </w:rPr>
              <w:t>层，建筑面积</w:t>
            </w:r>
            <w:r>
              <w:rPr>
                <w:rFonts w:hint="eastAsia" w:ascii="Times New Roman" w:hAnsi="Times New Roman" w:eastAsia="宋体" w:cs="Times New Roman"/>
                <w:color w:val="auto"/>
                <w:sz w:val="21"/>
                <w:szCs w:val="21"/>
                <w:lang w:val="en-US" w:eastAsia="zh-CN"/>
              </w:rPr>
              <w:t>930</w:t>
            </w:r>
            <w:r>
              <w:rPr>
                <w:rFonts w:hint="default" w:ascii="Times New Roman" w:hAnsi="Times New Roman" w:eastAsia="宋体" w:cs="Times New Roman"/>
                <w:color w:val="auto"/>
                <w:sz w:val="21"/>
                <w:szCs w:val="21"/>
              </w:rPr>
              <w:t>m</w:t>
            </w:r>
            <w:r>
              <w:rPr>
                <w:rFonts w:hint="default" w:ascii="Times New Roman" w:hAnsi="Times New Roman" w:eastAsia="宋体" w:cs="Times New Roman"/>
                <w:color w:val="auto"/>
                <w:sz w:val="21"/>
                <w:szCs w:val="21"/>
                <w:vertAlign w:val="superscript"/>
              </w:rPr>
              <w:t>2</w:t>
            </w:r>
            <w:r>
              <w:rPr>
                <w:rFonts w:hint="default" w:ascii="Times New Roman" w:hAnsi="Times New Roman" w:eastAsia="宋体" w:cs="Times New Roman"/>
                <w:color w:val="auto"/>
                <w:sz w:val="21"/>
                <w:szCs w:val="21"/>
                <w:lang w:eastAsia="zh-CN"/>
              </w:rPr>
              <w:t>，</w:t>
            </w:r>
            <w:r>
              <w:rPr>
                <w:rFonts w:hint="default" w:ascii="Times New Roman" w:hAnsi="Times New Roman" w:eastAsia="宋体" w:cs="Times New Roman"/>
                <w:color w:val="auto"/>
                <w:sz w:val="21"/>
                <w:szCs w:val="21"/>
                <w:lang w:val="en-US" w:eastAsia="zh-CN"/>
              </w:rPr>
              <w:t>车间内，高</w:t>
            </w:r>
            <w:r>
              <w:rPr>
                <w:rFonts w:hint="eastAsia" w:ascii="Times New Roman" w:hAnsi="Times New Roman" w:eastAsia="宋体" w:cs="Times New Roman"/>
                <w:color w:val="auto"/>
                <w:sz w:val="21"/>
                <w:szCs w:val="21"/>
                <w:lang w:val="en-US" w:eastAsia="zh-CN"/>
              </w:rPr>
              <w:t>6</w:t>
            </w:r>
            <w:r>
              <w:rPr>
                <w:rFonts w:hint="default" w:ascii="Times New Roman" w:hAnsi="Times New Roman" w:eastAsia="宋体" w:cs="Times New Roman"/>
                <w:color w:val="auto"/>
                <w:sz w:val="21"/>
                <w:szCs w:val="21"/>
                <w:lang w:val="en-US" w:eastAsia="zh-CN"/>
              </w:rPr>
              <w:t>米</w:t>
            </w:r>
          </w:p>
        </w:tc>
        <w:tc>
          <w:tcPr>
            <w:tcW w:w="1546" w:type="dxa"/>
            <w:noWrap w:val="0"/>
            <w:vAlign w:val="center"/>
          </w:tcPr>
          <w:p>
            <w:pPr>
              <w:jc w:val="center"/>
              <w:rPr>
                <w:rFonts w:hint="default" w:ascii="Times New Roman" w:hAnsi="Times New Roman" w:eastAsia="宋体" w:cs="Times New Roman"/>
                <w:color w:val="auto"/>
                <w:spacing w:val="-6"/>
                <w:kern w:val="0"/>
                <w:sz w:val="21"/>
                <w:szCs w:val="21"/>
              </w:rPr>
            </w:pPr>
            <w:r>
              <w:rPr>
                <w:rFonts w:hint="eastAsia" w:ascii="Times New Roman" w:hAnsi="Times New Roman" w:eastAsia="宋体" w:cs="Times New Roman"/>
                <w:color w:val="auto"/>
                <w:spacing w:val="-6"/>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6" w:type="dxa"/>
            <w:vMerge w:val="continue"/>
            <w:tcBorders/>
            <w:noWrap w:val="0"/>
            <w:vAlign w:val="center"/>
          </w:tcPr>
          <w:p>
            <w:pPr>
              <w:jc w:val="left"/>
              <w:rPr>
                <w:rFonts w:hint="default" w:ascii="Times New Roman" w:hAnsi="Times New Roman" w:eastAsia="宋体" w:cs="Times New Roman"/>
                <w:color w:val="auto"/>
                <w:spacing w:val="-6"/>
                <w:kern w:val="0"/>
                <w:sz w:val="21"/>
                <w:szCs w:val="21"/>
              </w:rPr>
            </w:pPr>
          </w:p>
        </w:tc>
        <w:tc>
          <w:tcPr>
            <w:tcW w:w="975" w:type="dxa"/>
            <w:noWrap w:val="0"/>
            <w:vAlign w:val="center"/>
          </w:tcPr>
          <w:p>
            <w:pPr>
              <w:jc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 w:val="21"/>
                <w:szCs w:val="21"/>
                <w:lang w:val="en-US" w:eastAsia="zh-CN"/>
              </w:rPr>
              <w:t>办公区</w:t>
            </w:r>
          </w:p>
        </w:tc>
        <w:tc>
          <w:tcPr>
            <w:tcW w:w="5237" w:type="dxa"/>
            <w:noWrap w:val="0"/>
            <w:vAlign w:val="center"/>
          </w:tcPr>
          <w:p>
            <w:pPr>
              <w:jc w:val="left"/>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 w:val="21"/>
                <w:szCs w:val="21"/>
                <w:lang w:val="en-US" w:eastAsia="zh-CN"/>
              </w:rPr>
              <w:t>新建1层，建筑面积153m</w:t>
            </w:r>
            <w:r>
              <w:rPr>
                <w:rFonts w:hint="eastAsia" w:ascii="Times New Roman" w:hAnsi="Times New Roman" w:eastAsia="宋体" w:cs="Times New Roman"/>
                <w:color w:val="auto"/>
                <w:sz w:val="21"/>
                <w:szCs w:val="21"/>
                <w:vertAlign w:val="superscript"/>
                <w:lang w:val="en-US" w:eastAsia="zh-CN"/>
              </w:rPr>
              <w:t>2</w:t>
            </w:r>
            <w:r>
              <w:rPr>
                <w:rFonts w:hint="eastAsia" w:ascii="Times New Roman" w:hAnsi="Times New Roman" w:eastAsia="宋体" w:cs="Times New Roman"/>
                <w:color w:val="auto"/>
                <w:sz w:val="21"/>
                <w:szCs w:val="21"/>
                <w:lang w:val="en-US" w:eastAsia="zh-CN"/>
              </w:rPr>
              <w:t>，车间内，高3米</w:t>
            </w:r>
          </w:p>
        </w:tc>
        <w:tc>
          <w:tcPr>
            <w:tcW w:w="1546" w:type="dxa"/>
            <w:noWrap w:val="0"/>
            <w:vAlign w:val="center"/>
          </w:tcPr>
          <w:p>
            <w:pPr>
              <w:jc w:val="center"/>
              <w:rPr>
                <w:rFonts w:hint="default" w:ascii="Times New Roman" w:hAnsi="Times New Roman" w:eastAsia="宋体" w:cs="Times New Roman"/>
                <w:color w:val="auto"/>
                <w:spacing w:val="-6"/>
                <w:kern w:val="0"/>
                <w:sz w:val="21"/>
                <w:szCs w:val="21"/>
                <w:lang w:val="en-US" w:eastAsia="zh-CN"/>
              </w:rPr>
            </w:pPr>
            <w:r>
              <w:rPr>
                <w:rFonts w:hint="eastAsia" w:ascii="Times New Roman" w:hAnsi="Times New Roman" w:eastAsia="宋体" w:cs="Times New Roman"/>
                <w:color w:val="auto"/>
                <w:spacing w:val="-6"/>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6" w:type="dxa"/>
            <w:vMerge w:val="continue"/>
            <w:tcBorders/>
            <w:noWrap w:val="0"/>
            <w:vAlign w:val="center"/>
          </w:tcPr>
          <w:p>
            <w:pPr>
              <w:jc w:val="left"/>
              <w:rPr>
                <w:rFonts w:hint="default" w:ascii="Times New Roman" w:hAnsi="Times New Roman" w:eastAsia="宋体" w:cs="Times New Roman"/>
                <w:color w:val="auto"/>
                <w:spacing w:val="-6"/>
                <w:kern w:val="0"/>
                <w:sz w:val="21"/>
                <w:szCs w:val="21"/>
              </w:rPr>
            </w:pPr>
          </w:p>
        </w:tc>
        <w:tc>
          <w:tcPr>
            <w:tcW w:w="975" w:type="dxa"/>
            <w:noWrap w:val="0"/>
            <w:vAlign w:val="center"/>
          </w:tcPr>
          <w:p>
            <w:pPr>
              <w:jc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 w:val="21"/>
                <w:szCs w:val="21"/>
                <w:lang w:val="en-US" w:eastAsia="zh-CN"/>
              </w:rPr>
              <w:t>仓库</w:t>
            </w:r>
          </w:p>
        </w:tc>
        <w:tc>
          <w:tcPr>
            <w:tcW w:w="5237" w:type="dxa"/>
            <w:noWrap w:val="0"/>
            <w:vAlign w:val="center"/>
          </w:tcPr>
          <w:p>
            <w:pPr>
              <w:jc w:val="left"/>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 w:val="21"/>
                <w:szCs w:val="21"/>
                <w:lang w:val="en-US" w:eastAsia="zh-CN"/>
              </w:rPr>
              <w:t>新建1层，建筑面积29m</w:t>
            </w:r>
            <w:r>
              <w:rPr>
                <w:rFonts w:hint="eastAsia" w:ascii="Times New Roman" w:hAnsi="Times New Roman" w:eastAsia="宋体" w:cs="Times New Roman"/>
                <w:color w:val="auto"/>
                <w:sz w:val="21"/>
                <w:szCs w:val="21"/>
                <w:vertAlign w:val="superscript"/>
                <w:lang w:val="en-US" w:eastAsia="zh-CN"/>
              </w:rPr>
              <w:t>2</w:t>
            </w:r>
            <w:r>
              <w:rPr>
                <w:rFonts w:hint="eastAsia" w:ascii="Times New Roman" w:hAnsi="Times New Roman" w:eastAsia="宋体" w:cs="Times New Roman"/>
                <w:color w:val="auto"/>
                <w:sz w:val="21"/>
                <w:szCs w:val="21"/>
                <w:lang w:val="en-US" w:eastAsia="zh-CN"/>
              </w:rPr>
              <w:t>，车间内，高3米</w:t>
            </w:r>
          </w:p>
        </w:tc>
        <w:tc>
          <w:tcPr>
            <w:tcW w:w="1546" w:type="dxa"/>
            <w:noWrap w:val="0"/>
            <w:vAlign w:val="center"/>
          </w:tcPr>
          <w:p>
            <w:pPr>
              <w:jc w:val="center"/>
              <w:rPr>
                <w:rFonts w:hint="eastAsia" w:ascii="Times New Roman" w:hAnsi="Times New Roman" w:eastAsia="宋体" w:cs="Times New Roman"/>
                <w:color w:val="auto"/>
                <w:spacing w:val="-6"/>
                <w:kern w:val="0"/>
                <w:sz w:val="21"/>
                <w:szCs w:val="21"/>
                <w:lang w:val="en-US" w:eastAsia="zh-CN"/>
              </w:rPr>
            </w:pPr>
            <w:r>
              <w:rPr>
                <w:rFonts w:hint="eastAsia" w:ascii="Times New Roman" w:hAnsi="Times New Roman" w:eastAsia="宋体" w:cs="Times New Roman"/>
                <w:color w:val="auto"/>
                <w:spacing w:val="-6"/>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6" w:type="dxa"/>
            <w:vMerge w:val="restart"/>
            <w:noWrap w:val="0"/>
            <w:vAlign w:val="center"/>
          </w:tcPr>
          <w:p>
            <w:pPr>
              <w:jc w:val="left"/>
              <w:rPr>
                <w:rFonts w:hint="default" w:ascii="Times New Roman" w:hAnsi="Times New Roman" w:eastAsia="宋体" w:cs="Times New Roman"/>
                <w:color w:val="auto"/>
                <w:spacing w:val="-6"/>
                <w:kern w:val="0"/>
                <w:sz w:val="21"/>
                <w:szCs w:val="21"/>
              </w:rPr>
            </w:pPr>
            <w:r>
              <w:rPr>
                <w:rFonts w:hint="default" w:ascii="Times New Roman" w:hAnsi="Times New Roman" w:eastAsia="宋体" w:cs="Times New Roman"/>
                <w:color w:val="auto"/>
                <w:spacing w:val="-6"/>
                <w:kern w:val="0"/>
                <w:sz w:val="21"/>
                <w:szCs w:val="21"/>
              </w:rPr>
              <w:t>公用</w:t>
            </w:r>
          </w:p>
          <w:p>
            <w:pPr>
              <w:jc w:val="left"/>
              <w:rPr>
                <w:rFonts w:hint="default" w:ascii="Times New Roman" w:hAnsi="Times New Roman" w:eastAsia="宋体" w:cs="Times New Roman"/>
                <w:color w:val="auto"/>
                <w:spacing w:val="-6"/>
                <w:kern w:val="0"/>
                <w:sz w:val="21"/>
                <w:szCs w:val="21"/>
              </w:rPr>
            </w:pPr>
            <w:r>
              <w:rPr>
                <w:rFonts w:hint="default" w:ascii="Times New Roman" w:hAnsi="Times New Roman" w:eastAsia="宋体" w:cs="Times New Roman"/>
                <w:color w:val="auto"/>
                <w:spacing w:val="-6"/>
                <w:kern w:val="0"/>
                <w:sz w:val="21"/>
                <w:szCs w:val="21"/>
              </w:rPr>
              <w:t>工程</w:t>
            </w:r>
          </w:p>
        </w:tc>
        <w:tc>
          <w:tcPr>
            <w:tcW w:w="975" w:type="dxa"/>
            <w:noWrap w:val="0"/>
            <w:vAlign w:val="center"/>
          </w:tcPr>
          <w:p>
            <w:pPr>
              <w:jc w:val="center"/>
              <w:rPr>
                <w:rFonts w:hint="default" w:ascii="Times New Roman" w:hAnsi="Times New Roman" w:eastAsia="宋体" w:cs="Times New Roman"/>
                <w:color w:val="auto"/>
                <w:spacing w:val="-6"/>
                <w:kern w:val="0"/>
                <w:sz w:val="21"/>
                <w:szCs w:val="21"/>
              </w:rPr>
            </w:pPr>
            <w:r>
              <w:rPr>
                <w:rFonts w:hint="default" w:ascii="Times New Roman" w:hAnsi="Times New Roman" w:eastAsia="宋体" w:cs="Times New Roman"/>
                <w:color w:val="auto"/>
                <w:sz w:val="21"/>
                <w:szCs w:val="21"/>
              </w:rPr>
              <w:t>供电</w:t>
            </w:r>
          </w:p>
        </w:tc>
        <w:tc>
          <w:tcPr>
            <w:tcW w:w="5237" w:type="dxa"/>
            <w:noWrap w:val="0"/>
            <w:vAlign w:val="center"/>
          </w:tcPr>
          <w:p>
            <w:pPr>
              <w:jc w:val="left"/>
              <w:rPr>
                <w:rFonts w:hint="default" w:ascii="Times New Roman" w:hAnsi="Times New Roman" w:eastAsia="宋体" w:cs="Times New Roman"/>
                <w:color w:val="auto"/>
                <w:spacing w:val="-6"/>
                <w:kern w:val="0"/>
                <w:sz w:val="21"/>
                <w:szCs w:val="21"/>
              </w:rPr>
            </w:pPr>
            <w:r>
              <w:rPr>
                <w:rFonts w:hint="default" w:ascii="Times New Roman" w:hAnsi="Times New Roman" w:eastAsia="宋体" w:cs="Times New Roman"/>
                <w:color w:val="auto"/>
                <w:sz w:val="21"/>
                <w:szCs w:val="21"/>
              </w:rPr>
              <w:t>由当地供电电网供给</w:t>
            </w:r>
          </w:p>
        </w:tc>
        <w:tc>
          <w:tcPr>
            <w:tcW w:w="1546" w:type="dxa"/>
            <w:noWrap w:val="0"/>
            <w:vAlign w:val="center"/>
          </w:tcPr>
          <w:p>
            <w:pPr>
              <w:jc w:val="center"/>
              <w:rPr>
                <w:rFonts w:hint="default" w:ascii="Times New Roman" w:hAnsi="Times New Roman" w:eastAsia="宋体" w:cs="Times New Roman"/>
                <w:color w:val="auto"/>
                <w:spacing w:val="-6"/>
                <w:kern w:val="0"/>
                <w:sz w:val="21"/>
                <w:szCs w:val="21"/>
              </w:rPr>
            </w:pPr>
            <w:r>
              <w:rPr>
                <w:rFonts w:hint="eastAsia" w:ascii="Times New Roman" w:hAnsi="Times New Roman" w:eastAsia="宋体" w:cs="Times New Roman"/>
                <w:color w:val="auto"/>
                <w:spacing w:val="-6"/>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6" w:type="dxa"/>
            <w:vMerge w:val="continue"/>
            <w:noWrap w:val="0"/>
            <w:vAlign w:val="center"/>
          </w:tcPr>
          <w:p>
            <w:pPr>
              <w:jc w:val="left"/>
              <w:rPr>
                <w:rFonts w:hint="default" w:ascii="Times New Roman" w:hAnsi="Times New Roman" w:eastAsia="宋体" w:cs="Times New Roman"/>
                <w:color w:val="auto"/>
                <w:spacing w:val="-6"/>
                <w:kern w:val="0"/>
                <w:sz w:val="21"/>
                <w:szCs w:val="21"/>
              </w:rPr>
            </w:pPr>
          </w:p>
        </w:tc>
        <w:tc>
          <w:tcPr>
            <w:tcW w:w="975" w:type="dxa"/>
            <w:noWrap w:val="0"/>
            <w:vAlign w:val="center"/>
          </w:tcPr>
          <w:p>
            <w:pPr>
              <w:jc w:val="center"/>
              <w:rPr>
                <w:rFonts w:hint="default" w:ascii="Times New Roman" w:hAnsi="Times New Roman" w:eastAsia="宋体" w:cs="Times New Roman"/>
                <w:color w:val="auto"/>
                <w:spacing w:val="-6"/>
                <w:kern w:val="0"/>
                <w:sz w:val="21"/>
                <w:szCs w:val="21"/>
              </w:rPr>
            </w:pPr>
            <w:r>
              <w:rPr>
                <w:rFonts w:hint="default" w:ascii="Times New Roman" w:hAnsi="Times New Roman" w:eastAsia="宋体" w:cs="Times New Roman"/>
                <w:color w:val="auto"/>
                <w:sz w:val="21"/>
                <w:szCs w:val="21"/>
              </w:rPr>
              <w:t>供水</w:t>
            </w:r>
          </w:p>
        </w:tc>
        <w:tc>
          <w:tcPr>
            <w:tcW w:w="5237" w:type="dxa"/>
            <w:noWrap w:val="0"/>
            <w:vAlign w:val="center"/>
          </w:tcPr>
          <w:p>
            <w:pPr>
              <w:jc w:val="left"/>
              <w:rPr>
                <w:rFonts w:hint="default" w:ascii="Times New Roman" w:hAnsi="Times New Roman" w:eastAsia="宋体" w:cs="Times New Roman"/>
                <w:color w:val="auto"/>
                <w:spacing w:val="-6"/>
                <w:kern w:val="0"/>
                <w:sz w:val="21"/>
                <w:szCs w:val="21"/>
              </w:rPr>
            </w:pPr>
            <w:r>
              <w:rPr>
                <w:rFonts w:hint="default" w:ascii="Times New Roman" w:hAnsi="Times New Roman" w:eastAsia="宋体" w:cs="Times New Roman"/>
                <w:color w:val="auto"/>
                <w:sz w:val="21"/>
                <w:szCs w:val="21"/>
              </w:rPr>
              <w:t>由当地供水管网提供</w:t>
            </w:r>
          </w:p>
        </w:tc>
        <w:tc>
          <w:tcPr>
            <w:tcW w:w="1546" w:type="dxa"/>
            <w:noWrap w:val="0"/>
            <w:vAlign w:val="center"/>
          </w:tcPr>
          <w:p>
            <w:pPr>
              <w:jc w:val="center"/>
              <w:rPr>
                <w:rFonts w:hint="default" w:ascii="Times New Roman" w:hAnsi="Times New Roman" w:eastAsia="宋体" w:cs="Times New Roman"/>
                <w:color w:val="auto"/>
                <w:spacing w:val="-6"/>
                <w:kern w:val="0"/>
                <w:sz w:val="21"/>
                <w:szCs w:val="21"/>
              </w:rPr>
            </w:pPr>
            <w:r>
              <w:rPr>
                <w:rFonts w:hint="eastAsia" w:ascii="Times New Roman" w:hAnsi="Times New Roman" w:eastAsia="宋体" w:cs="Times New Roman"/>
                <w:color w:val="auto"/>
                <w:spacing w:val="-6"/>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6" w:type="dxa"/>
            <w:vMerge w:val="continue"/>
            <w:noWrap w:val="0"/>
            <w:vAlign w:val="center"/>
          </w:tcPr>
          <w:p>
            <w:pPr>
              <w:jc w:val="left"/>
              <w:rPr>
                <w:rFonts w:hint="default" w:ascii="Times New Roman" w:hAnsi="Times New Roman" w:eastAsia="宋体" w:cs="Times New Roman"/>
                <w:color w:val="auto"/>
                <w:spacing w:val="-6"/>
                <w:kern w:val="0"/>
                <w:sz w:val="21"/>
                <w:szCs w:val="21"/>
              </w:rPr>
            </w:pPr>
          </w:p>
        </w:tc>
        <w:tc>
          <w:tcPr>
            <w:tcW w:w="975" w:type="dxa"/>
            <w:noWrap w:val="0"/>
            <w:vAlign w:val="center"/>
          </w:tcPr>
          <w:p>
            <w:pPr>
              <w:jc w:val="center"/>
              <w:rPr>
                <w:rFonts w:hint="default" w:ascii="Times New Roman" w:hAnsi="Times New Roman" w:eastAsia="宋体" w:cs="Times New Roman"/>
                <w:color w:val="auto"/>
                <w:spacing w:val="-6"/>
                <w:kern w:val="0"/>
                <w:sz w:val="21"/>
                <w:szCs w:val="21"/>
              </w:rPr>
            </w:pPr>
            <w:r>
              <w:rPr>
                <w:rFonts w:hint="default" w:ascii="Times New Roman" w:hAnsi="Times New Roman" w:eastAsia="宋体" w:cs="Times New Roman"/>
                <w:color w:val="auto"/>
                <w:sz w:val="21"/>
                <w:szCs w:val="21"/>
              </w:rPr>
              <w:t>供热</w:t>
            </w:r>
          </w:p>
        </w:tc>
        <w:tc>
          <w:tcPr>
            <w:tcW w:w="5237" w:type="dxa"/>
            <w:noWrap w:val="0"/>
            <w:vAlign w:val="center"/>
          </w:tcPr>
          <w:p>
            <w:pPr>
              <w:jc w:val="left"/>
              <w:rPr>
                <w:rFonts w:hint="default" w:ascii="Times New Roman" w:hAnsi="Times New Roman" w:eastAsia="宋体" w:cs="Times New Roman"/>
                <w:color w:val="auto"/>
                <w:spacing w:val="-6"/>
                <w:kern w:val="0"/>
                <w:sz w:val="21"/>
                <w:szCs w:val="21"/>
              </w:rPr>
            </w:pPr>
            <w:r>
              <w:rPr>
                <w:rFonts w:hint="default" w:ascii="Times New Roman" w:hAnsi="Times New Roman" w:eastAsia="宋体" w:cs="Times New Roman"/>
                <w:color w:val="auto"/>
                <w:sz w:val="21"/>
                <w:szCs w:val="21"/>
              </w:rPr>
              <w:t>项目生产过程</w:t>
            </w:r>
            <w:r>
              <w:rPr>
                <w:rFonts w:hint="default" w:ascii="Times New Roman" w:hAnsi="Times New Roman" w:eastAsia="宋体" w:cs="Times New Roman"/>
                <w:color w:val="auto"/>
                <w:sz w:val="21"/>
                <w:szCs w:val="21"/>
                <w:lang w:val="en-US" w:eastAsia="zh-CN"/>
              </w:rPr>
              <w:t>无需</w:t>
            </w:r>
            <w:r>
              <w:rPr>
                <w:rFonts w:hint="default" w:ascii="Times New Roman" w:hAnsi="Times New Roman" w:eastAsia="宋体" w:cs="Times New Roman"/>
                <w:color w:val="auto"/>
                <w:sz w:val="21"/>
                <w:szCs w:val="21"/>
              </w:rPr>
              <w:t>用热，办公生活冬季取暖采用空调</w:t>
            </w:r>
          </w:p>
        </w:tc>
        <w:tc>
          <w:tcPr>
            <w:tcW w:w="1546" w:type="dxa"/>
            <w:noWrap w:val="0"/>
            <w:vAlign w:val="center"/>
          </w:tcPr>
          <w:p>
            <w:pPr>
              <w:jc w:val="center"/>
              <w:rPr>
                <w:rFonts w:hint="default" w:ascii="Times New Roman" w:hAnsi="Times New Roman" w:eastAsia="宋体" w:cs="Times New Roman"/>
                <w:color w:val="auto"/>
                <w:spacing w:val="-6"/>
                <w:kern w:val="0"/>
                <w:sz w:val="21"/>
                <w:szCs w:val="21"/>
              </w:rPr>
            </w:pPr>
            <w:r>
              <w:rPr>
                <w:rFonts w:hint="eastAsia" w:ascii="Times New Roman" w:hAnsi="Times New Roman" w:eastAsia="宋体" w:cs="Times New Roman"/>
                <w:color w:val="auto"/>
                <w:spacing w:val="-6"/>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6" w:type="dxa"/>
            <w:vMerge w:val="restart"/>
            <w:noWrap w:val="0"/>
            <w:vAlign w:val="center"/>
          </w:tcPr>
          <w:p>
            <w:pPr>
              <w:jc w:val="left"/>
              <w:rPr>
                <w:rFonts w:hint="default" w:ascii="Times New Roman" w:hAnsi="Times New Roman" w:eastAsia="宋体" w:cs="Times New Roman"/>
                <w:color w:val="auto"/>
                <w:spacing w:val="-6"/>
                <w:kern w:val="0"/>
                <w:sz w:val="21"/>
                <w:szCs w:val="21"/>
              </w:rPr>
            </w:pPr>
            <w:r>
              <w:rPr>
                <w:rFonts w:hint="default" w:ascii="Times New Roman" w:hAnsi="Times New Roman" w:eastAsia="宋体" w:cs="Times New Roman"/>
                <w:color w:val="auto"/>
                <w:spacing w:val="-6"/>
                <w:kern w:val="0"/>
                <w:sz w:val="21"/>
                <w:szCs w:val="21"/>
              </w:rPr>
              <w:t>环保工程</w:t>
            </w:r>
          </w:p>
        </w:tc>
        <w:tc>
          <w:tcPr>
            <w:tcW w:w="975" w:type="dxa"/>
            <w:noWrap w:val="0"/>
            <w:vAlign w:val="center"/>
          </w:tcPr>
          <w:p>
            <w:pPr>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废水</w:t>
            </w:r>
          </w:p>
        </w:tc>
        <w:tc>
          <w:tcPr>
            <w:tcW w:w="5237" w:type="dxa"/>
            <w:noWrap w:val="0"/>
            <w:vAlign w:val="center"/>
          </w:tcPr>
          <w:p>
            <w:pPr>
              <w:jc w:val="left"/>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本项目清洗废水经污水处理设施处理后回用，</w:t>
            </w:r>
            <w:r>
              <w:rPr>
                <w:rFonts w:hint="default" w:ascii="Times New Roman" w:hAnsi="Times New Roman" w:eastAsia="宋体" w:cs="Times New Roman"/>
                <w:color w:val="00B050"/>
                <w:sz w:val="21"/>
                <w:szCs w:val="21"/>
              </w:rPr>
              <w:t>职工</w:t>
            </w:r>
            <w:r>
              <w:rPr>
                <w:rFonts w:hint="eastAsia" w:ascii="Times New Roman" w:hAnsi="Times New Roman" w:eastAsia="宋体" w:cs="Times New Roman"/>
                <w:color w:val="00B050"/>
                <w:sz w:val="21"/>
                <w:szCs w:val="21"/>
                <w:lang w:eastAsia="zh-CN"/>
              </w:rPr>
              <w:t>生活污水</w:t>
            </w:r>
            <w:r>
              <w:rPr>
                <w:rFonts w:hint="eastAsia" w:ascii="Times New Roman" w:hAnsi="Times New Roman" w:eastAsia="宋体" w:cs="Times New Roman"/>
                <w:color w:val="00B050"/>
                <w:sz w:val="21"/>
                <w:szCs w:val="21"/>
                <w:lang w:val="en-US" w:eastAsia="zh-CN"/>
              </w:rPr>
              <w:t>经化粪池处理达标后经污水管网排入沧州经济开发区污水处理厂处理</w:t>
            </w:r>
          </w:p>
        </w:tc>
        <w:tc>
          <w:tcPr>
            <w:tcW w:w="1546" w:type="dxa"/>
            <w:noWrap w:val="0"/>
            <w:vAlign w:val="center"/>
          </w:tcPr>
          <w:p>
            <w:pPr>
              <w:jc w:val="center"/>
              <w:rPr>
                <w:rFonts w:hint="default" w:ascii="Times New Roman" w:hAnsi="Times New Roman" w:eastAsia="宋体" w:cs="Times New Roman"/>
                <w:color w:val="auto"/>
                <w:spacing w:val="-6"/>
                <w:kern w:val="0"/>
                <w:sz w:val="21"/>
                <w:szCs w:val="21"/>
                <w:lang w:val="en-US" w:eastAsia="zh-CN"/>
              </w:rPr>
            </w:pPr>
            <w:r>
              <w:rPr>
                <w:rFonts w:hint="eastAsia" w:ascii="Times New Roman" w:hAnsi="Times New Roman" w:eastAsia="宋体" w:cs="Times New Roman"/>
                <w:color w:val="auto"/>
                <w:spacing w:val="-6"/>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6" w:type="dxa"/>
            <w:vMerge w:val="continue"/>
            <w:noWrap w:val="0"/>
            <w:vAlign w:val="center"/>
          </w:tcPr>
          <w:p>
            <w:pPr>
              <w:jc w:val="left"/>
              <w:rPr>
                <w:rFonts w:hint="default" w:ascii="Times New Roman" w:hAnsi="Times New Roman" w:eastAsia="宋体" w:cs="Times New Roman"/>
                <w:color w:val="auto"/>
                <w:spacing w:val="-6"/>
                <w:kern w:val="0"/>
                <w:sz w:val="21"/>
                <w:szCs w:val="21"/>
              </w:rPr>
            </w:pPr>
          </w:p>
        </w:tc>
        <w:tc>
          <w:tcPr>
            <w:tcW w:w="975" w:type="dxa"/>
            <w:noWrap w:val="0"/>
            <w:vAlign w:val="center"/>
          </w:tcPr>
          <w:p>
            <w:pPr>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噪声</w:t>
            </w:r>
          </w:p>
        </w:tc>
        <w:tc>
          <w:tcPr>
            <w:tcW w:w="5237" w:type="dxa"/>
            <w:noWrap w:val="0"/>
            <w:vAlign w:val="center"/>
          </w:tcPr>
          <w:p>
            <w:pPr>
              <w:jc w:val="left"/>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优先选用低噪设备，产噪设备采用厂房隔音、基础减震等措施进行处理</w:t>
            </w:r>
          </w:p>
        </w:tc>
        <w:tc>
          <w:tcPr>
            <w:tcW w:w="1546" w:type="dxa"/>
            <w:noWrap w:val="0"/>
            <w:vAlign w:val="center"/>
          </w:tcPr>
          <w:p>
            <w:pPr>
              <w:jc w:val="center"/>
              <w:rPr>
                <w:rFonts w:hint="default" w:ascii="Times New Roman" w:hAnsi="Times New Roman" w:eastAsia="宋体" w:cs="Times New Roman"/>
                <w:color w:val="auto"/>
                <w:spacing w:val="-6"/>
                <w:kern w:val="0"/>
                <w:sz w:val="21"/>
                <w:szCs w:val="21"/>
              </w:rPr>
            </w:pPr>
            <w:r>
              <w:rPr>
                <w:rFonts w:hint="eastAsia" w:ascii="Times New Roman" w:hAnsi="Times New Roman" w:eastAsia="宋体" w:cs="Times New Roman"/>
                <w:color w:val="auto"/>
                <w:spacing w:val="-6"/>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6" w:type="dxa"/>
            <w:vMerge w:val="continue"/>
            <w:noWrap w:val="0"/>
            <w:vAlign w:val="center"/>
          </w:tcPr>
          <w:p>
            <w:pPr>
              <w:jc w:val="left"/>
              <w:rPr>
                <w:rFonts w:hint="default" w:ascii="Times New Roman" w:hAnsi="Times New Roman" w:eastAsia="宋体" w:cs="Times New Roman"/>
                <w:color w:val="auto"/>
                <w:spacing w:val="-6"/>
                <w:kern w:val="0"/>
                <w:sz w:val="21"/>
                <w:szCs w:val="21"/>
              </w:rPr>
            </w:pPr>
          </w:p>
        </w:tc>
        <w:tc>
          <w:tcPr>
            <w:tcW w:w="975" w:type="dxa"/>
            <w:noWrap w:val="0"/>
            <w:vAlign w:val="center"/>
          </w:tcPr>
          <w:p>
            <w:pPr>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固废</w:t>
            </w:r>
          </w:p>
        </w:tc>
        <w:tc>
          <w:tcPr>
            <w:tcW w:w="5237" w:type="dxa"/>
            <w:noWrap w:val="0"/>
            <w:vAlign w:val="center"/>
          </w:tcPr>
          <w:p>
            <w:pPr>
              <w:jc w:val="left"/>
              <w:rPr>
                <w:rFonts w:hint="default" w:ascii="Times New Roman" w:hAnsi="Times New Roman" w:eastAsia="宋体" w:cs="Times New Roman"/>
                <w:b/>
                <w:color w:val="auto"/>
                <w:kern w:val="2"/>
                <w:sz w:val="21"/>
                <w:szCs w:val="21"/>
                <w:lang w:val="en-US" w:eastAsia="zh-CN" w:bidi="ar-SA"/>
              </w:rPr>
            </w:pPr>
            <w:r>
              <w:rPr>
                <w:rFonts w:hint="default" w:ascii="Times New Roman" w:hAnsi="Times New Roman" w:eastAsia="宋体" w:cs="Times New Roman"/>
                <w:color w:val="auto"/>
                <w:sz w:val="21"/>
                <w:szCs w:val="21"/>
              </w:rPr>
              <w:t>一般固废：生产过程产生的下脚料</w:t>
            </w:r>
            <w:r>
              <w:rPr>
                <w:rFonts w:hint="eastAsia" w:ascii="Times New Roman" w:hAnsi="Times New Roman" w:eastAsia="宋体" w:cs="Times New Roman"/>
                <w:color w:val="auto"/>
                <w:sz w:val="21"/>
                <w:szCs w:val="21"/>
                <w:lang w:val="en-US" w:eastAsia="zh-CN"/>
              </w:rPr>
              <w:t>收集后外售综合利用</w:t>
            </w:r>
            <w:r>
              <w:rPr>
                <w:rFonts w:hint="eastAsia" w:ascii="Times New Roman" w:hAnsi="Times New Roman" w:eastAsia="宋体" w:cs="Times New Roman"/>
                <w:color w:val="auto"/>
                <w:sz w:val="21"/>
                <w:szCs w:val="21"/>
                <w:lang w:eastAsia="zh-CN"/>
              </w:rPr>
              <w:t>、</w:t>
            </w:r>
            <w:r>
              <w:rPr>
                <w:rFonts w:hint="eastAsia" w:ascii="Times New Roman" w:hAnsi="Times New Roman" w:eastAsia="宋体" w:cs="Times New Roman"/>
                <w:color w:val="auto"/>
                <w:sz w:val="21"/>
                <w:szCs w:val="21"/>
                <w:lang w:val="en-US" w:eastAsia="zh-CN"/>
              </w:rPr>
              <w:t>检验包装过程产生的不合格品收集后回用</w:t>
            </w:r>
            <w:r>
              <w:rPr>
                <w:rFonts w:hint="default" w:ascii="Times New Roman" w:hAnsi="Times New Roman" w:eastAsia="宋体" w:cs="Times New Roman"/>
                <w:color w:val="auto"/>
                <w:sz w:val="21"/>
                <w:szCs w:val="21"/>
              </w:rPr>
              <w:t>。</w:t>
            </w:r>
            <w:r>
              <w:rPr>
                <w:rFonts w:hint="eastAsia" w:ascii="Times New Roman" w:hAnsi="Times New Roman" w:eastAsia="宋体" w:cs="Times New Roman"/>
                <w:color w:val="auto"/>
                <w:sz w:val="21"/>
                <w:szCs w:val="21"/>
                <w:lang w:val="en-US" w:eastAsia="zh-CN"/>
              </w:rPr>
              <w:t>生产过程使用的切削液、润滑油循环使用，隔油产生的浮油用于攻丝机冷却，砂滤产生的石英砂清洗后循环使用，不外排。</w:t>
            </w:r>
          </w:p>
        </w:tc>
        <w:tc>
          <w:tcPr>
            <w:tcW w:w="1546" w:type="dxa"/>
            <w:noWrap w:val="0"/>
            <w:vAlign w:val="center"/>
          </w:tcPr>
          <w:p>
            <w:pPr>
              <w:jc w:val="center"/>
              <w:rPr>
                <w:rFonts w:hint="default" w:ascii="Times New Roman" w:hAnsi="Times New Roman" w:eastAsia="宋体" w:cs="Times New Roman"/>
                <w:color w:val="auto"/>
                <w:spacing w:val="-6"/>
                <w:kern w:val="0"/>
                <w:sz w:val="21"/>
                <w:szCs w:val="21"/>
              </w:rPr>
            </w:pPr>
            <w:r>
              <w:rPr>
                <w:rFonts w:hint="eastAsia" w:ascii="Times New Roman" w:hAnsi="Times New Roman" w:eastAsia="宋体" w:cs="Times New Roman"/>
                <w:color w:val="auto"/>
                <w:spacing w:val="-6"/>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6" w:type="dxa"/>
            <w:vMerge w:val="continue"/>
            <w:noWrap w:val="0"/>
            <w:vAlign w:val="center"/>
          </w:tcPr>
          <w:p>
            <w:pPr>
              <w:jc w:val="left"/>
              <w:rPr>
                <w:rFonts w:hint="default" w:ascii="Times New Roman" w:hAnsi="Times New Roman" w:eastAsia="宋体" w:cs="Times New Roman"/>
                <w:color w:val="auto"/>
                <w:spacing w:val="-6"/>
                <w:kern w:val="0"/>
                <w:sz w:val="21"/>
                <w:szCs w:val="21"/>
              </w:rPr>
            </w:pPr>
          </w:p>
        </w:tc>
        <w:tc>
          <w:tcPr>
            <w:tcW w:w="975" w:type="dxa"/>
            <w:noWrap w:val="0"/>
            <w:vAlign w:val="center"/>
          </w:tcPr>
          <w:p>
            <w:pPr>
              <w:jc w:val="center"/>
              <w:rPr>
                <w:rFonts w:hint="default" w:ascii="Times New Roman" w:hAnsi="Times New Roman" w:eastAsia="宋体" w:cs="Times New Roman"/>
                <w:color w:val="auto"/>
                <w:spacing w:val="-6"/>
                <w:kern w:val="0"/>
                <w:sz w:val="21"/>
                <w:szCs w:val="21"/>
              </w:rPr>
            </w:pPr>
            <w:r>
              <w:rPr>
                <w:rFonts w:hint="default" w:ascii="Times New Roman" w:hAnsi="Times New Roman" w:eastAsia="宋体" w:cs="Times New Roman"/>
                <w:color w:val="auto"/>
                <w:spacing w:val="-6"/>
                <w:kern w:val="0"/>
                <w:sz w:val="21"/>
                <w:szCs w:val="21"/>
              </w:rPr>
              <w:t>固废</w:t>
            </w:r>
          </w:p>
        </w:tc>
        <w:tc>
          <w:tcPr>
            <w:tcW w:w="5237" w:type="dxa"/>
            <w:noWrap w:val="0"/>
            <w:vAlign w:val="center"/>
          </w:tcPr>
          <w:p>
            <w:pPr>
              <w:jc w:val="left"/>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生活垃圾：厂内设垃圾箱收集后由当地环卫部门统一清运</w:t>
            </w:r>
          </w:p>
        </w:tc>
        <w:tc>
          <w:tcPr>
            <w:tcW w:w="1546" w:type="dxa"/>
            <w:noWrap w:val="0"/>
            <w:vAlign w:val="center"/>
          </w:tcPr>
          <w:p>
            <w:pPr>
              <w:jc w:val="center"/>
              <w:rPr>
                <w:rFonts w:hint="default" w:ascii="Times New Roman" w:hAnsi="Times New Roman" w:eastAsia="宋体" w:cs="Times New Roman"/>
                <w:color w:val="auto"/>
                <w:spacing w:val="-6"/>
                <w:kern w:val="0"/>
                <w:sz w:val="21"/>
                <w:szCs w:val="21"/>
              </w:rPr>
            </w:pPr>
            <w:r>
              <w:rPr>
                <w:rFonts w:hint="eastAsia" w:ascii="Times New Roman" w:hAnsi="Times New Roman" w:eastAsia="宋体" w:cs="Times New Roman"/>
                <w:color w:val="auto"/>
                <w:spacing w:val="-6"/>
                <w:kern w:val="0"/>
                <w:sz w:val="21"/>
                <w:szCs w:val="21"/>
                <w:lang w:val="en-US" w:eastAsia="zh-CN"/>
              </w:rPr>
              <w:t>与环评一致</w:t>
            </w:r>
          </w:p>
        </w:tc>
      </w:tr>
    </w:tbl>
    <w:p>
      <w:pPr>
        <w:pStyle w:val="6"/>
        <w:rPr>
          <w:rFonts w:hint="default" w:ascii="Times New Roman" w:hAnsi="Times New Roman" w:eastAsia="宋体" w:cs="Times New Roman"/>
        </w:rPr>
      </w:pPr>
      <w:bookmarkStart w:id="77" w:name="_Toc8523"/>
      <w:r>
        <w:rPr>
          <w:rFonts w:hint="default" w:ascii="Times New Roman" w:hAnsi="Times New Roman" w:eastAsia="宋体" w:cs="Times New Roman"/>
        </w:rPr>
        <w:t>2.2.4生产设备</w:t>
      </w:r>
      <w:bookmarkEnd w:id="72"/>
      <w:bookmarkEnd w:id="73"/>
      <w:bookmarkEnd w:id="74"/>
      <w:bookmarkEnd w:id="75"/>
      <w:bookmarkEnd w:id="76"/>
      <w:bookmarkEnd w:id="77"/>
    </w:p>
    <w:p>
      <w:pPr>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480" w:firstLineChars="200"/>
        <w:jc w:val="both"/>
        <w:textAlignment w:val="baseline"/>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w:t>
      </w:r>
      <w:r>
        <w:rPr>
          <w:rFonts w:hint="eastAsia" w:ascii="Times New Roman" w:hAnsi="Times New Roman" w:eastAsia="宋体" w:cs="Times New Roman"/>
          <w:sz w:val="24"/>
          <w:szCs w:val="24"/>
          <w:lang w:eastAsia="zh-CN"/>
        </w:rPr>
        <w:t>主要生产</w:t>
      </w:r>
      <w:r>
        <w:rPr>
          <w:rFonts w:hint="default" w:ascii="Times New Roman" w:hAnsi="Times New Roman" w:eastAsia="宋体" w:cs="Times New Roman"/>
          <w:sz w:val="24"/>
          <w:szCs w:val="24"/>
        </w:rPr>
        <w:t>设备一览表见表2-4</w:t>
      </w:r>
      <w:r>
        <w:rPr>
          <w:rFonts w:hint="eastAsia" w:ascii="Times New Roman" w:hAnsi="Times New Roman" w:eastAsia="宋体" w:cs="Times New Roman"/>
          <w:sz w:val="24"/>
          <w:szCs w:val="24"/>
          <w:lang w:eastAsia="zh-CN"/>
        </w:rPr>
        <w:t>。</w:t>
      </w:r>
    </w:p>
    <w:p>
      <w:pPr>
        <w:spacing w:line="480" w:lineRule="atLeast"/>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表2-4</w:t>
      </w:r>
      <w:r>
        <w:rPr>
          <w:rFonts w:hint="eastAsia" w:ascii="Times New Roman" w:hAnsi="Times New Roman" w:eastAsia="宋体" w:cs="Times New Roman"/>
          <w:b/>
          <w:sz w:val="24"/>
          <w:szCs w:val="24"/>
          <w:lang w:eastAsia="zh-CN"/>
        </w:rPr>
        <w:t>主要</w:t>
      </w:r>
      <w:r>
        <w:rPr>
          <w:rFonts w:hint="default" w:ascii="Times New Roman" w:hAnsi="Times New Roman" w:eastAsia="宋体" w:cs="Times New Roman"/>
          <w:b/>
          <w:sz w:val="24"/>
          <w:szCs w:val="24"/>
        </w:rPr>
        <w:t>设备一览表</w:t>
      </w:r>
    </w:p>
    <w:tbl>
      <w:tblPr>
        <w:tblStyle w:val="19"/>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2277"/>
        <w:gridCol w:w="1617"/>
        <w:gridCol w:w="17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widowControl/>
              <w:jc w:val="center"/>
              <w:rPr>
                <w:rFonts w:hint="default" w:ascii="Times New Roman" w:hAnsi="Times New Roman" w:eastAsia="宋体" w:cs="Times New Roman"/>
                <w:b/>
                <w:bCs/>
                <w:kern w:val="0"/>
                <w:szCs w:val="21"/>
              </w:rPr>
            </w:pPr>
            <w:bookmarkStart w:id="78" w:name="_Toc25900"/>
            <w:bookmarkStart w:id="79" w:name="_Toc23184"/>
            <w:bookmarkStart w:id="80" w:name="_Toc376"/>
            <w:r>
              <w:rPr>
                <w:rFonts w:hint="default" w:ascii="Times New Roman" w:hAnsi="Times New Roman" w:eastAsia="宋体" w:cs="Times New Roman"/>
                <w:b/>
                <w:bCs/>
                <w:kern w:val="0"/>
                <w:szCs w:val="21"/>
              </w:rPr>
              <w:t>序号</w:t>
            </w:r>
          </w:p>
        </w:tc>
        <w:tc>
          <w:tcPr>
            <w:tcW w:w="2277" w:type="dxa"/>
            <w:tcBorders>
              <w:tl2br w:val="nil"/>
              <w:tr2bl w:val="nil"/>
            </w:tcBorders>
            <w:vAlign w:val="center"/>
          </w:tcPr>
          <w:p>
            <w:pPr>
              <w:widowControl/>
              <w:jc w:val="center"/>
              <w:rPr>
                <w:rFonts w:hint="default" w:ascii="Times New Roman" w:hAnsi="Times New Roman" w:eastAsia="宋体" w:cs="Times New Roman"/>
                <w:b/>
                <w:bCs/>
                <w:kern w:val="0"/>
                <w:szCs w:val="21"/>
              </w:rPr>
            </w:pPr>
            <w:r>
              <w:rPr>
                <w:rFonts w:hint="default" w:ascii="Times New Roman" w:hAnsi="Times New Roman" w:eastAsia="宋体" w:cs="Times New Roman"/>
                <w:b/>
                <w:bCs/>
                <w:kern w:val="0"/>
                <w:szCs w:val="21"/>
              </w:rPr>
              <w:t>设备名称</w:t>
            </w:r>
          </w:p>
        </w:tc>
        <w:tc>
          <w:tcPr>
            <w:tcW w:w="1617" w:type="dxa"/>
            <w:tcBorders>
              <w:tl2br w:val="nil"/>
              <w:tr2bl w:val="nil"/>
            </w:tcBorders>
            <w:vAlign w:val="center"/>
          </w:tcPr>
          <w:p>
            <w:pPr>
              <w:widowControl/>
              <w:jc w:val="center"/>
              <w:rPr>
                <w:rFonts w:hint="eastAsia" w:ascii="Times New Roman" w:hAnsi="Times New Roman" w:eastAsia="宋体" w:cs="Times New Roman"/>
                <w:b/>
                <w:bCs/>
                <w:kern w:val="0"/>
                <w:szCs w:val="21"/>
                <w:lang w:eastAsia="zh-CN"/>
              </w:rPr>
            </w:pPr>
            <w:r>
              <w:rPr>
                <w:rFonts w:hint="eastAsia" w:ascii="Times New Roman" w:hAnsi="Times New Roman" w:eastAsia="宋体" w:cs="Times New Roman"/>
                <w:b/>
                <w:bCs/>
                <w:kern w:val="0"/>
                <w:szCs w:val="21"/>
                <w:lang w:eastAsia="zh-CN"/>
              </w:rPr>
              <w:t>单位</w:t>
            </w:r>
          </w:p>
        </w:tc>
        <w:tc>
          <w:tcPr>
            <w:tcW w:w="1785" w:type="dxa"/>
            <w:tcBorders>
              <w:tl2br w:val="nil"/>
              <w:tr2bl w:val="nil"/>
            </w:tcBorders>
            <w:vAlign w:val="center"/>
          </w:tcPr>
          <w:p>
            <w:pPr>
              <w:widowControl/>
              <w:jc w:val="center"/>
              <w:rPr>
                <w:rFonts w:hint="eastAsia" w:ascii="Times New Roman" w:hAnsi="Times New Roman" w:eastAsia="宋体" w:cs="Times New Roman"/>
                <w:b/>
                <w:bCs/>
                <w:kern w:val="0"/>
                <w:szCs w:val="21"/>
                <w:lang w:eastAsia="zh-CN"/>
              </w:rPr>
            </w:pPr>
            <w:r>
              <w:rPr>
                <w:rFonts w:hint="eastAsia" w:ascii="Times New Roman" w:hAnsi="Times New Roman" w:eastAsia="宋体" w:cs="Times New Roman"/>
                <w:b/>
                <w:bCs/>
                <w:kern w:val="0"/>
                <w:szCs w:val="21"/>
                <w:lang w:eastAsia="zh-CN"/>
              </w:rPr>
              <w:t>环评中数量</w:t>
            </w:r>
          </w:p>
        </w:tc>
        <w:tc>
          <w:tcPr>
            <w:tcW w:w="1778" w:type="dxa"/>
            <w:tcBorders>
              <w:tl2br w:val="nil"/>
              <w:tr2bl w:val="nil"/>
            </w:tcBorders>
            <w:vAlign w:val="center"/>
          </w:tcPr>
          <w:p>
            <w:pPr>
              <w:widowControl/>
              <w:jc w:val="center"/>
              <w:rPr>
                <w:rFonts w:hint="eastAsia" w:ascii="Times New Roman" w:hAnsi="Times New Roman" w:eastAsia="宋体" w:cs="Times New Roman"/>
                <w:b/>
                <w:bCs/>
                <w:kern w:val="0"/>
                <w:szCs w:val="21"/>
                <w:lang w:eastAsia="zh-CN"/>
              </w:rPr>
            </w:pPr>
            <w:r>
              <w:rPr>
                <w:rFonts w:hint="eastAsia" w:ascii="Times New Roman" w:hAnsi="Times New Roman" w:eastAsia="宋体" w:cs="Times New Roman"/>
                <w:b/>
                <w:bCs/>
                <w:kern w:val="0"/>
                <w:szCs w:val="21"/>
                <w:lang w:eastAsia="zh-CN"/>
              </w:rPr>
              <w:t>实际数量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jc w:val="center"/>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 w:val="21"/>
                <w:szCs w:val="21"/>
                <w:highlight w:val="none"/>
              </w:rPr>
              <w:t>1</w:t>
            </w:r>
          </w:p>
        </w:tc>
        <w:tc>
          <w:tcPr>
            <w:tcW w:w="2277" w:type="dxa"/>
            <w:tcBorders>
              <w:tl2br w:val="nil"/>
              <w:tr2bl w:val="nil"/>
            </w:tcBorders>
            <w:vAlign w:val="center"/>
          </w:tcPr>
          <w:p>
            <w:pPr>
              <w:jc w:val="center"/>
              <w:rPr>
                <w:rFonts w:hint="eastAsia"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sz w:val="21"/>
                <w:szCs w:val="21"/>
              </w:rPr>
              <w:t>数控</w:t>
            </w:r>
            <w:r>
              <w:rPr>
                <w:rFonts w:hint="default" w:ascii="Times New Roman" w:hAnsi="Times New Roman" w:eastAsia="宋体" w:cs="Times New Roman"/>
                <w:sz w:val="21"/>
                <w:szCs w:val="21"/>
                <w:lang w:val="en-US" w:eastAsia="zh-CN"/>
              </w:rPr>
              <w:t>机床</w:t>
            </w:r>
          </w:p>
        </w:tc>
        <w:tc>
          <w:tcPr>
            <w:tcW w:w="1617" w:type="dxa"/>
            <w:tcBorders>
              <w:tl2br w:val="nil"/>
              <w:tr2bl w:val="nil"/>
            </w:tcBorders>
            <w:vAlign w:val="center"/>
          </w:tcPr>
          <w:p>
            <w:pPr>
              <w:jc w:val="center"/>
              <w:rPr>
                <w:rFonts w:hint="eastAsia"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sz w:val="21"/>
                <w:szCs w:val="21"/>
              </w:rPr>
              <w:t>台</w:t>
            </w:r>
          </w:p>
        </w:tc>
        <w:tc>
          <w:tcPr>
            <w:tcW w:w="1785" w:type="dxa"/>
            <w:tcBorders>
              <w:tl2br w:val="nil"/>
              <w:tr2bl w:val="nil"/>
            </w:tcBorders>
            <w:vAlign w:val="center"/>
          </w:tcPr>
          <w:p>
            <w:pPr>
              <w:jc w:val="center"/>
              <w:rPr>
                <w:rFonts w:hint="eastAsia"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sz w:val="21"/>
                <w:szCs w:val="21"/>
              </w:rPr>
              <w:t>23</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kern w:val="0"/>
                <w:szCs w:val="21"/>
                <w:lang w:val="en-US" w:eastAsia="zh-CN"/>
              </w:rPr>
            </w:pPr>
            <w:r>
              <w:rPr>
                <w:rFonts w:hint="eastAsia" w:ascii="Times New Roman" w:hAnsi="Times New Roman"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jc w:val="center"/>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 w:val="21"/>
                <w:szCs w:val="21"/>
                <w:highlight w:val="none"/>
              </w:rPr>
              <w:t>2</w:t>
            </w:r>
          </w:p>
        </w:tc>
        <w:tc>
          <w:tcPr>
            <w:tcW w:w="2277" w:type="dxa"/>
            <w:tcBorders>
              <w:tl2br w:val="nil"/>
              <w:tr2bl w:val="nil"/>
            </w:tcBorders>
            <w:vAlign w:val="center"/>
          </w:tcPr>
          <w:p>
            <w:pPr>
              <w:jc w:val="center"/>
              <w:rPr>
                <w:rFonts w:hint="eastAsia"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sz w:val="21"/>
                <w:szCs w:val="21"/>
              </w:rPr>
              <w:t>攻丝机</w:t>
            </w:r>
          </w:p>
        </w:tc>
        <w:tc>
          <w:tcPr>
            <w:tcW w:w="1617" w:type="dxa"/>
            <w:tcBorders>
              <w:tl2br w:val="nil"/>
              <w:tr2bl w:val="nil"/>
            </w:tcBorders>
            <w:vAlign w:val="center"/>
          </w:tcPr>
          <w:p>
            <w:pPr>
              <w:jc w:val="center"/>
              <w:rPr>
                <w:rFonts w:hint="eastAsia"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sz w:val="21"/>
                <w:szCs w:val="21"/>
              </w:rPr>
              <w:t>台</w:t>
            </w:r>
          </w:p>
        </w:tc>
        <w:tc>
          <w:tcPr>
            <w:tcW w:w="1785" w:type="dxa"/>
            <w:tcBorders>
              <w:tl2br w:val="nil"/>
              <w:tr2bl w:val="nil"/>
            </w:tcBorders>
            <w:vAlign w:val="center"/>
          </w:tcPr>
          <w:p>
            <w:pPr>
              <w:jc w:val="center"/>
              <w:rPr>
                <w:rFonts w:hint="eastAsia"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sz w:val="21"/>
                <w:szCs w:val="21"/>
              </w:rPr>
              <w:t>4</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jc w:val="center"/>
              <w:rPr>
                <w:rFonts w:hint="eastAsia"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 w:val="21"/>
                <w:szCs w:val="21"/>
                <w:highlight w:val="none"/>
              </w:rPr>
              <w:t>3</w:t>
            </w:r>
          </w:p>
        </w:tc>
        <w:tc>
          <w:tcPr>
            <w:tcW w:w="2277" w:type="dxa"/>
            <w:tcBorders>
              <w:tl2br w:val="nil"/>
              <w:tr2bl w:val="nil"/>
            </w:tcBorders>
            <w:vAlign w:val="center"/>
          </w:tcPr>
          <w:p>
            <w:pPr>
              <w:jc w:val="center"/>
              <w:rPr>
                <w:rFonts w:hint="eastAsia"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sz w:val="21"/>
                <w:szCs w:val="21"/>
              </w:rPr>
              <w:t>锯床</w:t>
            </w:r>
          </w:p>
        </w:tc>
        <w:tc>
          <w:tcPr>
            <w:tcW w:w="1617" w:type="dxa"/>
            <w:tcBorders>
              <w:tl2br w:val="nil"/>
              <w:tr2bl w:val="nil"/>
            </w:tcBorders>
            <w:vAlign w:val="center"/>
          </w:tcPr>
          <w:p>
            <w:pPr>
              <w:jc w:val="center"/>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sz w:val="21"/>
                <w:szCs w:val="21"/>
              </w:rPr>
              <w:t>台</w:t>
            </w:r>
          </w:p>
        </w:tc>
        <w:tc>
          <w:tcPr>
            <w:tcW w:w="1785" w:type="dxa"/>
            <w:tcBorders>
              <w:tl2br w:val="nil"/>
              <w:tr2bl w:val="nil"/>
            </w:tcBorders>
            <w:vAlign w:val="center"/>
          </w:tcPr>
          <w:p>
            <w:pPr>
              <w:jc w:val="center"/>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sz w:val="21"/>
                <w:szCs w:val="21"/>
                <w:lang w:val="en-US" w:eastAsia="zh-CN"/>
              </w:rPr>
              <w:t>3</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vAlign w:val="center"/>
          </w:tcPr>
          <w:p>
            <w:pPr>
              <w:jc w:val="center"/>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 w:val="21"/>
                <w:szCs w:val="21"/>
                <w:highlight w:val="none"/>
              </w:rPr>
              <w:t>4</w:t>
            </w:r>
          </w:p>
        </w:tc>
        <w:tc>
          <w:tcPr>
            <w:tcW w:w="2277" w:type="dxa"/>
            <w:vAlign w:val="center"/>
          </w:tcPr>
          <w:p>
            <w:pPr>
              <w:jc w:val="center"/>
              <w:rPr>
                <w:rFonts w:hint="eastAsia"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sz w:val="21"/>
                <w:szCs w:val="21"/>
              </w:rPr>
              <w:t>普通车床</w:t>
            </w:r>
          </w:p>
        </w:tc>
        <w:tc>
          <w:tcPr>
            <w:tcW w:w="1617" w:type="dxa"/>
            <w:vAlign w:val="center"/>
          </w:tcPr>
          <w:p>
            <w:pPr>
              <w:jc w:val="center"/>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sz w:val="21"/>
                <w:szCs w:val="21"/>
              </w:rPr>
              <w:t>台</w:t>
            </w:r>
          </w:p>
        </w:tc>
        <w:tc>
          <w:tcPr>
            <w:tcW w:w="1785" w:type="dxa"/>
            <w:vAlign w:val="center"/>
          </w:tcPr>
          <w:p>
            <w:pPr>
              <w:jc w:val="center"/>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sz w:val="21"/>
                <w:szCs w:val="21"/>
              </w:rPr>
              <w:t>6</w:t>
            </w:r>
          </w:p>
        </w:tc>
        <w:tc>
          <w:tcPr>
            <w:tcW w:w="177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vAlign w:val="center"/>
          </w:tcPr>
          <w:p>
            <w:pPr>
              <w:jc w:val="center"/>
              <w:rPr>
                <w:rFonts w:hint="eastAsia"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 w:val="21"/>
                <w:szCs w:val="21"/>
                <w:highlight w:val="none"/>
              </w:rPr>
              <w:t>5</w:t>
            </w:r>
          </w:p>
        </w:tc>
        <w:tc>
          <w:tcPr>
            <w:tcW w:w="2277" w:type="dxa"/>
            <w:vAlign w:val="center"/>
          </w:tcPr>
          <w:p>
            <w:pPr>
              <w:jc w:val="center"/>
              <w:rPr>
                <w:rFonts w:hint="eastAsia"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sz w:val="21"/>
                <w:szCs w:val="21"/>
              </w:rPr>
              <w:t>铣床</w:t>
            </w:r>
          </w:p>
        </w:tc>
        <w:tc>
          <w:tcPr>
            <w:tcW w:w="1617" w:type="dxa"/>
            <w:vAlign w:val="center"/>
          </w:tcPr>
          <w:p>
            <w:pPr>
              <w:jc w:val="center"/>
              <w:rPr>
                <w:rFonts w:hint="eastAsia"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sz w:val="21"/>
                <w:szCs w:val="21"/>
              </w:rPr>
              <w:t>台</w:t>
            </w:r>
          </w:p>
        </w:tc>
        <w:tc>
          <w:tcPr>
            <w:tcW w:w="1785" w:type="dxa"/>
            <w:vAlign w:val="center"/>
          </w:tcPr>
          <w:p>
            <w:pPr>
              <w:jc w:val="center"/>
              <w:rPr>
                <w:rFonts w:hint="eastAsia"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sz w:val="21"/>
                <w:szCs w:val="21"/>
              </w:rPr>
              <w:t>2</w:t>
            </w:r>
          </w:p>
        </w:tc>
        <w:tc>
          <w:tcPr>
            <w:tcW w:w="177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vAlign w:val="center"/>
          </w:tcPr>
          <w:p>
            <w:pPr>
              <w:jc w:val="center"/>
              <w:rPr>
                <w:rFonts w:hint="eastAsia"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 w:val="21"/>
                <w:szCs w:val="21"/>
                <w:highlight w:val="none"/>
              </w:rPr>
              <w:t>6</w:t>
            </w:r>
          </w:p>
        </w:tc>
        <w:tc>
          <w:tcPr>
            <w:tcW w:w="2277" w:type="dxa"/>
            <w:vAlign w:val="center"/>
          </w:tcPr>
          <w:p>
            <w:pPr>
              <w:jc w:val="center"/>
              <w:rPr>
                <w:rFonts w:hint="eastAsia"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sz w:val="21"/>
                <w:szCs w:val="21"/>
              </w:rPr>
              <w:t>钻床</w:t>
            </w:r>
          </w:p>
        </w:tc>
        <w:tc>
          <w:tcPr>
            <w:tcW w:w="1617" w:type="dxa"/>
            <w:vAlign w:val="center"/>
          </w:tcPr>
          <w:p>
            <w:pPr>
              <w:jc w:val="center"/>
              <w:rPr>
                <w:rFonts w:hint="eastAsia"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sz w:val="21"/>
                <w:szCs w:val="21"/>
              </w:rPr>
              <w:t>台</w:t>
            </w:r>
          </w:p>
        </w:tc>
        <w:tc>
          <w:tcPr>
            <w:tcW w:w="1785" w:type="dxa"/>
            <w:vAlign w:val="center"/>
          </w:tcPr>
          <w:p>
            <w:pPr>
              <w:jc w:val="center"/>
              <w:rPr>
                <w:rFonts w:hint="eastAsia"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sz w:val="21"/>
                <w:szCs w:val="21"/>
              </w:rPr>
              <w:t>5</w:t>
            </w:r>
          </w:p>
        </w:tc>
        <w:tc>
          <w:tcPr>
            <w:tcW w:w="177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vAlign w:val="center"/>
          </w:tcPr>
          <w:p>
            <w:pPr>
              <w:jc w:val="center"/>
              <w:rPr>
                <w:rFonts w:hint="eastAsia"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 w:val="21"/>
                <w:szCs w:val="21"/>
                <w:highlight w:val="none"/>
              </w:rPr>
              <w:t>7</w:t>
            </w:r>
          </w:p>
        </w:tc>
        <w:tc>
          <w:tcPr>
            <w:tcW w:w="2277" w:type="dxa"/>
            <w:vAlign w:val="center"/>
          </w:tcPr>
          <w:p>
            <w:pPr>
              <w:jc w:val="center"/>
              <w:rPr>
                <w:rFonts w:hint="eastAsia"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sz w:val="21"/>
                <w:szCs w:val="21"/>
              </w:rPr>
              <w:t>清洗</w:t>
            </w:r>
            <w:r>
              <w:rPr>
                <w:rFonts w:hint="default" w:ascii="Times New Roman" w:hAnsi="Times New Roman" w:eastAsia="宋体" w:cs="Times New Roman"/>
                <w:sz w:val="21"/>
                <w:szCs w:val="21"/>
                <w:lang w:val="en-US" w:eastAsia="zh-CN"/>
              </w:rPr>
              <w:t>机</w:t>
            </w:r>
          </w:p>
        </w:tc>
        <w:tc>
          <w:tcPr>
            <w:tcW w:w="1617" w:type="dxa"/>
            <w:vAlign w:val="center"/>
          </w:tcPr>
          <w:p>
            <w:pPr>
              <w:jc w:val="center"/>
              <w:rPr>
                <w:rFonts w:hint="eastAsia"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sz w:val="21"/>
                <w:szCs w:val="21"/>
              </w:rPr>
              <w:t>台</w:t>
            </w:r>
          </w:p>
        </w:tc>
        <w:tc>
          <w:tcPr>
            <w:tcW w:w="1785" w:type="dxa"/>
            <w:vAlign w:val="center"/>
          </w:tcPr>
          <w:p>
            <w:pPr>
              <w:jc w:val="center"/>
              <w:rPr>
                <w:rFonts w:hint="eastAsia"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sz w:val="21"/>
                <w:szCs w:val="21"/>
              </w:rPr>
              <w:t>1</w:t>
            </w:r>
          </w:p>
        </w:tc>
        <w:tc>
          <w:tcPr>
            <w:tcW w:w="177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vAlign w:val="center"/>
          </w:tcPr>
          <w:p>
            <w:pPr>
              <w:jc w:val="center"/>
              <w:rPr>
                <w:rFonts w:hint="eastAsia"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 w:val="21"/>
                <w:szCs w:val="21"/>
                <w:highlight w:val="none"/>
              </w:rPr>
              <w:t>8</w:t>
            </w:r>
          </w:p>
        </w:tc>
        <w:tc>
          <w:tcPr>
            <w:tcW w:w="2277" w:type="dxa"/>
            <w:vAlign w:val="center"/>
          </w:tcPr>
          <w:p>
            <w:pPr>
              <w:jc w:val="center"/>
              <w:rPr>
                <w:rFonts w:hint="eastAsia"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sz w:val="21"/>
                <w:szCs w:val="21"/>
              </w:rPr>
              <w:t>叉车</w:t>
            </w:r>
          </w:p>
        </w:tc>
        <w:tc>
          <w:tcPr>
            <w:tcW w:w="1617" w:type="dxa"/>
            <w:vAlign w:val="center"/>
          </w:tcPr>
          <w:p>
            <w:pPr>
              <w:jc w:val="center"/>
              <w:rPr>
                <w:rFonts w:hint="eastAsia"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sz w:val="21"/>
                <w:szCs w:val="21"/>
              </w:rPr>
              <w:t>台</w:t>
            </w:r>
          </w:p>
        </w:tc>
        <w:tc>
          <w:tcPr>
            <w:tcW w:w="1785" w:type="dxa"/>
            <w:vAlign w:val="center"/>
          </w:tcPr>
          <w:p>
            <w:pPr>
              <w:jc w:val="center"/>
              <w:rPr>
                <w:rFonts w:hint="eastAsia"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sz w:val="21"/>
                <w:szCs w:val="21"/>
              </w:rPr>
              <w:t>1</w:t>
            </w:r>
          </w:p>
        </w:tc>
        <w:tc>
          <w:tcPr>
            <w:tcW w:w="177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vAlign w:val="center"/>
          </w:tcPr>
          <w:p>
            <w:pPr>
              <w:jc w:val="center"/>
              <w:rPr>
                <w:rFonts w:hint="eastAsia"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 w:val="21"/>
                <w:szCs w:val="21"/>
                <w:highlight w:val="none"/>
              </w:rPr>
              <w:t>9</w:t>
            </w:r>
          </w:p>
        </w:tc>
        <w:tc>
          <w:tcPr>
            <w:tcW w:w="2277" w:type="dxa"/>
            <w:vAlign w:val="center"/>
          </w:tcPr>
          <w:p>
            <w:pPr>
              <w:jc w:val="center"/>
              <w:rPr>
                <w:rFonts w:hint="eastAsia"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sz w:val="21"/>
                <w:szCs w:val="21"/>
              </w:rPr>
              <w:t>光谱仪</w:t>
            </w:r>
          </w:p>
        </w:tc>
        <w:tc>
          <w:tcPr>
            <w:tcW w:w="1617" w:type="dxa"/>
            <w:vAlign w:val="center"/>
          </w:tcPr>
          <w:p>
            <w:pPr>
              <w:jc w:val="center"/>
              <w:rPr>
                <w:rFonts w:hint="eastAsia"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sz w:val="21"/>
                <w:szCs w:val="21"/>
              </w:rPr>
              <w:t>台</w:t>
            </w:r>
          </w:p>
        </w:tc>
        <w:tc>
          <w:tcPr>
            <w:tcW w:w="1785" w:type="dxa"/>
            <w:vAlign w:val="center"/>
          </w:tcPr>
          <w:p>
            <w:pPr>
              <w:jc w:val="center"/>
              <w:rPr>
                <w:rFonts w:hint="eastAsia"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sz w:val="21"/>
                <w:szCs w:val="21"/>
              </w:rPr>
              <w:t>1</w:t>
            </w:r>
          </w:p>
        </w:tc>
        <w:tc>
          <w:tcPr>
            <w:tcW w:w="177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bl>
    <w:p>
      <w:pPr>
        <w:pStyle w:val="5"/>
        <w:rPr>
          <w:rFonts w:hint="default" w:ascii="Times New Roman" w:hAnsi="Times New Roman" w:eastAsia="宋体" w:cs="Times New Roman"/>
          <w:color w:val="000000"/>
        </w:rPr>
      </w:pPr>
      <w:bookmarkStart w:id="81" w:name="_Toc12956"/>
      <w:r>
        <w:rPr>
          <w:rFonts w:hint="default" w:ascii="Times New Roman" w:hAnsi="Times New Roman" w:eastAsia="宋体" w:cs="Times New Roman"/>
          <w:color w:val="000000"/>
        </w:rPr>
        <w:t>2.3工艺流程</w:t>
      </w:r>
      <w:bookmarkEnd w:id="78"/>
      <w:bookmarkEnd w:id="79"/>
      <w:bookmarkEnd w:id="80"/>
      <w:bookmarkEnd w:id="81"/>
    </w:p>
    <w:p>
      <w:pPr>
        <w:keepNext w:val="0"/>
        <w:keepLines w:val="0"/>
        <w:pageBreakBefore w:val="0"/>
        <w:widowControl w:val="0"/>
        <w:kinsoku/>
        <w:wordWrap/>
        <w:overflowPunct/>
        <w:topLinePunct w:val="0"/>
        <w:autoSpaceDE/>
        <w:autoSpaceDN/>
        <w:bidi w:val="0"/>
        <w:adjustRightInd/>
        <w:snapToGrid/>
        <w:spacing w:after="313" w:afterLines="100" w:line="480" w:lineRule="atLeast"/>
        <w:ind w:left="0" w:leftChars="0" w:right="0" w:rightChars="0" w:firstLine="482" w:firstLineChars="0"/>
        <w:jc w:val="center"/>
        <w:textAlignment w:val="auto"/>
        <w:outlineLvl w:val="9"/>
        <w:rPr>
          <w:rFonts w:hint="eastAsia" w:ascii="Times New Roman" w:hAnsi="Times New Roman" w:cs="Times New Roman"/>
          <w:sz w:val="24"/>
          <w:szCs w:val="24"/>
          <w:lang w:val="en-US" w:eastAsia="zh-CN"/>
        </w:rPr>
      </w:pPr>
      <w:r>
        <w:rPr>
          <w:rFonts w:hint="default" w:ascii="Times New Roman" w:hAnsi="Times New Roman" w:eastAsia="宋体" w:cs="Times New Roman"/>
          <w:sz w:val="24"/>
          <w:szCs w:val="24"/>
        </w:rPr>
        <w:t>工艺流程及产污环节见</w:t>
      </w:r>
      <w:r>
        <w:rPr>
          <w:rFonts w:hint="default" w:ascii="Times New Roman" w:hAnsi="Times New Roman" w:eastAsia="宋体" w:cs="Times New Roman"/>
          <w:sz w:val="24"/>
          <w:szCs w:val="24"/>
        </w:rPr>
        <w:object>
          <v:shape id="_x0000_i1026" o:spt="75" type="#_x0000_t75" style="height:109.7pt;width:446.15pt;" o:ole="t" filled="f" o:preferrelative="t" stroked="f" coordsize="21600,21600">
            <v:path/>
            <v:fill on="f" focussize="0,0"/>
            <v:stroke on="f"/>
            <v:imagedata r:id="rId13" o:title=""/>
            <o:lock v:ext="edit" aspectratio="t"/>
            <w10:wrap type="none"/>
            <w10:anchorlock/>
          </v:shape>
          <o:OLEObject Type="Embed" ProgID="Visio.Drawing.11" ShapeID="_x0000_i1026" DrawAspect="Content" ObjectID="_1468075725" r:id="rId12">
            <o:LockedField>false</o:LockedField>
          </o:OLEObject>
        </w:object>
      </w:r>
      <w:bookmarkStart w:id="82" w:name="_Toc29955"/>
      <w:bookmarkStart w:id="83" w:name="_Toc12629"/>
      <w:bookmarkStart w:id="84" w:name="_Toc12284"/>
      <w:r>
        <w:rPr>
          <w:rFonts w:hint="default" w:ascii="Times New Roman" w:hAnsi="Times New Roman" w:eastAsia="宋体" w:cs="Times New Roman"/>
          <w:sz w:val="24"/>
          <w:szCs w:val="24"/>
        </w:rPr>
        <w:t>图2-</w:t>
      </w:r>
      <w:r>
        <w:rPr>
          <w:rFonts w:hint="eastAsia" w:ascii="Times New Roman" w:hAnsi="Times New Roman" w:eastAsia="宋体" w:cs="Times New Roman"/>
          <w:sz w:val="24"/>
          <w:szCs w:val="24"/>
          <w:lang w:val="en-US" w:eastAsia="zh-CN"/>
        </w:rPr>
        <w:t>1生产工艺流程图</w:t>
      </w:r>
    </w:p>
    <w:p>
      <w:pPr>
        <w:pStyle w:val="2"/>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Times New Roman" w:hAnsi="Times New Roman" w:eastAsia="宋体" w:cs="Times New Roman"/>
          <w:color w:val="auto"/>
          <w:kern w:val="2"/>
          <w:sz w:val="24"/>
          <w:szCs w:val="22"/>
          <w:lang w:val="en-US" w:eastAsia="zh-CN" w:bidi="ar-SA"/>
        </w:rPr>
      </w:pPr>
      <w:r>
        <w:rPr>
          <w:rFonts w:hint="eastAsia" w:ascii="Times New Roman" w:hAnsi="Times New Roman" w:cs="Times New Roman"/>
          <w:sz w:val="24"/>
          <w:szCs w:val="24"/>
          <w:lang w:val="en-US" w:eastAsia="zh-CN"/>
        </w:rPr>
        <w:t>工艺流</w:t>
      </w:r>
      <w:r>
        <w:rPr>
          <w:rFonts w:hint="eastAsia" w:ascii="Times New Roman" w:hAnsi="Times New Roman" w:eastAsia="宋体" w:cs="Times New Roman"/>
          <w:kern w:val="28"/>
          <w:sz w:val="24"/>
          <w:szCs w:val="22"/>
          <w:lang w:val="en-US" w:eastAsia="zh-CN" w:bidi="ar-SA"/>
        </w:rPr>
        <w:t>程</w:t>
      </w:r>
      <w:r>
        <w:rPr>
          <w:rFonts w:hint="eastAsia" w:ascii="Times New Roman" w:hAnsi="Times New Roman" w:eastAsia="宋体" w:cs="Times New Roman"/>
          <w:color w:val="auto"/>
          <w:kern w:val="2"/>
          <w:sz w:val="24"/>
          <w:szCs w:val="22"/>
          <w:lang w:val="en-US" w:eastAsia="zh-CN" w:bidi="ar-SA"/>
        </w:rPr>
        <w:t>简述：</w:t>
      </w:r>
    </w:p>
    <w:p>
      <w:pPr>
        <w:pStyle w:val="2"/>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Times New Roman" w:hAnsi="Times New Roman" w:eastAsia="宋体" w:cs="Times New Roman"/>
          <w:color w:val="auto"/>
          <w:kern w:val="2"/>
          <w:sz w:val="24"/>
          <w:szCs w:val="22"/>
          <w:lang w:val="en-US" w:eastAsia="zh-CN" w:bidi="ar-SA"/>
        </w:rPr>
      </w:pPr>
      <w:r>
        <w:rPr>
          <w:rFonts w:hint="eastAsia" w:ascii="Times New Roman" w:hAnsi="Times New Roman" w:eastAsia="宋体" w:cs="Times New Roman"/>
          <w:color w:val="auto"/>
          <w:kern w:val="2"/>
          <w:sz w:val="24"/>
          <w:szCs w:val="22"/>
          <w:lang w:val="en-US" w:eastAsia="zh-CN" w:bidi="ar-SA"/>
        </w:rPr>
        <w:t>机加工：根据客户需求，对原材料进行机加工（数控机床、普通车床等），机加工过程使用切削液，切削液循环使用，不外排，润滑油和废水处理过程产生的隔油废油用于攻丝机冷却；</w:t>
      </w:r>
    </w:p>
    <w:p>
      <w:pPr>
        <w:pStyle w:val="2"/>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Times New Roman" w:hAnsi="Times New Roman" w:eastAsia="宋体" w:cs="Times New Roman"/>
          <w:color w:val="auto"/>
          <w:kern w:val="2"/>
          <w:sz w:val="24"/>
          <w:szCs w:val="22"/>
          <w:lang w:val="en-US" w:eastAsia="zh-CN" w:bidi="ar-SA"/>
        </w:rPr>
      </w:pPr>
      <w:r>
        <w:rPr>
          <w:rFonts w:hint="eastAsia" w:ascii="Times New Roman" w:hAnsi="Times New Roman" w:eastAsia="宋体" w:cs="Times New Roman"/>
          <w:color w:val="auto"/>
          <w:kern w:val="2"/>
          <w:sz w:val="24"/>
          <w:szCs w:val="22"/>
          <w:lang w:val="en-US" w:eastAsia="zh-CN" w:bidi="ar-SA"/>
        </w:rPr>
        <w:t>清洗：机加工后的工件使用清洗机清洗。</w:t>
      </w:r>
    </w:p>
    <w:p>
      <w:pPr>
        <w:pStyle w:val="2"/>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Times New Roman" w:hAnsi="Times New Roman" w:eastAsia="宋体" w:cs="Times New Roman"/>
          <w:color w:val="auto"/>
          <w:kern w:val="2"/>
          <w:sz w:val="24"/>
          <w:szCs w:val="22"/>
          <w:lang w:val="en-US" w:eastAsia="zh-CN" w:bidi="ar-SA"/>
        </w:rPr>
      </w:pPr>
      <w:r>
        <w:rPr>
          <w:rFonts w:hint="eastAsia" w:ascii="Times New Roman" w:hAnsi="Times New Roman" w:eastAsia="宋体" w:cs="Times New Roman"/>
          <w:color w:val="auto"/>
          <w:kern w:val="2"/>
          <w:sz w:val="24"/>
          <w:szCs w:val="22"/>
          <w:lang w:val="en-US" w:eastAsia="zh-CN" w:bidi="ar-SA"/>
        </w:rPr>
        <w:t>检验包装：清洗后的工件进行检验（光谱仪）包装后得到成品。</w:t>
      </w:r>
    </w:p>
    <w:p>
      <w:pPr>
        <w:pStyle w:val="5"/>
        <w:rPr>
          <w:rFonts w:hint="default" w:ascii="Times New Roman" w:hAnsi="Times New Roman" w:eastAsia="宋体" w:cs="Times New Roman"/>
        </w:rPr>
      </w:pPr>
      <w:bookmarkStart w:id="85" w:name="_Toc4475"/>
      <w:r>
        <w:rPr>
          <w:rFonts w:hint="default" w:ascii="Times New Roman" w:hAnsi="Times New Roman" w:eastAsia="宋体" w:cs="Times New Roman"/>
        </w:rPr>
        <w:t>2.4劳动定员及工作制度</w:t>
      </w:r>
      <w:bookmarkEnd w:id="82"/>
      <w:bookmarkEnd w:id="83"/>
      <w:bookmarkEnd w:id="84"/>
      <w:bookmarkEnd w:id="85"/>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项目劳动定员为</w:t>
      </w:r>
      <w:r>
        <w:rPr>
          <w:rFonts w:hint="default" w:ascii="Times New Roman" w:hAnsi="Times New Roman" w:eastAsia="宋体" w:cs="Times New Roman"/>
          <w:sz w:val="24"/>
          <w:szCs w:val="24"/>
          <w:lang w:val="en-US" w:eastAsia="zh-CN"/>
        </w:rPr>
        <w:t>45</w:t>
      </w:r>
      <w:r>
        <w:rPr>
          <w:rFonts w:hint="default" w:ascii="Times New Roman" w:hAnsi="Times New Roman" w:eastAsia="宋体" w:cs="Times New Roman"/>
          <w:sz w:val="24"/>
          <w:szCs w:val="24"/>
        </w:rPr>
        <w:t>人，采用</w:t>
      </w:r>
      <w:r>
        <w:rPr>
          <w:rFonts w:hint="default" w:ascii="Times New Roman" w:hAnsi="Times New Roman" w:eastAsia="宋体" w:cs="Times New Roman"/>
          <w:sz w:val="24"/>
          <w:szCs w:val="24"/>
          <w:lang w:val="en-US" w:eastAsia="zh-CN"/>
        </w:rPr>
        <w:t>一</w:t>
      </w:r>
      <w:r>
        <w:rPr>
          <w:rFonts w:hint="default" w:ascii="Times New Roman" w:hAnsi="Times New Roman" w:eastAsia="宋体" w:cs="Times New Roman"/>
          <w:sz w:val="24"/>
          <w:szCs w:val="24"/>
        </w:rPr>
        <w:t>班制运行，每班8小时，年工作3</w:t>
      </w:r>
      <w:r>
        <w:rPr>
          <w:rFonts w:hint="default" w:ascii="Times New Roman" w:hAnsi="Times New Roman" w:eastAsia="宋体" w:cs="Times New Roman"/>
          <w:sz w:val="24"/>
          <w:szCs w:val="24"/>
          <w:lang w:val="en-US" w:eastAsia="zh-CN"/>
        </w:rPr>
        <w:t>0</w:t>
      </w:r>
      <w:r>
        <w:rPr>
          <w:rFonts w:hint="default" w:ascii="Times New Roman" w:hAnsi="Times New Roman" w:eastAsia="宋体" w:cs="Times New Roman"/>
          <w:sz w:val="24"/>
          <w:szCs w:val="24"/>
        </w:rPr>
        <w:t>0天。</w:t>
      </w:r>
    </w:p>
    <w:p>
      <w:pPr>
        <w:pStyle w:val="5"/>
        <w:rPr>
          <w:rFonts w:hint="default" w:ascii="Times New Roman" w:hAnsi="Times New Roman" w:eastAsia="宋体" w:cs="Times New Roman"/>
        </w:rPr>
      </w:pPr>
      <w:bookmarkStart w:id="86" w:name="_Toc23560"/>
      <w:bookmarkStart w:id="87" w:name="_Toc28567"/>
      <w:bookmarkStart w:id="88" w:name="_Toc4180"/>
      <w:bookmarkStart w:id="89" w:name="_Toc172"/>
      <w:r>
        <w:rPr>
          <w:rFonts w:hint="default" w:ascii="Times New Roman" w:hAnsi="Times New Roman" w:eastAsia="宋体" w:cs="Times New Roman"/>
        </w:rPr>
        <w:t>2.5公用工程</w:t>
      </w:r>
      <w:bookmarkEnd w:id="86"/>
      <w:bookmarkEnd w:id="87"/>
      <w:bookmarkEnd w:id="88"/>
      <w:bookmarkEnd w:id="89"/>
    </w:p>
    <w:p>
      <w:pPr>
        <w:pStyle w:val="6"/>
        <w:spacing w:line="440" w:lineRule="atLeast"/>
        <w:rPr>
          <w:rFonts w:hint="default" w:ascii="Times New Roman" w:hAnsi="Times New Roman" w:eastAsia="宋体" w:cs="Times New Roman"/>
          <w:color w:val="auto"/>
        </w:rPr>
      </w:pPr>
      <w:bookmarkStart w:id="90" w:name="_Toc23987"/>
      <w:bookmarkStart w:id="91" w:name="_Toc30587"/>
      <w:bookmarkStart w:id="92" w:name="_Toc30661"/>
      <w:bookmarkStart w:id="93" w:name="_Toc2957"/>
      <w:bookmarkStart w:id="94" w:name="_Toc497001447"/>
      <w:bookmarkStart w:id="95" w:name="_Toc496979011"/>
      <w:r>
        <w:rPr>
          <w:rFonts w:hint="default" w:ascii="Times New Roman" w:hAnsi="Times New Roman" w:eastAsia="宋体" w:cs="Times New Roman"/>
        </w:rPr>
        <w:t>2.5.</w:t>
      </w:r>
      <w:r>
        <w:rPr>
          <w:rFonts w:hint="default" w:ascii="Times New Roman" w:hAnsi="Times New Roman" w:eastAsia="宋体" w:cs="Times New Roman"/>
          <w:color w:val="auto"/>
        </w:rPr>
        <w:t>1给排水</w:t>
      </w:r>
      <w:bookmarkEnd w:id="90"/>
      <w:bookmarkEnd w:id="91"/>
      <w:bookmarkEnd w:id="92"/>
      <w:bookmarkEnd w:id="93"/>
      <w:bookmarkEnd w:id="94"/>
      <w:bookmarkEnd w:id="95"/>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cs="Times New Roman"/>
          <w:sz w:val="24"/>
          <w:szCs w:val="24"/>
          <w:lang w:val="en-US" w:eastAsia="zh-CN"/>
        </w:rPr>
      </w:pPr>
      <w:bookmarkStart w:id="96" w:name="_Toc922"/>
      <w:bookmarkStart w:id="97" w:name="_Toc497001448"/>
      <w:bookmarkStart w:id="98" w:name="_Toc496979012"/>
      <w:r>
        <w:rPr>
          <w:rFonts w:hint="default" w:ascii="Times New Roman" w:hAnsi="Times New Roman" w:cs="Times New Roman"/>
          <w:sz w:val="24"/>
          <w:szCs w:val="24"/>
          <w:lang w:val="en-US" w:eastAsia="zh-CN"/>
        </w:rPr>
        <w:t>1）给水：项目由当地供水管网提供。</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cs="Times New Roman"/>
          <w:sz w:val="24"/>
          <w:szCs w:val="24"/>
          <w:lang w:val="en-US" w:eastAsia="zh-CN"/>
        </w:rPr>
      </w:pPr>
      <w:bookmarkStart w:id="99" w:name="_Toc30676"/>
      <w:r>
        <w:rPr>
          <w:rFonts w:hint="default" w:ascii="Times New Roman" w:hAnsi="Times New Roman" w:cs="Times New Roman"/>
          <w:sz w:val="24"/>
          <w:szCs w:val="24"/>
          <w:lang w:val="en-US" w:eastAsia="zh-CN"/>
        </w:rPr>
        <w:t>2）排水</w:t>
      </w:r>
      <w:r>
        <w:rPr>
          <w:rFonts w:hint="eastAsia" w:ascii="Times New Roman" w:hAnsi="Times New Roman" w:cs="Times New Roman"/>
          <w:sz w:val="24"/>
          <w:szCs w:val="24"/>
          <w:lang w:val="en-US" w:eastAsia="zh-CN"/>
        </w:rPr>
        <w:t>：</w:t>
      </w:r>
      <w:bookmarkEnd w:id="99"/>
      <w:r>
        <w:rPr>
          <w:rFonts w:hint="eastAsia" w:ascii="Times New Roman" w:hAnsi="Times New Roman" w:cs="Times New Roman"/>
          <w:sz w:val="24"/>
          <w:szCs w:val="24"/>
          <w:lang w:val="en-US" w:eastAsia="zh-CN"/>
        </w:rPr>
        <w:t>本项目清洗废水经污水处理设施处理后回用，职工盥洗废水泼洒厂区抑尘不外排。</w:t>
      </w:r>
    </w:p>
    <w:p>
      <w:pPr>
        <w:pStyle w:val="6"/>
        <w:spacing w:line="440" w:lineRule="atLeast"/>
        <w:rPr>
          <w:rFonts w:hint="default" w:ascii="Times New Roman" w:hAnsi="Times New Roman" w:eastAsia="宋体" w:cs="Times New Roman"/>
          <w:color w:val="auto"/>
        </w:rPr>
      </w:pPr>
      <w:bookmarkStart w:id="100" w:name="_Toc24952"/>
      <w:bookmarkStart w:id="101" w:name="_Toc21823"/>
      <w:bookmarkStart w:id="102" w:name="_Toc26592"/>
      <w:r>
        <w:rPr>
          <w:rFonts w:hint="default" w:ascii="Times New Roman" w:hAnsi="Times New Roman" w:eastAsia="宋体" w:cs="Times New Roman"/>
          <w:color w:val="auto"/>
        </w:rPr>
        <w:t>2.5.2供电</w:t>
      </w:r>
      <w:bookmarkEnd w:id="96"/>
      <w:bookmarkEnd w:id="97"/>
      <w:bookmarkEnd w:id="98"/>
      <w:bookmarkEnd w:id="100"/>
      <w:bookmarkEnd w:id="101"/>
      <w:bookmarkEnd w:id="102"/>
    </w:p>
    <w:p>
      <w:pPr>
        <w:spacing w:line="440" w:lineRule="atLeast"/>
        <w:ind w:firstLine="480" w:firstLineChars="200"/>
        <w:rPr>
          <w:rFonts w:hint="eastAsia"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rPr>
        <w:t>项目由当地供电电网提供</w:t>
      </w:r>
      <w:r>
        <w:rPr>
          <w:rFonts w:hint="eastAsia" w:ascii="Times New Roman" w:hAnsi="Times New Roman" w:cs="Times New Roman"/>
          <w:color w:val="auto"/>
          <w:sz w:val="24"/>
          <w:szCs w:val="24"/>
          <w:lang w:eastAsia="zh-CN"/>
        </w:rPr>
        <w:t>。</w:t>
      </w:r>
    </w:p>
    <w:p>
      <w:pPr>
        <w:pStyle w:val="6"/>
        <w:rPr>
          <w:rFonts w:hint="default" w:ascii="Times New Roman" w:hAnsi="Times New Roman" w:eastAsia="宋体" w:cs="Times New Roman"/>
          <w:color w:val="auto"/>
        </w:rPr>
      </w:pPr>
      <w:bookmarkStart w:id="103" w:name="_Toc138"/>
      <w:bookmarkStart w:id="104" w:name="_Toc11980"/>
      <w:bookmarkStart w:id="105" w:name="_Toc27473"/>
      <w:bookmarkStart w:id="106" w:name="_Toc15422"/>
      <w:r>
        <w:rPr>
          <w:rFonts w:hint="default" w:ascii="Times New Roman" w:hAnsi="Times New Roman" w:eastAsia="宋体" w:cs="Times New Roman"/>
          <w:color w:val="auto"/>
        </w:rPr>
        <w:t>2.5.3供暖</w:t>
      </w:r>
      <w:bookmarkEnd w:id="103"/>
      <w:bookmarkEnd w:id="104"/>
      <w:bookmarkEnd w:id="105"/>
      <w:bookmarkEnd w:id="106"/>
    </w:p>
    <w:p>
      <w:pPr>
        <w:spacing w:line="360" w:lineRule="auto"/>
        <w:ind w:firstLine="480" w:firstLineChars="200"/>
        <w:rPr>
          <w:rFonts w:hint="eastAsia" w:ascii="Times New Roman" w:hAnsi="Times New Roman" w:eastAsia="宋体" w:cs="Times New Roman"/>
          <w:lang w:eastAsia="zh-CN"/>
        </w:rPr>
      </w:pPr>
      <w:bookmarkStart w:id="107" w:name="_Toc12064"/>
      <w:bookmarkStart w:id="108" w:name="_Toc21958"/>
      <w:bookmarkStart w:id="109" w:name="_Toc23930"/>
      <w:r>
        <w:rPr>
          <w:rFonts w:hint="default" w:ascii="Times New Roman" w:hAnsi="Times New Roman" w:eastAsia="宋体" w:cs="Times New Roman"/>
          <w:color w:val="auto"/>
          <w:sz w:val="24"/>
          <w:szCs w:val="24"/>
        </w:rPr>
        <w:t>项目</w:t>
      </w:r>
      <w:r>
        <w:rPr>
          <w:rFonts w:hint="default" w:ascii="Times New Roman" w:hAnsi="Times New Roman" w:eastAsia="宋体" w:cs="Times New Roman"/>
          <w:color w:val="auto"/>
          <w:sz w:val="24"/>
          <w:szCs w:val="24"/>
          <w:lang w:val="en-US" w:eastAsia="zh-CN"/>
        </w:rPr>
        <w:t>生产过程不需用热，</w:t>
      </w:r>
      <w:r>
        <w:rPr>
          <w:rFonts w:hint="default" w:ascii="Times New Roman" w:hAnsi="Times New Roman" w:eastAsia="宋体" w:cs="Times New Roman"/>
          <w:color w:val="auto"/>
          <w:sz w:val="24"/>
          <w:szCs w:val="24"/>
        </w:rPr>
        <w:t>办公室取暖由空调提供。</w:t>
      </w:r>
    </w:p>
    <w:p>
      <w:pPr>
        <w:pStyle w:val="5"/>
        <w:spacing w:line="440" w:lineRule="atLeast"/>
        <w:rPr>
          <w:rFonts w:hint="default" w:ascii="Times New Roman" w:hAnsi="Times New Roman" w:eastAsia="宋体" w:cs="Times New Roman"/>
        </w:rPr>
      </w:pPr>
      <w:bookmarkStart w:id="110" w:name="_Toc18568"/>
      <w:r>
        <w:rPr>
          <w:rFonts w:hint="default" w:ascii="Times New Roman" w:hAnsi="Times New Roman" w:eastAsia="宋体" w:cs="Times New Roman"/>
        </w:rPr>
        <w:t>2.6环评审批情况</w:t>
      </w:r>
      <w:bookmarkEnd w:id="107"/>
      <w:bookmarkEnd w:id="108"/>
      <w:bookmarkEnd w:id="109"/>
      <w:bookmarkEnd w:id="110"/>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cs="Times New Roman"/>
          <w:color w:val="auto"/>
          <w:sz w:val="24"/>
          <w:lang w:val="en-US" w:eastAsia="zh-CN"/>
        </w:rPr>
      </w:pPr>
      <w:r>
        <w:rPr>
          <w:rFonts w:hint="eastAsia" w:ascii="Times New Roman" w:hAnsi="Times New Roman"/>
          <w:color w:val="auto"/>
          <w:sz w:val="24"/>
          <w:lang w:val="en-US" w:eastAsia="zh-CN"/>
        </w:rPr>
        <w:t>河北华睿风翰环保科技有限公司编制完成了《沧州木山精工有限公司迁建年产1000吨不锈钢阀门、管件及其它不锈钢产品搬迁项目搬迁项目环境影响报告表》，于2021年3月22日取得了河北沧州经济开发区行政审批局的批复，审批文号为冀沧开审批字【2021】010号</w:t>
      </w:r>
      <w:r>
        <w:rPr>
          <w:rFonts w:hint="eastAsia" w:ascii="Times New Roman" w:hAnsi="Times New Roman" w:cs="Times New Roman"/>
          <w:color w:val="auto"/>
          <w:sz w:val="24"/>
          <w:lang w:val="en-US" w:eastAsia="zh-CN"/>
        </w:rPr>
        <w:t>。</w:t>
      </w:r>
    </w:p>
    <w:p>
      <w:pPr>
        <w:pStyle w:val="5"/>
        <w:keepNext w:val="0"/>
        <w:keepLines w:val="0"/>
        <w:pageBreakBefore w:val="0"/>
        <w:widowControl w:val="0"/>
        <w:kinsoku/>
        <w:wordWrap/>
        <w:overflowPunct/>
        <w:topLinePunct w:val="0"/>
        <w:autoSpaceDE/>
        <w:autoSpaceDN/>
        <w:bidi w:val="0"/>
        <w:adjustRightInd/>
        <w:snapToGrid/>
        <w:spacing w:before="157" w:beforeLines="50" w:line="440" w:lineRule="atLeast"/>
        <w:ind w:left="0" w:leftChars="0" w:right="0" w:rightChars="0" w:firstLine="0" w:firstLineChars="0"/>
        <w:jc w:val="both"/>
        <w:textAlignment w:val="auto"/>
        <w:outlineLvl w:val="1"/>
        <w:rPr>
          <w:rFonts w:hint="default" w:ascii="Times New Roman" w:hAnsi="Times New Roman" w:eastAsia="宋体" w:cs="Times New Roman"/>
          <w:szCs w:val="22"/>
        </w:rPr>
      </w:pPr>
      <w:bookmarkStart w:id="111" w:name="_Toc30535"/>
      <w:bookmarkStart w:id="112" w:name="_Toc6019"/>
      <w:bookmarkStart w:id="113" w:name="_Toc29987"/>
      <w:bookmarkStart w:id="114" w:name="_Toc27205"/>
      <w:r>
        <w:rPr>
          <w:rFonts w:hint="default" w:ascii="Times New Roman" w:hAnsi="Times New Roman" w:eastAsia="宋体" w:cs="Times New Roman"/>
          <w:szCs w:val="22"/>
        </w:rPr>
        <w:t>2.7项目投资</w:t>
      </w:r>
      <w:bookmarkEnd w:id="111"/>
      <w:bookmarkEnd w:id="112"/>
      <w:bookmarkEnd w:id="113"/>
      <w:bookmarkEnd w:id="114"/>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cs="Times New Roman"/>
          <w:color w:val="auto"/>
          <w:sz w:val="24"/>
          <w:lang w:val="en-US" w:eastAsia="zh-CN"/>
        </w:rPr>
      </w:pPr>
      <w:bookmarkStart w:id="115" w:name="_Toc3229"/>
      <w:bookmarkStart w:id="116" w:name="_Toc15687"/>
      <w:bookmarkStart w:id="117" w:name="_Toc21008"/>
      <w:r>
        <w:rPr>
          <w:rFonts w:hint="default" w:ascii="Times New Roman" w:hAnsi="Times New Roman" w:cs="Times New Roman"/>
          <w:color w:val="auto"/>
          <w:sz w:val="24"/>
          <w:lang w:val="en-US" w:eastAsia="zh-CN"/>
        </w:rPr>
        <w:t>本项目</w:t>
      </w:r>
      <w:r>
        <w:rPr>
          <w:rFonts w:hint="eastAsia" w:ascii="Times New Roman" w:hAnsi="Times New Roman" w:cs="Times New Roman"/>
          <w:color w:val="auto"/>
          <w:sz w:val="24"/>
          <w:lang w:val="en-US" w:eastAsia="zh-CN"/>
        </w:rPr>
        <w:t>设计</w:t>
      </w:r>
      <w:r>
        <w:rPr>
          <w:rFonts w:hint="default" w:ascii="Times New Roman" w:hAnsi="Times New Roman" w:cs="Times New Roman"/>
          <w:color w:val="auto"/>
          <w:sz w:val="24"/>
          <w:lang w:val="en-US" w:eastAsia="zh-CN"/>
        </w:rPr>
        <w:t>总投资为</w:t>
      </w:r>
      <w:r>
        <w:rPr>
          <w:rFonts w:hint="eastAsia" w:ascii="Times New Roman" w:hAnsi="Times New Roman" w:cs="Times New Roman"/>
          <w:color w:val="auto"/>
          <w:sz w:val="24"/>
          <w:lang w:val="en-US" w:eastAsia="zh-CN"/>
        </w:rPr>
        <w:t>4000</w:t>
      </w:r>
      <w:r>
        <w:rPr>
          <w:rFonts w:hint="default" w:ascii="Times New Roman" w:hAnsi="Times New Roman" w:cs="Times New Roman"/>
          <w:color w:val="auto"/>
          <w:sz w:val="24"/>
          <w:lang w:val="en-US" w:eastAsia="zh-CN"/>
        </w:rPr>
        <w:t>万元，其中</w:t>
      </w:r>
      <w:r>
        <w:rPr>
          <w:rFonts w:hint="eastAsia" w:ascii="Times New Roman" w:hAnsi="Times New Roman" w:cs="Times New Roman"/>
          <w:color w:val="auto"/>
          <w:sz w:val="24"/>
          <w:lang w:val="en-US" w:eastAsia="zh-CN"/>
        </w:rPr>
        <w:t>设计</w:t>
      </w:r>
      <w:r>
        <w:rPr>
          <w:rFonts w:hint="default" w:ascii="Times New Roman" w:hAnsi="Times New Roman" w:cs="Times New Roman"/>
          <w:color w:val="auto"/>
          <w:sz w:val="24"/>
          <w:lang w:val="en-US" w:eastAsia="zh-CN"/>
        </w:rPr>
        <w:t>环境保护总投资</w:t>
      </w:r>
      <w:r>
        <w:rPr>
          <w:rFonts w:hint="eastAsia" w:ascii="Times New Roman" w:hAnsi="Times New Roman" w:cs="Times New Roman"/>
          <w:color w:val="auto"/>
          <w:sz w:val="24"/>
          <w:lang w:val="en-US" w:eastAsia="zh-CN"/>
        </w:rPr>
        <w:t>5</w:t>
      </w:r>
      <w:r>
        <w:rPr>
          <w:rFonts w:hint="default" w:ascii="Times New Roman" w:hAnsi="Times New Roman" w:cs="Times New Roman"/>
          <w:color w:val="auto"/>
          <w:sz w:val="24"/>
          <w:lang w:val="en-US" w:eastAsia="zh-CN"/>
        </w:rPr>
        <w:t>万元，占总投资的</w:t>
      </w:r>
      <w:r>
        <w:rPr>
          <w:rFonts w:hint="eastAsia" w:ascii="Times New Roman" w:hAnsi="Times New Roman" w:cs="Times New Roman"/>
          <w:color w:val="auto"/>
          <w:sz w:val="24"/>
          <w:lang w:val="en-US" w:eastAsia="zh-CN"/>
        </w:rPr>
        <w:t>0.125</w:t>
      </w:r>
      <w:r>
        <w:rPr>
          <w:rFonts w:hint="default" w:ascii="Times New Roman" w:hAnsi="Times New Roman" w:cs="Times New Roman"/>
          <w:color w:val="auto"/>
          <w:sz w:val="24"/>
          <w:lang w:val="en-US" w:eastAsia="zh-CN"/>
        </w:rPr>
        <w:t>%。</w:t>
      </w:r>
      <w:bookmarkStart w:id="118" w:name="_Toc15491"/>
      <w:r>
        <w:rPr>
          <w:rFonts w:hint="eastAsia" w:ascii="Times New Roman" w:hAnsi="Times New Roman" w:cs="Times New Roman"/>
          <w:color w:val="auto"/>
          <w:sz w:val="24"/>
          <w:lang w:val="en-US" w:eastAsia="zh-CN"/>
        </w:rPr>
        <w:t>实际总投资为4000万元，其中环境保护总投资5万元，占总投资的0.125%。</w:t>
      </w:r>
      <w:bookmarkEnd w:id="115"/>
      <w:bookmarkEnd w:id="116"/>
      <w:bookmarkEnd w:id="117"/>
    </w:p>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119" w:name="_Toc2981"/>
      <w:bookmarkStart w:id="120" w:name="_Toc13283"/>
      <w:bookmarkStart w:id="121" w:name="_Toc3625"/>
      <w:r>
        <w:rPr>
          <w:rFonts w:hint="default" w:ascii="Times New Roman" w:hAnsi="Times New Roman" w:eastAsia="宋体" w:cs="Times New Roman"/>
        </w:rPr>
        <w:t>2.8项目变更情况说明</w:t>
      </w:r>
      <w:bookmarkEnd w:id="118"/>
      <w:bookmarkEnd w:id="119"/>
      <w:bookmarkEnd w:id="120"/>
      <w:bookmarkEnd w:id="121"/>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b w:val="0"/>
          <w:bCs/>
          <w:color w:val="auto"/>
          <w:kern w:val="2"/>
          <w:sz w:val="24"/>
          <w:szCs w:val="24"/>
          <w:lang w:val="en-US" w:eastAsia="zh-CN" w:bidi="ar-SA"/>
        </w:rPr>
      </w:pPr>
      <w:bookmarkStart w:id="122" w:name="_Toc30604"/>
      <w:bookmarkStart w:id="123" w:name="_Toc3130"/>
      <w:bookmarkStart w:id="124" w:name="_Toc7013"/>
      <w:r>
        <w:rPr>
          <w:rFonts w:hint="default" w:ascii="Times New Roman" w:hAnsi="Times New Roman" w:eastAsia="宋体" w:cs="Times New Roman"/>
          <w:b w:val="0"/>
          <w:bCs/>
          <w:color w:val="auto"/>
          <w:kern w:val="2"/>
          <w:sz w:val="24"/>
          <w:szCs w:val="24"/>
          <w:lang w:val="en-US" w:eastAsia="zh-CN" w:bidi="ar-SA"/>
        </w:rPr>
        <w:t>经现场调查和与建设单位核实</w:t>
      </w:r>
      <w:r>
        <w:rPr>
          <w:rFonts w:hint="eastAsia" w:ascii="Times New Roman" w:hAnsi="Times New Roman" w:cs="Times New Roman"/>
          <w:b w:val="0"/>
          <w:bCs/>
          <w:color w:val="auto"/>
          <w:kern w:val="2"/>
          <w:sz w:val="24"/>
          <w:szCs w:val="24"/>
          <w:lang w:val="en-US" w:eastAsia="zh-CN" w:bidi="ar-SA"/>
        </w:rPr>
        <w:t>与环评基本一致</w:t>
      </w:r>
      <w:r>
        <w:rPr>
          <w:rFonts w:hint="default" w:ascii="Times New Roman" w:hAnsi="Times New Roman" w:eastAsia="宋体" w:cs="Times New Roman"/>
          <w:b w:val="0"/>
          <w:bCs/>
          <w:color w:val="auto"/>
          <w:kern w:val="2"/>
          <w:sz w:val="24"/>
          <w:szCs w:val="24"/>
          <w:lang w:val="en-US" w:eastAsia="zh-CN" w:bidi="ar-SA"/>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br w:type="page"/>
      </w:r>
    </w:p>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125" w:name="_Toc6263"/>
      <w:r>
        <w:rPr>
          <w:rFonts w:hint="default" w:ascii="Times New Roman" w:hAnsi="Times New Roman" w:eastAsia="宋体" w:cs="Times New Roman"/>
        </w:rPr>
        <w:t>2.9环境保护“三同时”落实情况</w:t>
      </w:r>
      <w:bookmarkEnd w:id="122"/>
      <w:bookmarkEnd w:id="123"/>
      <w:bookmarkEnd w:id="124"/>
      <w:bookmarkEnd w:id="125"/>
    </w:p>
    <w:p>
      <w:pPr>
        <w:keepNext w:val="0"/>
        <w:keepLines w:val="0"/>
        <w:pageBreakBefore w:val="0"/>
        <w:widowControl/>
        <w:kinsoku/>
        <w:wordWrap/>
        <w:overflowPunct/>
        <w:topLinePunct w:val="0"/>
        <w:autoSpaceDE/>
        <w:autoSpaceDN/>
        <w:bidi w:val="0"/>
        <w:adjustRightInd/>
        <w:snapToGrid/>
        <w:spacing w:before="157" w:beforeLines="50" w:line="240" w:lineRule="auto"/>
        <w:ind w:left="0" w:leftChars="0" w:right="0" w:rightChars="0" w:firstLine="140" w:firstLineChars="58"/>
        <w:jc w:val="center"/>
        <w:textAlignment w:val="auto"/>
        <w:outlineLvl w:val="9"/>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表2-</w:t>
      </w:r>
      <w:bookmarkStart w:id="126" w:name="_Hlk496992852"/>
      <w:r>
        <w:rPr>
          <w:rFonts w:hint="eastAsia" w:ascii="Times New Roman" w:hAnsi="Times New Roman" w:cs="Times New Roman"/>
          <w:b/>
          <w:color w:val="auto"/>
          <w:sz w:val="24"/>
          <w:szCs w:val="24"/>
          <w:lang w:val="en-US" w:eastAsia="zh-CN"/>
        </w:rPr>
        <w:t>5</w:t>
      </w:r>
      <w:r>
        <w:rPr>
          <w:rFonts w:hint="default" w:ascii="Times New Roman" w:hAnsi="Times New Roman" w:eastAsia="宋体" w:cs="Times New Roman"/>
          <w:b/>
          <w:color w:val="auto"/>
          <w:sz w:val="24"/>
          <w:szCs w:val="24"/>
        </w:rPr>
        <w:t>环境保护“三同时”落实情况</w:t>
      </w:r>
      <w:bookmarkEnd w:id="126"/>
    </w:p>
    <w:tbl>
      <w:tblPr>
        <w:tblStyle w:val="1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32"/>
        <w:gridCol w:w="820"/>
        <w:gridCol w:w="1446"/>
        <w:gridCol w:w="1210"/>
        <w:gridCol w:w="3513"/>
        <w:gridCol w:w="8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9" w:hRule="atLeast"/>
          <w:jc w:val="center"/>
        </w:trPr>
        <w:tc>
          <w:tcPr>
            <w:tcW w:w="632" w:type="dxa"/>
            <w:noWrap w:val="0"/>
            <w:vAlign w:val="center"/>
          </w:tcPr>
          <w:p>
            <w:pPr>
              <w:jc w:val="center"/>
              <w:rPr>
                <w:rFonts w:hint="default" w:ascii="Times New Roman" w:hAnsi="Times New Roman" w:eastAsia="宋体" w:cs="Times New Roman"/>
                <w:bCs/>
                <w:color w:val="auto"/>
                <w:spacing w:val="-6"/>
                <w:kern w:val="0"/>
                <w:sz w:val="21"/>
                <w:szCs w:val="21"/>
              </w:rPr>
            </w:pPr>
            <w:r>
              <w:rPr>
                <w:rFonts w:hint="default" w:ascii="Times New Roman" w:hAnsi="Times New Roman" w:eastAsia="宋体" w:cs="Times New Roman"/>
                <w:bCs/>
                <w:color w:val="auto"/>
                <w:spacing w:val="-6"/>
                <w:kern w:val="0"/>
                <w:sz w:val="21"/>
                <w:szCs w:val="21"/>
              </w:rPr>
              <w:t>项目</w:t>
            </w:r>
          </w:p>
        </w:tc>
        <w:tc>
          <w:tcPr>
            <w:tcW w:w="820" w:type="dxa"/>
            <w:noWrap w:val="0"/>
            <w:vAlign w:val="center"/>
          </w:tcPr>
          <w:p>
            <w:pPr>
              <w:jc w:val="center"/>
              <w:rPr>
                <w:rFonts w:hint="default" w:ascii="Times New Roman" w:hAnsi="Times New Roman" w:eastAsia="宋体" w:cs="Times New Roman"/>
                <w:bCs/>
                <w:color w:val="auto"/>
                <w:spacing w:val="-6"/>
                <w:kern w:val="0"/>
                <w:sz w:val="21"/>
                <w:szCs w:val="21"/>
              </w:rPr>
            </w:pPr>
            <w:r>
              <w:rPr>
                <w:rFonts w:hint="default" w:ascii="Times New Roman" w:hAnsi="Times New Roman" w:eastAsia="宋体" w:cs="Times New Roman"/>
                <w:bCs/>
                <w:color w:val="auto"/>
                <w:spacing w:val="-6"/>
                <w:kern w:val="0"/>
                <w:sz w:val="21"/>
                <w:szCs w:val="21"/>
              </w:rPr>
              <w:t>污染工序</w:t>
            </w:r>
          </w:p>
        </w:tc>
        <w:tc>
          <w:tcPr>
            <w:tcW w:w="1446" w:type="dxa"/>
            <w:noWrap w:val="0"/>
            <w:vAlign w:val="center"/>
          </w:tcPr>
          <w:p>
            <w:pPr>
              <w:jc w:val="center"/>
              <w:rPr>
                <w:rFonts w:hint="default" w:ascii="Times New Roman" w:hAnsi="Times New Roman" w:eastAsia="宋体" w:cs="Times New Roman"/>
                <w:bCs/>
                <w:color w:val="auto"/>
                <w:spacing w:val="-6"/>
                <w:kern w:val="0"/>
                <w:sz w:val="21"/>
                <w:szCs w:val="21"/>
              </w:rPr>
            </w:pPr>
            <w:r>
              <w:rPr>
                <w:rFonts w:hint="default" w:ascii="Times New Roman" w:hAnsi="Times New Roman" w:eastAsia="宋体" w:cs="Times New Roman"/>
                <w:bCs/>
                <w:color w:val="auto"/>
                <w:spacing w:val="-6"/>
                <w:kern w:val="0"/>
                <w:sz w:val="21"/>
                <w:szCs w:val="21"/>
              </w:rPr>
              <w:t>环保措施</w:t>
            </w:r>
          </w:p>
        </w:tc>
        <w:tc>
          <w:tcPr>
            <w:tcW w:w="1210" w:type="dxa"/>
            <w:noWrap w:val="0"/>
            <w:vAlign w:val="center"/>
          </w:tcPr>
          <w:p>
            <w:pPr>
              <w:jc w:val="center"/>
              <w:rPr>
                <w:rFonts w:hint="default" w:ascii="Times New Roman" w:hAnsi="Times New Roman" w:eastAsia="宋体" w:cs="Times New Roman"/>
                <w:bCs/>
                <w:color w:val="auto"/>
                <w:spacing w:val="-6"/>
                <w:kern w:val="0"/>
                <w:sz w:val="21"/>
                <w:szCs w:val="21"/>
              </w:rPr>
            </w:pPr>
            <w:r>
              <w:rPr>
                <w:rFonts w:hint="default" w:ascii="Times New Roman" w:hAnsi="Times New Roman" w:eastAsia="宋体" w:cs="Times New Roman"/>
                <w:bCs/>
                <w:color w:val="auto"/>
                <w:spacing w:val="-6"/>
                <w:kern w:val="0"/>
                <w:sz w:val="21"/>
                <w:szCs w:val="21"/>
              </w:rPr>
              <w:t>验收指标</w:t>
            </w:r>
          </w:p>
        </w:tc>
        <w:tc>
          <w:tcPr>
            <w:tcW w:w="3513" w:type="dxa"/>
            <w:noWrap w:val="0"/>
            <w:vAlign w:val="center"/>
          </w:tcPr>
          <w:p>
            <w:pPr>
              <w:jc w:val="center"/>
              <w:rPr>
                <w:rFonts w:hint="default" w:ascii="Times New Roman" w:hAnsi="Times New Roman" w:eastAsia="宋体" w:cs="Times New Roman"/>
                <w:bCs/>
                <w:color w:val="auto"/>
                <w:spacing w:val="-6"/>
                <w:kern w:val="0"/>
                <w:sz w:val="21"/>
                <w:szCs w:val="21"/>
              </w:rPr>
            </w:pPr>
            <w:r>
              <w:rPr>
                <w:rFonts w:hint="default" w:ascii="Times New Roman" w:hAnsi="Times New Roman" w:eastAsia="宋体" w:cs="Times New Roman"/>
                <w:bCs/>
                <w:color w:val="auto"/>
                <w:spacing w:val="-6"/>
                <w:kern w:val="0"/>
                <w:sz w:val="21"/>
                <w:szCs w:val="21"/>
              </w:rPr>
              <w:t>验收标准</w:t>
            </w:r>
          </w:p>
        </w:tc>
        <w:tc>
          <w:tcPr>
            <w:tcW w:w="883" w:type="dxa"/>
            <w:noWrap w:val="0"/>
            <w:vAlign w:val="center"/>
          </w:tcPr>
          <w:p>
            <w:pPr>
              <w:jc w:val="center"/>
              <w:rPr>
                <w:rFonts w:hint="default" w:ascii="Times New Roman" w:hAnsi="Times New Roman" w:eastAsia="宋体" w:cs="Times New Roman"/>
                <w:bCs/>
                <w:color w:val="auto"/>
                <w:spacing w:val="-6"/>
                <w:kern w:val="0"/>
                <w:sz w:val="21"/>
                <w:szCs w:val="21"/>
                <w:lang w:val="en-US" w:eastAsia="zh-CN"/>
              </w:rPr>
            </w:pPr>
            <w:r>
              <w:rPr>
                <w:rFonts w:hint="eastAsia" w:ascii="Times New Roman" w:hAnsi="Times New Roman" w:eastAsia="宋体" w:cs="Times New Roman"/>
                <w:bCs/>
                <w:color w:val="auto"/>
                <w:spacing w:val="-6"/>
                <w:kern w:val="0"/>
                <w:sz w:val="21"/>
                <w:szCs w:val="21"/>
                <w:lang w:val="en-US" w:eastAsia="zh-CN"/>
              </w:rPr>
              <w:t>落实情况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4" w:hRule="atLeast"/>
          <w:jc w:val="center"/>
        </w:trPr>
        <w:tc>
          <w:tcPr>
            <w:tcW w:w="632" w:type="dxa"/>
            <w:noWrap w:val="0"/>
            <w:vAlign w:val="center"/>
          </w:tcPr>
          <w:p>
            <w:pPr>
              <w:adjustRightInd w:val="0"/>
              <w:snapToGrid w:val="0"/>
              <w:spacing w:line="0" w:lineRule="atLeast"/>
              <w:jc w:val="center"/>
              <w:rPr>
                <w:rFonts w:hint="default" w:ascii="Times New Roman" w:hAnsi="Times New Roman" w:eastAsia="宋体" w:cs="Times New Roman"/>
                <w:color w:val="auto"/>
                <w:spacing w:val="-6"/>
                <w:kern w:val="0"/>
                <w:sz w:val="21"/>
                <w:szCs w:val="21"/>
                <w:lang w:val="en-US" w:eastAsia="zh-CN"/>
              </w:rPr>
            </w:pPr>
            <w:r>
              <w:rPr>
                <w:rFonts w:hint="default" w:ascii="Times New Roman" w:hAnsi="Times New Roman" w:eastAsia="宋体" w:cs="Times New Roman"/>
                <w:color w:val="auto"/>
                <w:spacing w:val="-6"/>
                <w:kern w:val="0"/>
                <w:sz w:val="21"/>
                <w:szCs w:val="21"/>
                <w:lang w:val="en-US" w:eastAsia="zh-CN"/>
              </w:rPr>
              <w:t>废气</w:t>
            </w:r>
          </w:p>
        </w:tc>
        <w:tc>
          <w:tcPr>
            <w:tcW w:w="820" w:type="dxa"/>
            <w:noWrap w:val="0"/>
            <w:vAlign w:val="center"/>
          </w:tcPr>
          <w:p>
            <w:pPr>
              <w:adjustRightInd w:val="0"/>
              <w:snapToGrid w:val="0"/>
              <w:spacing w:line="0" w:lineRule="atLeast"/>
              <w:jc w:val="center"/>
              <w:rPr>
                <w:rFonts w:hint="default" w:ascii="Times New Roman" w:hAnsi="Times New Roman" w:eastAsia="宋体" w:cs="Times New Roman"/>
                <w:color w:val="auto"/>
                <w:spacing w:val="-6"/>
                <w:kern w:val="0"/>
                <w:sz w:val="21"/>
                <w:szCs w:val="21"/>
                <w:lang w:val="en-US" w:eastAsia="zh-CN"/>
              </w:rPr>
            </w:pPr>
            <w:r>
              <w:rPr>
                <w:rFonts w:hint="default" w:ascii="Times New Roman" w:hAnsi="Times New Roman" w:eastAsia="宋体" w:cs="Times New Roman"/>
                <w:color w:val="auto"/>
                <w:spacing w:val="-6"/>
                <w:kern w:val="0"/>
                <w:sz w:val="21"/>
                <w:szCs w:val="21"/>
                <w:lang w:val="en-US" w:eastAsia="zh-CN"/>
              </w:rPr>
              <w:t>-</w:t>
            </w:r>
          </w:p>
        </w:tc>
        <w:tc>
          <w:tcPr>
            <w:tcW w:w="1446" w:type="dxa"/>
            <w:noWrap w:val="0"/>
            <w:vAlign w:val="center"/>
          </w:tcPr>
          <w:p>
            <w:pPr>
              <w:jc w:val="center"/>
              <w:rPr>
                <w:rFonts w:hint="default" w:ascii="Times New Roman" w:hAnsi="Times New Roman" w:eastAsia="宋体" w:cs="Times New Roman"/>
                <w:bCs/>
                <w:color w:val="auto"/>
                <w:spacing w:val="-6"/>
                <w:kern w:val="0"/>
                <w:sz w:val="21"/>
                <w:szCs w:val="21"/>
                <w:lang w:val="en-US" w:eastAsia="zh-CN"/>
              </w:rPr>
            </w:pPr>
            <w:r>
              <w:rPr>
                <w:rFonts w:hint="default" w:ascii="Times New Roman" w:hAnsi="Times New Roman" w:eastAsia="宋体" w:cs="Times New Roman"/>
                <w:bCs/>
                <w:color w:val="auto"/>
                <w:spacing w:val="-6"/>
                <w:kern w:val="0"/>
                <w:sz w:val="21"/>
                <w:szCs w:val="21"/>
                <w:lang w:val="en-US" w:eastAsia="zh-CN"/>
              </w:rPr>
              <w:t>-</w:t>
            </w:r>
          </w:p>
        </w:tc>
        <w:tc>
          <w:tcPr>
            <w:tcW w:w="1210" w:type="dxa"/>
            <w:noWrap w:val="0"/>
            <w:vAlign w:val="center"/>
          </w:tcPr>
          <w:p>
            <w:pPr>
              <w:adjustRightInd w:val="0"/>
              <w:snapToGrid w:val="0"/>
              <w:jc w:val="center"/>
              <w:rPr>
                <w:rFonts w:hint="default" w:ascii="Times New Roman" w:hAnsi="Times New Roman" w:eastAsia="宋体" w:cs="Times New Roman"/>
                <w:bCs/>
                <w:color w:val="auto"/>
                <w:spacing w:val="-6"/>
                <w:kern w:val="0"/>
                <w:sz w:val="21"/>
                <w:szCs w:val="21"/>
                <w:lang w:val="en-US" w:eastAsia="zh-CN"/>
              </w:rPr>
            </w:pPr>
            <w:r>
              <w:rPr>
                <w:rFonts w:hint="default" w:ascii="Times New Roman" w:hAnsi="Times New Roman" w:eastAsia="宋体" w:cs="Times New Roman"/>
                <w:bCs/>
                <w:color w:val="auto"/>
                <w:spacing w:val="-6"/>
                <w:kern w:val="0"/>
                <w:sz w:val="21"/>
                <w:szCs w:val="21"/>
                <w:lang w:val="en-US" w:eastAsia="zh-CN"/>
              </w:rPr>
              <w:t>-</w:t>
            </w:r>
          </w:p>
        </w:tc>
        <w:tc>
          <w:tcPr>
            <w:tcW w:w="3513" w:type="dxa"/>
            <w:noWrap w:val="0"/>
            <w:vAlign w:val="center"/>
          </w:tcPr>
          <w:p>
            <w:pPr>
              <w:adjustRightInd w:val="0"/>
              <w:snapToGrid w:val="0"/>
              <w:spacing w:line="0" w:lineRule="atLeast"/>
              <w:jc w:val="center"/>
              <w:rPr>
                <w:rFonts w:hint="default" w:ascii="Times New Roman" w:hAnsi="Times New Roman" w:eastAsia="宋体" w:cs="Times New Roman"/>
                <w:bCs/>
                <w:color w:val="auto"/>
                <w:spacing w:val="-6"/>
                <w:kern w:val="0"/>
                <w:sz w:val="21"/>
                <w:szCs w:val="21"/>
                <w:lang w:val="en-US" w:eastAsia="zh-CN"/>
              </w:rPr>
            </w:pPr>
            <w:r>
              <w:rPr>
                <w:rFonts w:hint="default" w:ascii="Times New Roman" w:hAnsi="Times New Roman" w:eastAsia="宋体" w:cs="Times New Roman"/>
                <w:bCs/>
                <w:color w:val="auto"/>
                <w:spacing w:val="-6"/>
                <w:kern w:val="0"/>
                <w:sz w:val="21"/>
                <w:szCs w:val="21"/>
                <w:lang w:val="en-US" w:eastAsia="zh-CN"/>
              </w:rPr>
              <w:t>-</w:t>
            </w:r>
          </w:p>
        </w:tc>
        <w:tc>
          <w:tcPr>
            <w:tcW w:w="883" w:type="dxa"/>
            <w:noWrap w:val="0"/>
            <w:vAlign w:val="center"/>
          </w:tcPr>
          <w:p>
            <w:pPr>
              <w:adjustRightInd w:val="0"/>
              <w:snapToGrid w:val="0"/>
              <w:spacing w:line="0" w:lineRule="atLeast"/>
              <w:jc w:val="center"/>
              <w:rPr>
                <w:rFonts w:hint="default" w:ascii="Times New Roman" w:hAnsi="Times New Roman" w:eastAsia="宋体" w:cs="Times New Roman"/>
                <w:bCs/>
                <w:color w:val="auto"/>
                <w:spacing w:val="-6"/>
                <w:kern w:val="0"/>
                <w:sz w:val="21"/>
                <w:szCs w:val="21"/>
                <w:lang w:val="en-US" w:eastAsia="zh-CN"/>
              </w:rPr>
            </w:pPr>
            <w:r>
              <w:rPr>
                <w:rFonts w:hint="default" w:ascii="Times New Roman" w:hAnsi="Times New Roman" w:eastAsia="宋体" w:cs="Times New Roman"/>
                <w:bCs/>
                <w:color w:val="auto"/>
                <w:spacing w:val="-6"/>
                <w:kern w:val="0"/>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0" w:hRule="atLeast"/>
          <w:jc w:val="center"/>
        </w:trPr>
        <w:tc>
          <w:tcPr>
            <w:tcW w:w="632" w:type="dxa"/>
            <w:vMerge w:val="restart"/>
            <w:noWrap w:val="0"/>
            <w:vAlign w:val="center"/>
          </w:tcPr>
          <w:p>
            <w:pPr>
              <w:jc w:val="center"/>
              <w:rPr>
                <w:rFonts w:hint="default" w:ascii="Times New Roman" w:hAnsi="Times New Roman" w:eastAsia="宋体" w:cs="Times New Roman"/>
                <w:color w:val="auto"/>
                <w:spacing w:val="5"/>
                <w:kern w:val="0"/>
                <w:sz w:val="21"/>
                <w:szCs w:val="21"/>
              </w:rPr>
            </w:pPr>
            <w:r>
              <w:rPr>
                <w:rFonts w:hint="default" w:ascii="Times New Roman" w:hAnsi="Times New Roman" w:eastAsia="宋体" w:cs="Times New Roman"/>
                <w:color w:val="auto"/>
                <w:spacing w:val="5"/>
                <w:kern w:val="0"/>
                <w:sz w:val="21"/>
                <w:szCs w:val="21"/>
              </w:rPr>
              <w:t>废水</w:t>
            </w:r>
          </w:p>
        </w:tc>
        <w:tc>
          <w:tcPr>
            <w:tcW w:w="820" w:type="dxa"/>
            <w:noWrap w:val="0"/>
            <w:vAlign w:val="center"/>
          </w:tcPr>
          <w:p>
            <w:pPr>
              <w:tabs>
                <w:tab w:val="left" w:pos="2604"/>
              </w:tabs>
              <w:jc w:val="center"/>
              <w:rPr>
                <w:rFonts w:hint="default" w:ascii="Times New Roman" w:hAnsi="Times New Roman" w:eastAsia="宋体" w:cs="Times New Roman"/>
                <w:color w:val="auto"/>
                <w:spacing w:val="5"/>
                <w:kern w:val="0"/>
                <w:sz w:val="21"/>
                <w:szCs w:val="21"/>
              </w:rPr>
            </w:pPr>
            <w:r>
              <w:rPr>
                <w:rFonts w:hint="default" w:ascii="Times New Roman" w:hAnsi="Times New Roman" w:eastAsia="宋体" w:cs="Times New Roman"/>
                <w:color w:val="auto"/>
                <w:spacing w:val="5"/>
                <w:kern w:val="0"/>
                <w:sz w:val="21"/>
                <w:szCs w:val="21"/>
              </w:rPr>
              <w:t>办公生活</w:t>
            </w:r>
          </w:p>
        </w:tc>
        <w:tc>
          <w:tcPr>
            <w:tcW w:w="1446" w:type="dxa"/>
            <w:noWrap w:val="0"/>
            <w:vAlign w:val="center"/>
          </w:tcPr>
          <w:p>
            <w:pPr>
              <w:jc w:val="center"/>
              <w:rPr>
                <w:rFonts w:hint="default" w:ascii="Times New Roman" w:hAnsi="Times New Roman" w:eastAsia="宋体" w:cs="Times New Roman"/>
                <w:b/>
                <w:bCs/>
                <w:color w:val="auto"/>
                <w:spacing w:val="5"/>
                <w:kern w:val="0"/>
                <w:sz w:val="21"/>
                <w:szCs w:val="21"/>
                <w:lang w:val="en-US" w:eastAsia="zh-CN"/>
              </w:rPr>
            </w:pPr>
            <w:r>
              <w:rPr>
                <w:rFonts w:hint="eastAsia" w:ascii="Times New Roman" w:hAnsi="Times New Roman" w:eastAsia="宋体" w:cs="Times New Roman"/>
                <w:color w:val="auto"/>
                <w:spacing w:val="5"/>
                <w:kern w:val="0"/>
                <w:sz w:val="21"/>
                <w:szCs w:val="21"/>
                <w:lang w:val="en-US" w:eastAsia="zh-CN"/>
              </w:rPr>
              <w:t>经化粪池处理后经污水管网排入沧州经济开发区污水处理厂处理</w:t>
            </w:r>
          </w:p>
        </w:tc>
        <w:tc>
          <w:tcPr>
            <w:tcW w:w="1210" w:type="dxa"/>
            <w:noWrap w:val="0"/>
            <w:vAlign w:val="center"/>
          </w:tcPr>
          <w:p>
            <w:pPr>
              <w:jc w:val="center"/>
              <w:rPr>
                <w:rFonts w:hint="default" w:ascii="Times New Roman" w:hAnsi="Times New Roman" w:eastAsia="宋体" w:cs="Times New Roman"/>
                <w:color w:val="auto"/>
                <w:spacing w:val="5"/>
                <w:kern w:val="0"/>
                <w:sz w:val="21"/>
                <w:szCs w:val="21"/>
              </w:rPr>
            </w:pPr>
            <w:r>
              <w:rPr>
                <w:rFonts w:hint="default" w:ascii="Times New Roman" w:hAnsi="Times New Roman" w:eastAsia="宋体" w:cs="Times New Roman"/>
                <w:color w:val="auto"/>
                <w:spacing w:val="5"/>
                <w:kern w:val="0"/>
                <w:sz w:val="21"/>
                <w:szCs w:val="21"/>
              </w:rPr>
              <w:t>pH：6-9</w:t>
            </w:r>
          </w:p>
          <w:p>
            <w:pPr>
              <w:jc w:val="center"/>
              <w:rPr>
                <w:rFonts w:hint="default" w:ascii="Times New Roman" w:hAnsi="Times New Roman" w:eastAsia="宋体" w:cs="Times New Roman"/>
                <w:color w:val="auto"/>
                <w:spacing w:val="5"/>
                <w:kern w:val="0"/>
                <w:sz w:val="21"/>
                <w:szCs w:val="21"/>
              </w:rPr>
            </w:pPr>
            <w:r>
              <w:rPr>
                <w:rFonts w:hint="default" w:ascii="Times New Roman" w:hAnsi="Times New Roman" w:eastAsia="宋体" w:cs="Times New Roman"/>
                <w:color w:val="auto"/>
                <w:spacing w:val="5"/>
                <w:kern w:val="0"/>
                <w:sz w:val="21"/>
                <w:szCs w:val="21"/>
              </w:rPr>
              <w:t>COD：</w:t>
            </w:r>
            <w:r>
              <w:rPr>
                <w:rFonts w:hint="eastAsia" w:ascii="Times New Roman" w:hAnsi="Times New Roman" w:eastAsia="宋体" w:cs="Times New Roman"/>
                <w:color w:val="auto"/>
                <w:spacing w:val="5"/>
                <w:kern w:val="0"/>
                <w:sz w:val="21"/>
                <w:szCs w:val="21"/>
                <w:lang w:val="en-US" w:eastAsia="zh-CN"/>
              </w:rPr>
              <w:t>220</w:t>
            </w:r>
            <w:r>
              <w:rPr>
                <w:rFonts w:hint="default" w:ascii="Times New Roman" w:hAnsi="Times New Roman" w:eastAsia="宋体" w:cs="Times New Roman"/>
                <w:color w:val="auto"/>
                <w:spacing w:val="5"/>
                <w:kern w:val="0"/>
                <w:sz w:val="21"/>
                <w:szCs w:val="21"/>
              </w:rPr>
              <w:t>mg/L</w:t>
            </w:r>
          </w:p>
          <w:p>
            <w:pPr>
              <w:jc w:val="center"/>
              <w:rPr>
                <w:rFonts w:hint="default" w:ascii="Times New Roman" w:hAnsi="Times New Roman" w:eastAsia="宋体" w:cs="Times New Roman"/>
                <w:color w:val="auto"/>
                <w:spacing w:val="5"/>
                <w:kern w:val="0"/>
                <w:sz w:val="21"/>
                <w:szCs w:val="21"/>
              </w:rPr>
            </w:pPr>
            <w:r>
              <w:rPr>
                <w:rFonts w:hint="default" w:ascii="Times New Roman" w:hAnsi="Times New Roman" w:eastAsia="宋体" w:cs="Times New Roman"/>
                <w:color w:val="auto"/>
                <w:spacing w:val="5"/>
                <w:kern w:val="0"/>
                <w:sz w:val="21"/>
                <w:szCs w:val="21"/>
              </w:rPr>
              <w:t>SS：</w:t>
            </w:r>
            <w:r>
              <w:rPr>
                <w:rFonts w:hint="eastAsia" w:ascii="Times New Roman" w:hAnsi="Times New Roman" w:eastAsia="宋体" w:cs="Times New Roman"/>
                <w:color w:val="auto"/>
                <w:spacing w:val="5"/>
                <w:kern w:val="0"/>
                <w:sz w:val="21"/>
                <w:szCs w:val="21"/>
                <w:lang w:val="en-US" w:eastAsia="zh-CN"/>
              </w:rPr>
              <w:t>110</w:t>
            </w:r>
            <w:r>
              <w:rPr>
                <w:rFonts w:hint="default" w:ascii="Times New Roman" w:hAnsi="Times New Roman" w:eastAsia="宋体" w:cs="Times New Roman"/>
                <w:color w:val="auto"/>
                <w:spacing w:val="5"/>
                <w:kern w:val="0"/>
                <w:sz w:val="21"/>
                <w:szCs w:val="21"/>
              </w:rPr>
              <w:t>mg/L</w:t>
            </w:r>
          </w:p>
          <w:p>
            <w:pPr>
              <w:jc w:val="center"/>
              <w:rPr>
                <w:rFonts w:hint="default" w:ascii="Times New Roman" w:hAnsi="Times New Roman" w:eastAsia="宋体" w:cs="Times New Roman"/>
                <w:color w:val="auto"/>
                <w:spacing w:val="5"/>
                <w:kern w:val="0"/>
                <w:sz w:val="21"/>
                <w:szCs w:val="21"/>
              </w:rPr>
            </w:pPr>
            <w:r>
              <w:rPr>
                <w:rFonts w:hint="default" w:ascii="Times New Roman" w:hAnsi="Times New Roman" w:eastAsia="宋体" w:cs="Times New Roman"/>
                <w:color w:val="auto"/>
                <w:spacing w:val="5"/>
                <w:kern w:val="0"/>
                <w:sz w:val="21"/>
                <w:szCs w:val="21"/>
              </w:rPr>
              <w:t>氨氮：</w:t>
            </w:r>
            <w:r>
              <w:rPr>
                <w:rFonts w:hint="eastAsia" w:ascii="Times New Roman" w:hAnsi="Times New Roman" w:eastAsia="宋体" w:cs="Times New Roman"/>
                <w:color w:val="auto"/>
                <w:spacing w:val="5"/>
                <w:kern w:val="0"/>
                <w:sz w:val="21"/>
                <w:szCs w:val="21"/>
                <w:lang w:val="en-US" w:eastAsia="zh-CN"/>
              </w:rPr>
              <w:t>25</w:t>
            </w:r>
            <w:r>
              <w:rPr>
                <w:rFonts w:hint="default" w:ascii="Times New Roman" w:hAnsi="Times New Roman" w:eastAsia="宋体" w:cs="Times New Roman"/>
                <w:color w:val="auto"/>
                <w:spacing w:val="5"/>
                <w:kern w:val="0"/>
                <w:sz w:val="21"/>
                <w:szCs w:val="21"/>
              </w:rPr>
              <w:t>mg/L</w:t>
            </w:r>
          </w:p>
          <w:p>
            <w:pPr>
              <w:jc w:val="center"/>
              <w:rPr>
                <w:rFonts w:hint="default" w:ascii="Times New Roman" w:hAnsi="Times New Roman" w:eastAsia="宋体" w:cs="Times New Roman"/>
                <w:color w:val="auto"/>
                <w:spacing w:val="5"/>
                <w:kern w:val="0"/>
                <w:sz w:val="21"/>
                <w:szCs w:val="21"/>
              </w:rPr>
            </w:pPr>
            <w:r>
              <w:rPr>
                <w:rFonts w:hint="default" w:ascii="Times New Roman" w:hAnsi="Times New Roman" w:eastAsia="宋体" w:cs="Times New Roman"/>
                <w:color w:val="auto"/>
                <w:spacing w:val="5"/>
                <w:kern w:val="0"/>
                <w:sz w:val="21"/>
                <w:szCs w:val="21"/>
              </w:rPr>
              <w:t>总氮：</w:t>
            </w:r>
            <w:r>
              <w:rPr>
                <w:rFonts w:hint="eastAsia" w:ascii="Times New Roman" w:hAnsi="Times New Roman" w:eastAsia="宋体" w:cs="Times New Roman"/>
                <w:color w:val="auto"/>
                <w:spacing w:val="5"/>
                <w:kern w:val="0"/>
                <w:sz w:val="21"/>
                <w:szCs w:val="21"/>
                <w:lang w:val="en-US" w:eastAsia="zh-CN"/>
              </w:rPr>
              <w:t>30</w:t>
            </w:r>
            <w:r>
              <w:rPr>
                <w:rFonts w:hint="default" w:ascii="Times New Roman" w:hAnsi="Times New Roman" w:eastAsia="宋体" w:cs="Times New Roman"/>
                <w:color w:val="auto"/>
                <w:spacing w:val="5"/>
                <w:kern w:val="0"/>
                <w:sz w:val="21"/>
                <w:szCs w:val="21"/>
              </w:rPr>
              <w:t>mg/L</w:t>
            </w:r>
          </w:p>
        </w:tc>
        <w:tc>
          <w:tcPr>
            <w:tcW w:w="3513" w:type="dxa"/>
            <w:noWrap w:val="0"/>
            <w:vAlign w:val="center"/>
          </w:tcPr>
          <w:p>
            <w:pPr>
              <w:jc w:val="center"/>
              <w:rPr>
                <w:rFonts w:hint="eastAsia" w:ascii="Times New Roman" w:hAnsi="Times New Roman" w:eastAsia="宋体" w:cs="Times New Roman"/>
                <w:color w:val="auto"/>
                <w:spacing w:val="5"/>
                <w:kern w:val="0"/>
                <w:sz w:val="21"/>
                <w:szCs w:val="21"/>
                <w:lang w:eastAsia="zh-CN"/>
              </w:rPr>
            </w:pPr>
            <w:r>
              <w:rPr>
                <w:rFonts w:hint="eastAsia" w:ascii="Times New Roman" w:hAnsi="Times New Roman" w:eastAsia="宋体" w:cs="Times New Roman"/>
                <w:color w:val="auto"/>
                <w:spacing w:val="5"/>
                <w:kern w:val="0"/>
                <w:sz w:val="21"/>
                <w:szCs w:val="21"/>
                <w:lang w:eastAsia="zh-CN"/>
              </w:rPr>
              <w:t>《污水综合排放标准》（GB8978-96）表4三级标准及沧州经济开发区污水处理厂进水水质标准</w:t>
            </w:r>
          </w:p>
        </w:tc>
        <w:tc>
          <w:tcPr>
            <w:tcW w:w="883" w:type="dxa"/>
            <w:noWrap w:val="0"/>
            <w:vAlign w:val="center"/>
          </w:tcPr>
          <w:p>
            <w:pPr>
              <w:jc w:val="center"/>
              <w:rPr>
                <w:rFonts w:hint="eastAsia" w:ascii="Times New Roman" w:hAnsi="Times New Roman" w:eastAsia="宋体" w:cs="Times New Roman"/>
                <w:color w:val="auto"/>
                <w:spacing w:val="5"/>
                <w:kern w:val="0"/>
                <w:sz w:val="21"/>
                <w:szCs w:val="21"/>
                <w:lang w:eastAsia="zh-CN"/>
              </w:rPr>
            </w:pPr>
            <w:r>
              <w:rPr>
                <w:rFonts w:hint="eastAsia" w:ascii="Times New Roman" w:hAnsi="Times New Roman" w:eastAsia="宋体" w:cs="Times New Roman"/>
                <w:color w:val="auto"/>
                <w:spacing w:val="5"/>
                <w:kern w:val="0"/>
                <w:sz w:val="21"/>
                <w:szCs w:val="21"/>
                <w:lang w:val="en-US"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0" w:hRule="atLeast"/>
          <w:jc w:val="center"/>
        </w:trPr>
        <w:tc>
          <w:tcPr>
            <w:tcW w:w="632" w:type="dxa"/>
            <w:vMerge w:val="continue"/>
            <w:noWrap w:val="0"/>
            <w:vAlign w:val="center"/>
          </w:tcPr>
          <w:p>
            <w:pPr>
              <w:jc w:val="center"/>
              <w:rPr>
                <w:rFonts w:hint="default" w:ascii="Times New Roman" w:hAnsi="Times New Roman" w:eastAsia="宋体" w:cs="Times New Roman"/>
                <w:color w:val="auto"/>
                <w:spacing w:val="5"/>
                <w:kern w:val="0"/>
                <w:sz w:val="21"/>
                <w:szCs w:val="21"/>
              </w:rPr>
            </w:pPr>
          </w:p>
        </w:tc>
        <w:tc>
          <w:tcPr>
            <w:tcW w:w="820" w:type="dxa"/>
            <w:noWrap w:val="0"/>
            <w:vAlign w:val="center"/>
          </w:tcPr>
          <w:p>
            <w:pPr>
              <w:tabs>
                <w:tab w:val="left" w:pos="2604"/>
              </w:tabs>
              <w:jc w:val="center"/>
              <w:rPr>
                <w:rFonts w:hint="default" w:ascii="Times New Roman" w:hAnsi="Times New Roman" w:eastAsia="宋体" w:cs="Times New Roman"/>
                <w:color w:val="auto"/>
                <w:spacing w:val="5"/>
                <w:kern w:val="0"/>
                <w:sz w:val="21"/>
                <w:szCs w:val="21"/>
                <w:lang w:val="en-US" w:eastAsia="zh-CN"/>
              </w:rPr>
            </w:pPr>
            <w:r>
              <w:rPr>
                <w:rFonts w:hint="default" w:ascii="Times New Roman" w:hAnsi="Times New Roman" w:eastAsia="宋体" w:cs="Times New Roman"/>
                <w:color w:val="auto"/>
                <w:spacing w:val="5"/>
                <w:kern w:val="0"/>
                <w:sz w:val="21"/>
                <w:szCs w:val="21"/>
                <w:lang w:val="en-US" w:eastAsia="zh-CN"/>
              </w:rPr>
              <w:t>清洗废水</w:t>
            </w:r>
          </w:p>
        </w:tc>
        <w:tc>
          <w:tcPr>
            <w:tcW w:w="1446" w:type="dxa"/>
            <w:noWrap w:val="0"/>
            <w:vAlign w:val="center"/>
          </w:tcPr>
          <w:p>
            <w:pPr>
              <w:jc w:val="center"/>
              <w:rPr>
                <w:rFonts w:hint="default" w:ascii="Times New Roman" w:hAnsi="Times New Roman" w:eastAsia="宋体" w:cs="Times New Roman"/>
                <w:color w:val="auto"/>
                <w:spacing w:val="5"/>
                <w:kern w:val="0"/>
                <w:sz w:val="21"/>
                <w:szCs w:val="21"/>
                <w:lang w:val="en-US" w:eastAsia="zh-CN"/>
              </w:rPr>
            </w:pPr>
            <w:r>
              <w:rPr>
                <w:rFonts w:hint="eastAsia" w:ascii="Times New Roman" w:hAnsi="Times New Roman" w:eastAsia="宋体" w:cs="Times New Roman"/>
                <w:color w:val="auto"/>
                <w:spacing w:val="5"/>
                <w:kern w:val="0"/>
                <w:sz w:val="21"/>
                <w:szCs w:val="21"/>
                <w:lang w:val="en-US" w:eastAsia="zh-CN"/>
              </w:rPr>
              <w:t>经隔油、气浮、砂滤处理</w:t>
            </w:r>
          </w:p>
        </w:tc>
        <w:tc>
          <w:tcPr>
            <w:tcW w:w="1210" w:type="dxa"/>
            <w:noWrap w:val="0"/>
            <w:vAlign w:val="center"/>
          </w:tcPr>
          <w:p>
            <w:pPr>
              <w:jc w:val="center"/>
              <w:rPr>
                <w:rFonts w:hint="eastAsia" w:ascii="Times New Roman" w:hAnsi="Times New Roman" w:eastAsia="宋体" w:cs="Times New Roman"/>
                <w:color w:val="auto"/>
                <w:spacing w:val="5"/>
                <w:kern w:val="0"/>
                <w:sz w:val="21"/>
                <w:szCs w:val="21"/>
                <w:lang w:val="en-US" w:eastAsia="zh-CN"/>
              </w:rPr>
            </w:pPr>
            <w:r>
              <w:rPr>
                <w:rFonts w:hint="eastAsia" w:ascii="Times New Roman" w:hAnsi="Times New Roman" w:eastAsia="宋体" w:cs="Times New Roman"/>
                <w:color w:val="auto"/>
                <w:spacing w:val="5"/>
                <w:kern w:val="0"/>
                <w:sz w:val="21"/>
                <w:szCs w:val="21"/>
                <w:lang w:val="en-US" w:eastAsia="zh-CN"/>
              </w:rPr>
              <w:t>pH：6.5-9.0</w:t>
            </w:r>
          </w:p>
          <w:p>
            <w:pPr>
              <w:jc w:val="center"/>
              <w:rPr>
                <w:rFonts w:hint="eastAsia" w:ascii="Times New Roman" w:hAnsi="Times New Roman" w:eastAsia="宋体" w:cs="Times New Roman"/>
                <w:color w:val="auto"/>
                <w:spacing w:val="5"/>
                <w:kern w:val="0"/>
                <w:sz w:val="21"/>
                <w:szCs w:val="21"/>
                <w:lang w:val="en-US" w:eastAsia="zh-CN"/>
              </w:rPr>
            </w:pPr>
            <w:r>
              <w:rPr>
                <w:rFonts w:hint="eastAsia" w:ascii="Times New Roman" w:hAnsi="Times New Roman" w:eastAsia="宋体" w:cs="Times New Roman"/>
                <w:color w:val="auto"/>
                <w:spacing w:val="5"/>
                <w:kern w:val="0"/>
                <w:sz w:val="21"/>
                <w:szCs w:val="21"/>
                <w:lang w:val="en-US" w:eastAsia="zh-CN"/>
              </w:rPr>
              <w:t>SS：30mg/L</w:t>
            </w:r>
          </w:p>
          <w:p>
            <w:pPr>
              <w:jc w:val="center"/>
              <w:rPr>
                <w:rFonts w:hint="default" w:ascii="Times New Roman" w:hAnsi="Times New Roman" w:eastAsia="宋体" w:cs="Times New Roman"/>
                <w:color w:val="auto"/>
                <w:spacing w:val="5"/>
                <w:kern w:val="0"/>
                <w:sz w:val="21"/>
                <w:szCs w:val="21"/>
              </w:rPr>
            </w:pPr>
            <w:r>
              <w:rPr>
                <w:rFonts w:hint="eastAsia" w:ascii="Times New Roman" w:hAnsi="Times New Roman" w:eastAsia="宋体" w:cs="Times New Roman"/>
                <w:color w:val="auto"/>
                <w:spacing w:val="5"/>
                <w:kern w:val="0"/>
                <w:sz w:val="21"/>
                <w:szCs w:val="21"/>
                <w:lang w:val="en-US" w:eastAsia="zh-CN"/>
              </w:rPr>
              <w:t>处理后回用，</w:t>
            </w:r>
            <w:r>
              <w:rPr>
                <w:rFonts w:hint="default" w:ascii="Times New Roman" w:hAnsi="Times New Roman" w:eastAsia="宋体" w:cs="Times New Roman"/>
                <w:color w:val="auto"/>
                <w:spacing w:val="5"/>
                <w:kern w:val="0"/>
                <w:sz w:val="21"/>
                <w:szCs w:val="21"/>
              </w:rPr>
              <w:t>不外排</w:t>
            </w:r>
          </w:p>
        </w:tc>
        <w:tc>
          <w:tcPr>
            <w:tcW w:w="3513" w:type="dxa"/>
            <w:noWrap w:val="0"/>
            <w:vAlign w:val="center"/>
          </w:tcPr>
          <w:p>
            <w:pPr>
              <w:jc w:val="center"/>
              <w:rPr>
                <w:rFonts w:hint="eastAsia" w:ascii="Times New Roman" w:hAnsi="Times New Roman" w:eastAsia="宋体" w:cs="Times New Roman"/>
                <w:color w:val="auto"/>
                <w:spacing w:val="5"/>
                <w:kern w:val="0"/>
                <w:sz w:val="21"/>
                <w:szCs w:val="21"/>
                <w:lang w:eastAsia="zh-CN"/>
              </w:rPr>
            </w:pPr>
            <w:r>
              <w:rPr>
                <w:rFonts w:hint="eastAsia" w:ascii="Times New Roman" w:hAnsi="Times New Roman" w:eastAsia="宋体" w:cs="Times New Roman"/>
                <w:color w:val="auto"/>
                <w:spacing w:val="5"/>
                <w:kern w:val="0"/>
                <w:sz w:val="21"/>
                <w:szCs w:val="21"/>
                <w:lang w:eastAsia="zh-CN"/>
              </w:rPr>
              <w:t>《</w:t>
            </w:r>
            <w:r>
              <w:rPr>
                <w:rFonts w:hint="eastAsia" w:ascii="Times New Roman" w:hAnsi="Times New Roman" w:eastAsia="宋体" w:cs="Times New Roman"/>
                <w:color w:val="auto"/>
                <w:spacing w:val="5"/>
                <w:kern w:val="0"/>
                <w:sz w:val="21"/>
                <w:szCs w:val="21"/>
                <w:lang w:val="en-US" w:eastAsia="zh-CN"/>
              </w:rPr>
              <w:t>城市污水再生利用 工业用水水质</w:t>
            </w:r>
            <w:r>
              <w:rPr>
                <w:rFonts w:hint="eastAsia" w:ascii="Times New Roman" w:hAnsi="Times New Roman" w:eastAsia="宋体" w:cs="Times New Roman"/>
                <w:color w:val="auto"/>
                <w:spacing w:val="5"/>
                <w:kern w:val="0"/>
                <w:sz w:val="21"/>
                <w:szCs w:val="21"/>
                <w:lang w:eastAsia="zh-CN"/>
              </w:rPr>
              <w:t>》</w:t>
            </w:r>
            <w:r>
              <w:rPr>
                <w:rFonts w:hint="eastAsia" w:ascii="Times New Roman" w:hAnsi="Times New Roman" w:eastAsia="宋体" w:cs="Times New Roman"/>
                <w:color w:val="auto"/>
                <w:spacing w:val="5"/>
                <w:kern w:val="0"/>
                <w:sz w:val="21"/>
                <w:szCs w:val="21"/>
                <w:lang w:val="en-US" w:eastAsia="zh-CN"/>
              </w:rPr>
              <w:t>（GB/T 19923-2005）中表1洗涤用水标准</w:t>
            </w:r>
          </w:p>
        </w:tc>
        <w:tc>
          <w:tcPr>
            <w:tcW w:w="883" w:type="dxa"/>
            <w:noWrap w:val="0"/>
            <w:vAlign w:val="center"/>
          </w:tcPr>
          <w:p>
            <w:pPr>
              <w:jc w:val="center"/>
              <w:rPr>
                <w:rFonts w:hint="eastAsia" w:ascii="Times New Roman" w:hAnsi="Times New Roman" w:eastAsia="宋体" w:cs="Times New Roman"/>
                <w:color w:val="auto"/>
                <w:spacing w:val="5"/>
                <w:kern w:val="0"/>
                <w:sz w:val="21"/>
                <w:szCs w:val="21"/>
                <w:lang w:eastAsia="zh-CN"/>
              </w:rPr>
            </w:pPr>
            <w:r>
              <w:rPr>
                <w:rFonts w:hint="eastAsia" w:ascii="Times New Roman" w:hAnsi="Times New Roman" w:eastAsia="宋体" w:cs="Times New Roman"/>
                <w:color w:val="auto"/>
                <w:spacing w:val="5"/>
                <w:kern w:val="0"/>
                <w:sz w:val="21"/>
                <w:szCs w:val="21"/>
                <w:lang w:val="en-US"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5" w:hRule="atLeast"/>
          <w:jc w:val="center"/>
        </w:trPr>
        <w:tc>
          <w:tcPr>
            <w:tcW w:w="632" w:type="dxa"/>
            <w:noWrap w:val="0"/>
            <w:vAlign w:val="center"/>
          </w:tcPr>
          <w:p>
            <w:pPr>
              <w:jc w:val="center"/>
              <w:rPr>
                <w:rFonts w:hint="default" w:ascii="Times New Roman" w:hAnsi="Times New Roman" w:eastAsia="宋体" w:cs="Times New Roman"/>
                <w:color w:val="auto"/>
                <w:spacing w:val="-6"/>
                <w:kern w:val="0"/>
                <w:sz w:val="21"/>
                <w:szCs w:val="21"/>
              </w:rPr>
            </w:pPr>
            <w:r>
              <w:rPr>
                <w:rFonts w:hint="default" w:ascii="Times New Roman" w:hAnsi="Times New Roman" w:eastAsia="宋体" w:cs="Times New Roman"/>
                <w:color w:val="auto"/>
                <w:sz w:val="21"/>
                <w:szCs w:val="21"/>
              </w:rPr>
              <w:t>噪声</w:t>
            </w:r>
          </w:p>
        </w:tc>
        <w:tc>
          <w:tcPr>
            <w:tcW w:w="820" w:type="dxa"/>
            <w:noWrap w:val="0"/>
            <w:vAlign w:val="center"/>
          </w:tcPr>
          <w:p>
            <w:pPr>
              <w:jc w:val="center"/>
              <w:rPr>
                <w:rFonts w:hint="eastAsia" w:ascii="Times New Roman" w:hAnsi="Times New Roman" w:eastAsia="宋体" w:cs="Times New Roman"/>
                <w:color w:val="auto"/>
                <w:spacing w:val="-8"/>
                <w:kern w:val="0"/>
                <w:sz w:val="21"/>
                <w:szCs w:val="21"/>
                <w:lang w:eastAsia="zh-CN"/>
              </w:rPr>
            </w:pPr>
            <w:r>
              <w:rPr>
                <w:rFonts w:hint="default" w:ascii="Times New Roman" w:hAnsi="Times New Roman" w:eastAsia="宋体" w:cs="Times New Roman"/>
                <w:color w:val="auto"/>
                <w:spacing w:val="-8"/>
                <w:sz w:val="21"/>
                <w:szCs w:val="21"/>
              </w:rPr>
              <w:t>设备噪声</w:t>
            </w:r>
          </w:p>
        </w:tc>
        <w:tc>
          <w:tcPr>
            <w:tcW w:w="1446" w:type="dxa"/>
            <w:noWrap w:val="0"/>
            <w:vAlign w:val="center"/>
          </w:tcPr>
          <w:p>
            <w:pPr>
              <w:jc w:val="center"/>
              <w:rPr>
                <w:rFonts w:hint="default" w:ascii="Times New Roman" w:hAnsi="Times New Roman" w:eastAsia="宋体" w:cs="Times New Roman"/>
                <w:color w:val="auto"/>
                <w:spacing w:val="-6"/>
                <w:kern w:val="0"/>
                <w:sz w:val="21"/>
                <w:szCs w:val="21"/>
              </w:rPr>
            </w:pPr>
            <w:r>
              <w:rPr>
                <w:rFonts w:hint="default" w:ascii="Times New Roman" w:hAnsi="Times New Roman" w:eastAsia="宋体" w:cs="Times New Roman"/>
                <w:color w:val="auto"/>
                <w:sz w:val="21"/>
                <w:szCs w:val="21"/>
              </w:rPr>
              <w:t>选用低噪声设备，设基础减振、厂房隔声等降噪措施</w:t>
            </w:r>
          </w:p>
        </w:tc>
        <w:tc>
          <w:tcPr>
            <w:tcW w:w="1210" w:type="dxa"/>
            <w:noWrap w:val="0"/>
            <w:vAlign w:val="center"/>
          </w:tcPr>
          <w:p>
            <w:pPr>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厂界</w:t>
            </w:r>
          </w:p>
          <w:p>
            <w:pPr>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昼间：</w:t>
            </w:r>
            <w:r>
              <w:rPr>
                <w:rFonts w:hint="default" w:ascii="Times New Roman" w:hAnsi="Times New Roman" w:eastAsia="宋体" w:cs="Times New Roman"/>
                <w:color w:val="auto"/>
                <w:sz w:val="21"/>
                <w:szCs w:val="21"/>
                <w:lang w:val="en-US" w:eastAsia="zh-CN"/>
              </w:rPr>
              <w:t>65</w:t>
            </w:r>
            <w:r>
              <w:rPr>
                <w:rFonts w:hint="default" w:ascii="Times New Roman" w:hAnsi="Times New Roman" w:eastAsia="宋体" w:cs="Times New Roman"/>
                <w:color w:val="auto"/>
                <w:sz w:val="21"/>
                <w:szCs w:val="21"/>
              </w:rPr>
              <w:t>dB（A）</w:t>
            </w:r>
          </w:p>
          <w:p>
            <w:pPr>
              <w:jc w:val="center"/>
              <w:rPr>
                <w:rFonts w:hint="default" w:ascii="Times New Roman" w:hAnsi="Times New Roman" w:eastAsia="宋体" w:cs="Times New Roman"/>
                <w:color w:val="auto"/>
                <w:spacing w:val="-6"/>
                <w:kern w:val="0"/>
                <w:sz w:val="21"/>
                <w:szCs w:val="21"/>
              </w:rPr>
            </w:pPr>
            <w:r>
              <w:rPr>
                <w:rFonts w:hint="default" w:ascii="Times New Roman" w:hAnsi="Times New Roman" w:eastAsia="宋体" w:cs="Times New Roman"/>
                <w:color w:val="auto"/>
                <w:sz w:val="21"/>
                <w:szCs w:val="21"/>
              </w:rPr>
              <w:t>夜间：</w:t>
            </w:r>
            <w:r>
              <w:rPr>
                <w:rFonts w:hint="default" w:ascii="Times New Roman" w:hAnsi="Times New Roman" w:eastAsia="宋体" w:cs="Times New Roman"/>
                <w:color w:val="auto"/>
                <w:sz w:val="21"/>
                <w:szCs w:val="21"/>
                <w:lang w:val="en-US" w:eastAsia="zh-CN"/>
              </w:rPr>
              <w:t>55</w:t>
            </w:r>
            <w:r>
              <w:rPr>
                <w:rFonts w:hint="default" w:ascii="Times New Roman" w:hAnsi="Times New Roman" w:eastAsia="宋体" w:cs="Times New Roman"/>
                <w:color w:val="auto"/>
                <w:sz w:val="21"/>
                <w:szCs w:val="21"/>
              </w:rPr>
              <w:t>dB（A）</w:t>
            </w:r>
          </w:p>
        </w:tc>
        <w:tc>
          <w:tcPr>
            <w:tcW w:w="3513" w:type="dxa"/>
            <w:noWrap w:val="0"/>
            <w:vAlign w:val="center"/>
          </w:tcPr>
          <w:p>
            <w:pPr>
              <w:jc w:val="center"/>
              <w:rPr>
                <w:rFonts w:hint="default" w:ascii="Times New Roman" w:hAnsi="Times New Roman" w:eastAsia="宋体" w:cs="Times New Roman"/>
                <w:color w:val="auto"/>
                <w:spacing w:val="-6"/>
                <w:kern w:val="0"/>
                <w:sz w:val="21"/>
                <w:szCs w:val="21"/>
              </w:rPr>
            </w:pPr>
            <w:r>
              <w:rPr>
                <w:rFonts w:hint="default" w:ascii="Times New Roman" w:hAnsi="Times New Roman" w:eastAsia="宋体" w:cs="Times New Roman"/>
                <w:color w:val="auto"/>
                <w:sz w:val="21"/>
                <w:szCs w:val="21"/>
              </w:rPr>
              <w:t>《工业企业厂界环境噪声排放标准》（GB12348</w:t>
            </w:r>
            <w:r>
              <w:rPr>
                <w:rFonts w:hint="default" w:ascii="Times New Roman" w:hAnsi="Times New Roman" w:eastAsia="宋体" w:cs="Times New Roman"/>
                <w:color w:val="auto"/>
                <w:sz w:val="21"/>
                <w:szCs w:val="21"/>
                <w:lang w:val="en-US" w:eastAsia="zh-CN"/>
              </w:rPr>
              <w:t>-</w:t>
            </w:r>
            <w:r>
              <w:rPr>
                <w:rFonts w:hint="default" w:ascii="Times New Roman" w:hAnsi="Times New Roman" w:eastAsia="宋体" w:cs="Times New Roman"/>
                <w:color w:val="auto"/>
                <w:sz w:val="21"/>
                <w:szCs w:val="21"/>
              </w:rPr>
              <w:t>2008）</w:t>
            </w:r>
            <w:r>
              <w:rPr>
                <w:rFonts w:hint="default" w:ascii="Times New Roman" w:hAnsi="Times New Roman" w:eastAsia="宋体" w:cs="Times New Roman"/>
                <w:color w:val="auto"/>
                <w:sz w:val="21"/>
                <w:szCs w:val="21"/>
                <w:lang w:val="en-US" w:eastAsia="zh-CN"/>
              </w:rPr>
              <w:t>3</w:t>
            </w:r>
            <w:r>
              <w:rPr>
                <w:rFonts w:hint="default" w:ascii="Times New Roman" w:hAnsi="Times New Roman" w:eastAsia="宋体" w:cs="Times New Roman"/>
                <w:color w:val="auto"/>
                <w:sz w:val="21"/>
                <w:szCs w:val="21"/>
              </w:rPr>
              <w:t>类标准</w:t>
            </w:r>
          </w:p>
        </w:tc>
        <w:tc>
          <w:tcPr>
            <w:tcW w:w="883" w:type="dxa"/>
            <w:noWrap w:val="0"/>
            <w:vAlign w:val="center"/>
          </w:tcPr>
          <w:p>
            <w:pPr>
              <w:jc w:val="center"/>
              <w:rPr>
                <w:rFonts w:hint="default" w:ascii="Times New Roman" w:hAnsi="Times New Roman" w:eastAsia="宋体" w:cs="Times New Roman"/>
                <w:color w:val="auto"/>
                <w:spacing w:val="-6"/>
                <w:kern w:val="0"/>
                <w:sz w:val="21"/>
                <w:szCs w:val="21"/>
              </w:rPr>
            </w:pPr>
            <w:r>
              <w:rPr>
                <w:rFonts w:hint="default" w:ascii="Times New Roman" w:hAnsi="Times New Roman" w:eastAsia="宋体" w:cs="Times New Roman"/>
                <w:color w:val="auto"/>
                <w:spacing w:val="-6"/>
                <w:kern w:val="0"/>
                <w:sz w:val="21"/>
                <w:szCs w:val="21"/>
                <w:lang w:val="en-US"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0" w:hRule="atLeast"/>
          <w:jc w:val="center"/>
        </w:trPr>
        <w:tc>
          <w:tcPr>
            <w:tcW w:w="632" w:type="dxa"/>
            <w:vMerge w:val="restart"/>
            <w:tcBorders>
              <w:bottom w:val="single" w:color="auto" w:sz="4" w:space="0"/>
            </w:tcBorders>
            <w:noWrap w:val="0"/>
            <w:vAlign w:val="center"/>
          </w:tcPr>
          <w:p>
            <w:pPr>
              <w:jc w:val="center"/>
              <w:rPr>
                <w:rFonts w:hint="default" w:ascii="Times New Roman" w:hAnsi="Times New Roman" w:eastAsia="宋体" w:cs="Times New Roman"/>
                <w:color w:val="auto"/>
                <w:spacing w:val="-6"/>
                <w:kern w:val="0"/>
                <w:sz w:val="21"/>
                <w:szCs w:val="21"/>
              </w:rPr>
            </w:pPr>
            <w:r>
              <w:rPr>
                <w:rFonts w:hint="default" w:ascii="Times New Roman" w:hAnsi="Times New Roman" w:eastAsia="宋体" w:cs="Times New Roman"/>
                <w:color w:val="auto"/>
                <w:spacing w:val="-6"/>
                <w:kern w:val="0"/>
                <w:sz w:val="21"/>
                <w:szCs w:val="21"/>
              </w:rPr>
              <w:t>固废</w:t>
            </w:r>
          </w:p>
        </w:tc>
        <w:tc>
          <w:tcPr>
            <w:tcW w:w="820" w:type="dxa"/>
            <w:noWrap w:val="0"/>
            <w:vAlign w:val="center"/>
          </w:tcPr>
          <w:p>
            <w:pPr>
              <w:jc w:val="center"/>
              <w:rPr>
                <w:rFonts w:hint="default" w:ascii="Times New Roman" w:hAnsi="Times New Roman" w:eastAsia="宋体" w:cs="Times New Roman"/>
                <w:color w:val="auto"/>
                <w:spacing w:val="-6"/>
                <w:kern w:val="0"/>
                <w:sz w:val="21"/>
                <w:szCs w:val="21"/>
              </w:rPr>
            </w:pPr>
            <w:r>
              <w:rPr>
                <w:rFonts w:hint="default" w:ascii="Times New Roman" w:hAnsi="Times New Roman" w:eastAsia="宋体" w:cs="Times New Roman"/>
                <w:color w:val="auto"/>
                <w:sz w:val="21"/>
                <w:szCs w:val="21"/>
              </w:rPr>
              <w:t>下脚料</w:t>
            </w:r>
          </w:p>
        </w:tc>
        <w:tc>
          <w:tcPr>
            <w:tcW w:w="1446" w:type="dxa"/>
            <w:noWrap w:val="0"/>
            <w:vAlign w:val="center"/>
          </w:tcPr>
          <w:p>
            <w:pPr>
              <w:jc w:val="center"/>
              <w:rPr>
                <w:rFonts w:hint="default" w:ascii="Times New Roman" w:hAnsi="Times New Roman" w:eastAsia="宋体" w:cs="Times New Roman"/>
                <w:color w:val="auto"/>
                <w:spacing w:val="-6"/>
                <w:kern w:val="0"/>
                <w:sz w:val="21"/>
                <w:szCs w:val="21"/>
              </w:rPr>
            </w:pPr>
            <w:r>
              <w:rPr>
                <w:rFonts w:hint="default" w:ascii="Times New Roman" w:hAnsi="Times New Roman" w:eastAsia="宋体" w:cs="Times New Roman"/>
                <w:color w:val="auto"/>
                <w:sz w:val="21"/>
                <w:szCs w:val="21"/>
              </w:rPr>
              <w:t>收集后外售综合利用</w:t>
            </w:r>
          </w:p>
        </w:tc>
        <w:tc>
          <w:tcPr>
            <w:tcW w:w="1210" w:type="dxa"/>
            <w:vMerge w:val="restart"/>
            <w:noWrap w:val="0"/>
            <w:vAlign w:val="center"/>
          </w:tcPr>
          <w:p>
            <w:pPr>
              <w:jc w:val="center"/>
              <w:rPr>
                <w:rFonts w:hint="default" w:ascii="Times New Roman" w:hAnsi="Times New Roman" w:eastAsia="宋体" w:cs="Times New Roman"/>
                <w:color w:val="auto"/>
                <w:spacing w:val="-6"/>
                <w:kern w:val="0"/>
                <w:sz w:val="21"/>
                <w:szCs w:val="21"/>
              </w:rPr>
            </w:pPr>
            <w:r>
              <w:rPr>
                <w:rFonts w:hint="default" w:ascii="Times New Roman" w:hAnsi="Times New Roman" w:eastAsia="宋体" w:cs="Times New Roman"/>
                <w:color w:val="auto"/>
                <w:spacing w:val="-6"/>
                <w:kern w:val="0"/>
                <w:sz w:val="21"/>
                <w:szCs w:val="21"/>
              </w:rPr>
              <w:t>不外排</w:t>
            </w:r>
          </w:p>
        </w:tc>
        <w:tc>
          <w:tcPr>
            <w:tcW w:w="3513" w:type="dxa"/>
            <w:vMerge w:val="restart"/>
            <w:noWrap w:val="0"/>
            <w:vAlign w:val="center"/>
          </w:tcPr>
          <w:p>
            <w:pPr>
              <w:jc w:val="center"/>
              <w:rPr>
                <w:rFonts w:hint="default" w:ascii="Times New Roman" w:hAnsi="Times New Roman" w:eastAsia="宋体" w:cs="Times New Roman"/>
                <w:color w:val="auto"/>
                <w:spacing w:val="-6"/>
                <w:kern w:val="0"/>
                <w:sz w:val="21"/>
                <w:szCs w:val="21"/>
              </w:rPr>
            </w:pPr>
            <w:r>
              <w:rPr>
                <w:rFonts w:hint="default" w:ascii="Times New Roman" w:hAnsi="Times New Roman" w:eastAsia="宋体" w:cs="Times New Roman"/>
                <w:color w:val="auto"/>
                <w:spacing w:val="-6"/>
                <w:kern w:val="0"/>
                <w:sz w:val="21"/>
                <w:szCs w:val="21"/>
              </w:rPr>
              <w:t>《一般工业固体废物贮存、处置场污染控制标准》（GB18599-2001）及修改单</w:t>
            </w:r>
          </w:p>
        </w:tc>
        <w:tc>
          <w:tcPr>
            <w:tcW w:w="883" w:type="dxa"/>
            <w:noWrap w:val="0"/>
            <w:vAlign w:val="center"/>
          </w:tcPr>
          <w:p>
            <w:pPr>
              <w:jc w:val="center"/>
              <w:rPr>
                <w:rFonts w:hint="default" w:ascii="Times New Roman" w:hAnsi="Times New Roman" w:eastAsia="宋体" w:cs="Times New Roman"/>
                <w:color w:val="auto"/>
                <w:spacing w:val="-6"/>
                <w:kern w:val="0"/>
                <w:sz w:val="21"/>
                <w:szCs w:val="21"/>
              </w:rPr>
            </w:pPr>
            <w:r>
              <w:rPr>
                <w:rFonts w:hint="default" w:ascii="Times New Roman" w:hAnsi="Times New Roman" w:eastAsia="宋体" w:cs="Times New Roman"/>
                <w:color w:val="auto"/>
                <w:spacing w:val="-6"/>
                <w:kern w:val="0"/>
                <w:sz w:val="21"/>
                <w:szCs w:val="21"/>
                <w:lang w:val="en-US"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1" w:hRule="atLeast"/>
          <w:jc w:val="center"/>
        </w:trPr>
        <w:tc>
          <w:tcPr>
            <w:tcW w:w="632" w:type="dxa"/>
            <w:vMerge w:val="continue"/>
            <w:noWrap w:val="0"/>
            <w:vAlign w:val="center"/>
          </w:tcPr>
          <w:p>
            <w:pPr>
              <w:jc w:val="center"/>
              <w:rPr>
                <w:rFonts w:hint="default" w:ascii="Times New Roman" w:hAnsi="Times New Roman" w:eastAsia="宋体" w:cs="Times New Roman"/>
                <w:color w:val="auto"/>
                <w:spacing w:val="-6"/>
                <w:kern w:val="0"/>
                <w:sz w:val="21"/>
                <w:szCs w:val="21"/>
              </w:rPr>
            </w:pPr>
          </w:p>
        </w:tc>
        <w:tc>
          <w:tcPr>
            <w:tcW w:w="820" w:type="dxa"/>
            <w:noWrap w:val="0"/>
            <w:vAlign w:val="center"/>
          </w:tcPr>
          <w:p>
            <w:pPr>
              <w:jc w:val="center"/>
              <w:rPr>
                <w:rFonts w:hint="default" w:ascii="Times New Roman" w:hAnsi="Times New Roman" w:eastAsia="宋体" w:cs="Times New Roman"/>
                <w:color w:val="auto"/>
                <w:spacing w:val="-6"/>
                <w:kern w:val="0"/>
                <w:sz w:val="21"/>
                <w:szCs w:val="21"/>
              </w:rPr>
            </w:pPr>
            <w:r>
              <w:rPr>
                <w:rFonts w:hint="default" w:ascii="Times New Roman" w:hAnsi="Times New Roman" w:eastAsia="宋体" w:cs="Times New Roman"/>
                <w:color w:val="auto"/>
                <w:sz w:val="21"/>
                <w:szCs w:val="21"/>
                <w:lang w:val="en-US" w:eastAsia="zh-CN"/>
              </w:rPr>
              <w:t>不合格品</w:t>
            </w:r>
          </w:p>
        </w:tc>
        <w:tc>
          <w:tcPr>
            <w:tcW w:w="1446" w:type="dxa"/>
            <w:noWrap w:val="0"/>
            <w:vAlign w:val="center"/>
          </w:tcPr>
          <w:p>
            <w:pPr>
              <w:jc w:val="center"/>
              <w:rPr>
                <w:rFonts w:hint="default" w:ascii="Times New Roman" w:hAnsi="Times New Roman" w:eastAsia="宋体" w:cs="Times New Roman"/>
                <w:color w:val="auto"/>
                <w:spacing w:val="-6"/>
                <w:kern w:val="0"/>
                <w:sz w:val="21"/>
                <w:szCs w:val="21"/>
              </w:rPr>
            </w:pPr>
            <w:r>
              <w:rPr>
                <w:rFonts w:hint="default" w:ascii="Times New Roman" w:hAnsi="Times New Roman" w:eastAsia="宋体" w:cs="Times New Roman"/>
                <w:color w:val="auto"/>
                <w:sz w:val="21"/>
                <w:szCs w:val="21"/>
                <w:lang w:val="en-US" w:eastAsia="zh-CN"/>
              </w:rPr>
              <w:t>收集后回用</w:t>
            </w:r>
          </w:p>
        </w:tc>
        <w:tc>
          <w:tcPr>
            <w:tcW w:w="1210" w:type="dxa"/>
            <w:vMerge w:val="continue"/>
            <w:tcBorders/>
            <w:noWrap w:val="0"/>
            <w:vAlign w:val="center"/>
          </w:tcPr>
          <w:p>
            <w:pPr>
              <w:jc w:val="center"/>
              <w:rPr>
                <w:rFonts w:hint="default" w:ascii="Times New Roman" w:hAnsi="Times New Roman" w:eastAsia="宋体" w:cs="Times New Roman"/>
                <w:color w:val="auto"/>
                <w:spacing w:val="-6"/>
                <w:kern w:val="0"/>
                <w:sz w:val="21"/>
                <w:szCs w:val="21"/>
              </w:rPr>
            </w:pPr>
          </w:p>
        </w:tc>
        <w:tc>
          <w:tcPr>
            <w:tcW w:w="3513" w:type="dxa"/>
            <w:vMerge w:val="continue"/>
            <w:noWrap w:val="0"/>
            <w:vAlign w:val="center"/>
          </w:tcPr>
          <w:p>
            <w:pPr>
              <w:jc w:val="center"/>
              <w:rPr>
                <w:rFonts w:hint="default" w:ascii="Times New Roman" w:hAnsi="Times New Roman" w:eastAsia="宋体" w:cs="Times New Roman"/>
                <w:color w:val="auto"/>
                <w:spacing w:val="-6"/>
                <w:kern w:val="0"/>
                <w:sz w:val="21"/>
                <w:szCs w:val="21"/>
              </w:rPr>
            </w:pPr>
          </w:p>
        </w:tc>
        <w:tc>
          <w:tcPr>
            <w:tcW w:w="883" w:type="dxa"/>
            <w:noWrap w:val="0"/>
            <w:vAlign w:val="center"/>
          </w:tcPr>
          <w:p>
            <w:pPr>
              <w:jc w:val="center"/>
              <w:rPr>
                <w:rFonts w:hint="default" w:ascii="Times New Roman" w:hAnsi="Times New Roman" w:eastAsia="宋体" w:cs="Times New Roman"/>
                <w:color w:val="auto"/>
                <w:spacing w:val="-6"/>
                <w:kern w:val="0"/>
                <w:sz w:val="21"/>
                <w:szCs w:val="21"/>
              </w:rPr>
            </w:pPr>
            <w:r>
              <w:rPr>
                <w:rFonts w:hint="default" w:ascii="Times New Roman" w:hAnsi="Times New Roman" w:eastAsia="宋体" w:cs="Times New Roman"/>
                <w:color w:val="auto"/>
                <w:spacing w:val="-6"/>
                <w:kern w:val="0"/>
                <w:sz w:val="21"/>
                <w:szCs w:val="21"/>
                <w:lang w:val="en-US"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4" w:hRule="atLeast"/>
          <w:jc w:val="center"/>
        </w:trPr>
        <w:tc>
          <w:tcPr>
            <w:tcW w:w="632" w:type="dxa"/>
            <w:vMerge w:val="continue"/>
            <w:tcBorders>
              <w:top w:val="single" w:color="auto" w:sz="4" w:space="0"/>
              <w:bottom w:val="single" w:color="auto" w:sz="4" w:space="0"/>
            </w:tcBorders>
            <w:noWrap w:val="0"/>
            <w:vAlign w:val="center"/>
          </w:tcPr>
          <w:p>
            <w:pPr>
              <w:jc w:val="center"/>
              <w:rPr>
                <w:rFonts w:hint="default" w:ascii="Times New Roman" w:hAnsi="Times New Roman" w:eastAsia="宋体" w:cs="Times New Roman"/>
                <w:color w:val="auto"/>
                <w:spacing w:val="-6"/>
                <w:kern w:val="0"/>
                <w:sz w:val="21"/>
                <w:szCs w:val="21"/>
              </w:rPr>
            </w:pPr>
          </w:p>
        </w:tc>
        <w:tc>
          <w:tcPr>
            <w:tcW w:w="820" w:type="dxa"/>
            <w:noWrap w:val="0"/>
            <w:vAlign w:val="center"/>
          </w:tcPr>
          <w:p>
            <w:pPr>
              <w:jc w:val="center"/>
              <w:rPr>
                <w:rFonts w:hint="default" w:ascii="Times New Roman" w:hAnsi="Times New Roman" w:eastAsia="宋体" w:cs="Times New Roman"/>
                <w:color w:val="auto"/>
                <w:spacing w:val="-6"/>
                <w:kern w:val="0"/>
                <w:sz w:val="21"/>
                <w:szCs w:val="21"/>
                <w:lang w:val="en-US" w:eastAsia="zh-CN"/>
              </w:rPr>
            </w:pPr>
            <w:r>
              <w:rPr>
                <w:rFonts w:hint="default" w:ascii="Times New Roman" w:hAnsi="Times New Roman" w:eastAsia="宋体" w:cs="Times New Roman"/>
                <w:color w:val="auto"/>
                <w:sz w:val="21"/>
                <w:szCs w:val="21"/>
                <w:lang w:val="en-US" w:eastAsia="zh-CN"/>
              </w:rPr>
              <w:t>隔油产生的浮油</w:t>
            </w:r>
          </w:p>
        </w:tc>
        <w:tc>
          <w:tcPr>
            <w:tcW w:w="1446" w:type="dxa"/>
            <w:tcBorders>
              <w:bottom w:val="single" w:color="auto" w:sz="8" w:space="0"/>
            </w:tcBorders>
            <w:noWrap w:val="0"/>
            <w:vAlign w:val="center"/>
          </w:tcPr>
          <w:p>
            <w:pPr>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收集后</w:t>
            </w:r>
          </w:p>
          <w:p>
            <w:pPr>
              <w:jc w:val="center"/>
              <w:rPr>
                <w:rFonts w:hint="default" w:ascii="Times New Roman" w:hAnsi="Times New Roman" w:eastAsia="宋体" w:cs="Times New Roman"/>
                <w:color w:val="auto"/>
                <w:spacing w:val="-8"/>
                <w:kern w:val="0"/>
                <w:sz w:val="21"/>
                <w:szCs w:val="21"/>
                <w:lang w:val="en-US" w:eastAsia="zh-CN"/>
              </w:rPr>
            </w:pPr>
            <w:r>
              <w:rPr>
                <w:rFonts w:hint="default" w:ascii="Times New Roman" w:hAnsi="Times New Roman" w:eastAsia="宋体" w:cs="Times New Roman"/>
                <w:color w:val="auto"/>
                <w:sz w:val="21"/>
                <w:szCs w:val="21"/>
                <w:lang w:val="en-US" w:eastAsia="zh-CN"/>
              </w:rPr>
              <w:t>用于攻丝机冷却</w:t>
            </w:r>
          </w:p>
        </w:tc>
        <w:tc>
          <w:tcPr>
            <w:tcW w:w="1210" w:type="dxa"/>
            <w:vMerge w:val="continue"/>
            <w:tcBorders/>
            <w:noWrap w:val="0"/>
            <w:vAlign w:val="center"/>
          </w:tcPr>
          <w:p>
            <w:pPr>
              <w:jc w:val="center"/>
              <w:rPr>
                <w:rFonts w:hint="default" w:ascii="Times New Roman" w:hAnsi="Times New Roman" w:eastAsia="宋体" w:cs="Times New Roman"/>
                <w:color w:val="auto"/>
                <w:spacing w:val="-6"/>
                <w:kern w:val="0"/>
                <w:sz w:val="21"/>
                <w:szCs w:val="21"/>
              </w:rPr>
            </w:pPr>
          </w:p>
        </w:tc>
        <w:tc>
          <w:tcPr>
            <w:tcW w:w="3513" w:type="dxa"/>
            <w:vMerge w:val="restart"/>
            <w:noWrap w:val="0"/>
            <w:vAlign w:val="center"/>
          </w:tcPr>
          <w:p>
            <w:pPr>
              <w:jc w:val="center"/>
              <w:rPr>
                <w:rFonts w:hint="eastAsia" w:ascii="Times New Roman" w:hAnsi="Times New Roman" w:eastAsia="宋体" w:cs="Times New Roman"/>
                <w:color w:val="auto"/>
                <w:spacing w:val="-6"/>
                <w:kern w:val="0"/>
                <w:sz w:val="21"/>
                <w:szCs w:val="21"/>
                <w:lang w:val="en-US" w:eastAsia="zh-CN"/>
              </w:rPr>
            </w:pPr>
            <w:r>
              <w:rPr>
                <w:rFonts w:hint="eastAsia" w:ascii="Times New Roman" w:hAnsi="Times New Roman" w:cs="Times New Roman"/>
                <w:color w:val="auto"/>
                <w:spacing w:val="-6"/>
                <w:kern w:val="0"/>
                <w:sz w:val="21"/>
                <w:szCs w:val="21"/>
                <w:lang w:val="en-US" w:eastAsia="zh-CN"/>
              </w:rPr>
              <w:t>/</w:t>
            </w:r>
          </w:p>
        </w:tc>
        <w:tc>
          <w:tcPr>
            <w:tcW w:w="883" w:type="dxa"/>
            <w:noWrap w:val="0"/>
            <w:vAlign w:val="center"/>
          </w:tcPr>
          <w:p>
            <w:pPr>
              <w:jc w:val="center"/>
              <w:rPr>
                <w:rFonts w:hint="default" w:ascii="Times New Roman" w:hAnsi="Times New Roman" w:eastAsia="宋体" w:cs="Times New Roman"/>
                <w:color w:val="auto"/>
                <w:spacing w:val="-6"/>
                <w:kern w:val="0"/>
                <w:sz w:val="21"/>
                <w:szCs w:val="21"/>
              </w:rPr>
            </w:pPr>
            <w:r>
              <w:rPr>
                <w:rFonts w:hint="default" w:ascii="Times New Roman" w:hAnsi="Times New Roman" w:eastAsia="宋体" w:cs="Times New Roman"/>
                <w:color w:val="auto"/>
                <w:spacing w:val="-6"/>
                <w:kern w:val="0"/>
                <w:sz w:val="21"/>
                <w:szCs w:val="21"/>
                <w:lang w:val="en-US"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4" w:hRule="atLeast"/>
          <w:jc w:val="center"/>
        </w:trPr>
        <w:tc>
          <w:tcPr>
            <w:tcW w:w="632" w:type="dxa"/>
            <w:vMerge w:val="continue"/>
            <w:tcBorders>
              <w:top w:val="single" w:color="auto" w:sz="4" w:space="0"/>
              <w:bottom w:val="single" w:color="auto" w:sz="4" w:space="0"/>
            </w:tcBorders>
            <w:noWrap w:val="0"/>
            <w:vAlign w:val="center"/>
          </w:tcPr>
          <w:p>
            <w:pPr>
              <w:jc w:val="center"/>
              <w:rPr>
                <w:rFonts w:hint="default" w:ascii="Times New Roman" w:hAnsi="Times New Roman" w:eastAsia="宋体" w:cs="Times New Roman"/>
                <w:color w:val="auto"/>
                <w:spacing w:val="-6"/>
                <w:kern w:val="0"/>
                <w:sz w:val="21"/>
                <w:szCs w:val="21"/>
              </w:rPr>
            </w:pPr>
          </w:p>
        </w:tc>
        <w:tc>
          <w:tcPr>
            <w:tcW w:w="820" w:type="dxa"/>
            <w:noWrap w:val="0"/>
            <w:vAlign w:val="center"/>
          </w:tcPr>
          <w:p>
            <w:pPr>
              <w:jc w:val="center"/>
              <w:rPr>
                <w:rFonts w:hint="default" w:ascii="Times New Roman" w:hAnsi="Times New Roman" w:eastAsia="宋体" w:cs="Times New Roman"/>
                <w:color w:val="auto"/>
                <w:spacing w:val="-6"/>
                <w:kern w:val="0"/>
                <w:sz w:val="21"/>
                <w:szCs w:val="21"/>
                <w:lang w:val="en-US" w:eastAsia="zh-CN"/>
              </w:rPr>
            </w:pPr>
            <w:r>
              <w:rPr>
                <w:rFonts w:hint="default" w:ascii="Times New Roman" w:hAnsi="Times New Roman" w:eastAsia="宋体" w:cs="Times New Roman"/>
                <w:color w:val="auto"/>
                <w:sz w:val="21"/>
                <w:szCs w:val="21"/>
                <w:lang w:val="en-US" w:eastAsia="zh-CN"/>
              </w:rPr>
              <w:t>砂滤产生</w:t>
            </w:r>
          </w:p>
        </w:tc>
        <w:tc>
          <w:tcPr>
            <w:tcW w:w="1446" w:type="dxa"/>
            <w:tcBorders>
              <w:bottom w:val="single" w:color="auto" w:sz="8" w:space="0"/>
            </w:tcBorders>
            <w:noWrap w:val="0"/>
            <w:vAlign w:val="center"/>
          </w:tcPr>
          <w:p>
            <w:pPr>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石英砂</w:t>
            </w:r>
          </w:p>
          <w:p>
            <w:pPr>
              <w:jc w:val="center"/>
              <w:rPr>
                <w:rFonts w:hint="default" w:ascii="Times New Roman" w:hAnsi="Times New Roman" w:eastAsia="宋体" w:cs="Times New Roman"/>
                <w:color w:val="auto"/>
                <w:spacing w:val="-8"/>
                <w:kern w:val="0"/>
                <w:sz w:val="21"/>
                <w:szCs w:val="21"/>
                <w:lang w:val="en-US" w:eastAsia="zh-CN"/>
              </w:rPr>
            </w:pPr>
            <w:r>
              <w:rPr>
                <w:rFonts w:hint="default" w:ascii="Times New Roman" w:hAnsi="Times New Roman" w:eastAsia="宋体" w:cs="Times New Roman"/>
                <w:color w:val="auto"/>
                <w:sz w:val="21"/>
                <w:szCs w:val="21"/>
                <w:lang w:val="en-US" w:eastAsia="zh-CN"/>
              </w:rPr>
              <w:t>清洗后循环使用</w:t>
            </w:r>
          </w:p>
        </w:tc>
        <w:tc>
          <w:tcPr>
            <w:tcW w:w="1210" w:type="dxa"/>
            <w:vMerge w:val="continue"/>
            <w:tcBorders/>
            <w:noWrap w:val="0"/>
            <w:vAlign w:val="center"/>
          </w:tcPr>
          <w:p>
            <w:pPr>
              <w:jc w:val="center"/>
              <w:rPr>
                <w:rFonts w:hint="default" w:ascii="Times New Roman" w:hAnsi="Times New Roman" w:eastAsia="宋体" w:cs="Times New Roman"/>
                <w:color w:val="auto"/>
                <w:spacing w:val="-6"/>
                <w:kern w:val="0"/>
                <w:sz w:val="21"/>
                <w:szCs w:val="21"/>
              </w:rPr>
            </w:pPr>
          </w:p>
        </w:tc>
        <w:tc>
          <w:tcPr>
            <w:tcW w:w="3513" w:type="dxa"/>
            <w:vMerge w:val="continue"/>
            <w:tcBorders/>
            <w:noWrap w:val="0"/>
            <w:vAlign w:val="center"/>
          </w:tcPr>
          <w:p>
            <w:pPr>
              <w:jc w:val="center"/>
              <w:rPr>
                <w:rFonts w:hint="default" w:ascii="Times New Roman" w:hAnsi="Times New Roman" w:eastAsia="宋体" w:cs="Times New Roman"/>
                <w:color w:val="auto"/>
                <w:spacing w:val="-6"/>
                <w:kern w:val="0"/>
                <w:sz w:val="21"/>
                <w:szCs w:val="21"/>
              </w:rPr>
            </w:pPr>
          </w:p>
        </w:tc>
        <w:tc>
          <w:tcPr>
            <w:tcW w:w="883" w:type="dxa"/>
            <w:noWrap w:val="0"/>
            <w:vAlign w:val="center"/>
          </w:tcPr>
          <w:p>
            <w:pPr>
              <w:jc w:val="center"/>
              <w:rPr>
                <w:rFonts w:hint="default" w:ascii="Times New Roman" w:hAnsi="Times New Roman" w:eastAsia="宋体" w:cs="Times New Roman"/>
                <w:color w:val="auto"/>
                <w:spacing w:val="-6"/>
                <w:kern w:val="0"/>
                <w:sz w:val="21"/>
                <w:szCs w:val="21"/>
                <w:lang w:val="en-US" w:eastAsia="zh-CN"/>
              </w:rPr>
            </w:pPr>
            <w:r>
              <w:rPr>
                <w:rFonts w:hint="default" w:ascii="Times New Roman" w:hAnsi="Times New Roman" w:eastAsia="宋体" w:cs="Times New Roman"/>
                <w:color w:val="auto"/>
                <w:spacing w:val="-6"/>
                <w:kern w:val="0"/>
                <w:sz w:val="21"/>
                <w:szCs w:val="21"/>
                <w:lang w:val="en-US"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31" w:hRule="atLeast"/>
          <w:jc w:val="center"/>
        </w:trPr>
        <w:tc>
          <w:tcPr>
            <w:tcW w:w="632" w:type="dxa"/>
            <w:vMerge w:val="continue"/>
            <w:tcBorders>
              <w:top w:val="single" w:color="auto" w:sz="4" w:space="0"/>
              <w:bottom w:val="single" w:color="auto" w:sz="4" w:space="0"/>
            </w:tcBorders>
            <w:noWrap w:val="0"/>
            <w:vAlign w:val="center"/>
          </w:tcPr>
          <w:p>
            <w:pPr>
              <w:jc w:val="center"/>
              <w:rPr>
                <w:rFonts w:hint="default" w:ascii="Times New Roman" w:hAnsi="Times New Roman" w:eastAsia="宋体" w:cs="Times New Roman"/>
                <w:color w:val="auto"/>
                <w:spacing w:val="-8"/>
                <w:kern w:val="0"/>
                <w:sz w:val="21"/>
                <w:szCs w:val="21"/>
              </w:rPr>
            </w:pPr>
          </w:p>
        </w:tc>
        <w:tc>
          <w:tcPr>
            <w:tcW w:w="820" w:type="dxa"/>
            <w:tcBorders>
              <w:bottom w:val="single" w:color="auto" w:sz="4" w:space="0"/>
            </w:tcBorders>
            <w:noWrap w:val="0"/>
            <w:vAlign w:val="center"/>
          </w:tcPr>
          <w:p>
            <w:pPr>
              <w:adjustRightInd w:val="0"/>
              <w:snapToGrid w:val="0"/>
              <w:jc w:val="center"/>
              <w:rPr>
                <w:rFonts w:hint="default" w:ascii="Times New Roman" w:hAnsi="Times New Roman" w:eastAsia="宋体" w:cs="Times New Roman"/>
                <w:color w:val="auto"/>
                <w:spacing w:val="-8"/>
                <w:kern w:val="0"/>
                <w:sz w:val="21"/>
                <w:szCs w:val="21"/>
              </w:rPr>
            </w:pPr>
            <w:r>
              <w:rPr>
                <w:rFonts w:hint="default" w:ascii="Times New Roman" w:hAnsi="Times New Roman" w:eastAsia="宋体" w:cs="Times New Roman"/>
                <w:color w:val="auto"/>
                <w:spacing w:val="-6"/>
                <w:kern w:val="0"/>
                <w:sz w:val="21"/>
                <w:szCs w:val="21"/>
              </w:rPr>
              <w:t>生活垃圾</w:t>
            </w:r>
          </w:p>
        </w:tc>
        <w:tc>
          <w:tcPr>
            <w:tcW w:w="1446" w:type="dxa"/>
            <w:tcBorders>
              <w:bottom w:val="single" w:color="auto" w:sz="4" w:space="0"/>
            </w:tcBorders>
            <w:noWrap w:val="0"/>
            <w:vAlign w:val="center"/>
          </w:tcPr>
          <w:p>
            <w:pPr>
              <w:jc w:val="center"/>
              <w:rPr>
                <w:rFonts w:hint="default" w:ascii="Times New Roman" w:hAnsi="Times New Roman" w:eastAsia="宋体" w:cs="Times New Roman"/>
                <w:color w:val="auto"/>
                <w:spacing w:val="-8"/>
                <w:kern w:val="0"/>
                <w:sz w:val="21"/>
                <w:szCs w:val="21"/>
              </w:rPr>
            </w:pPr>
            <w:r>
              <w:rPr>
                <w:rFonts w:hint="default" w:ascii="Times New Roman" w:hAnsi="Times New Roman" w:eastAsia="宋体" w:cs="Times New Roman"/>
                <w:color w:val="auto"/>
                <w:spacing w:val="-6"/>
                <w:kern w:val="0"/>
                <w:sz w:val="21"/>
                <w:szCs w:val="21"/>
              </w:rPr>
              <w:t>生活垃圾厂内设垃圾箱收集后由当地环卫部门统一清运</w:t>
            </w:r>
          </w:p>
        </w:tc>
        <w:tc>
          <w:tcPr>
            <w:tcW w:w="1210" w:type="dxa"/>
            <w:tcBorders>
              <w:bottom w:val="single" w:color="auto" w:sz="4" w:space="0"/>
            </w:tcBorders>
            <w:noWrap w:val="0"/>
            <w:vAlign w:val="center"/>
          </w:tcPr>
          <w:p>
            <w:pPr>
              <w:jc w:val="center"/>
              <w:rPr>
                <w:rFonts w:hint="default" w:ascii="Times New Roman" w:hAnsi="Times New Roman" w:eastAsia="宋体" w:cs="Times New Roman"/>
                <w:color w:val="auto"/>
                <w:spacing w:val="-8"/>
                <w:kern w:val="0"/>
                <w:sz w:val="21"/>
                <w:szCs w:val="21"/>
              </w:rPr>
            </w:pPr>
            <w:r>
              <w:rPr>
                <w:rFonts w:hint="default" w:ascii="Times New Roman" w:hAnsi="Times New Roman" w:eastAsia="宋体" w:cs="Times New Roman"/>
                <w:color w:val="auto"/>
                <w:spacing w:val="-6"/>
                <w:kern w:val="0"/>
                <w:sz w:val="21"/>
                <w:szCs w:val="21"/>
              </w:rPr>
              <w:t>不外排</w:t>
            </w:r>
          </w:p>
        </w:tc>
        <w:tc>
          <w:tcPr>
            <w:tcW w:w="3513" w:type="dxa"/>
            <w:tcBorders>
              <w:bottom w:val="single" w:color="auto" w:sz="4" w:space="0"/>
            </w:tcBorders>
            <w:noWrap w:val="0"/>
            <w:vAlign w:val="center"/>
          </w:tcPr>
          <w:p>
            <w:pPr>
              <w:jc w:val="center"/>
              <w:rPr>
                <w:rFonts w:hint="eastAsia" w:ascii="Times New Roman" w:hAnsi="Times New Roman" w:eastAsia="宋体" w:cs="Times New Roman"/>
                <w:color w:val="auto"/>
                <w:spacing w:val="-8"/>
                <w:kern w:val="0"/>
                <w:sz w:val="21"/>
                <w:szCs w:val="21"/>
                <w:lang w:val="en-US" w:eastAsia="zh-CN"/>
              </w:rPr>
            </w:pPr>
            <w:r>
              <w:rPr>
                <w:rFonts w:hint="eastAsia" w:ascii="Times New Roman" w:hAnsi="Times New Roman" w:eastAsia="宋体" w:cs="Times New Roman"/>
                <w:color w:val="auto"/>
                <w:spacing w:val="-8"/>
                <w:kern w:val="0"/>
                <w:sz w:val="21"/>
                <w:szCs w:val="21"/>
                <w:lang w:val="en-US" w:eastAsia="zh-CN"/>
              </w:rPr>
              <w:t>—</w:t>
            </w:r>
          </w:p>
        </w:tc>
        <w:tc>
          <w:tcPr>
            <w:tcW w:w="883" w:type="dxa"/>
            <w:tcBorders>
              <w:bottom w:val="single" w:color="auto" w:sz="4" w:space="0"/>
            </w:tcBorders>
            <w:noWrap w:val="0"/>
            <w:vAlign w:val="center"/>
          </w:tcPr>
          <w:p>
            <w:pPr>
              <w:jc w:val="center"/>
              <w:rPr>
                <w:rFonts w:hint="eastAsia" w:ascii="Times New Roman" w:hAnsi="Times New Roman" w:eastAsia="宋体" w:cs="Times New Roman"/>
                <w:color w:val="auto"/>
                <w:spacing w:val="-8"/>
                <w:kern w:val="0"/>
                <w:sz w:val="21"/>
                <w:szCs w:val="21"/>
                <w:lang w:val="en-US" w:eastAsia="zh-CN"/>
              </w:rPr>
            </w:pPr>
            <w:r>
              <w:rPr>
                <w:rFonts w:hint="eastAsia" w:ascii="Times New Roman" w:hAnsi="Times New Roman" w:eastAsia="宋体" w:cs="Times New Roman"/>
                <w:color w:val="auto"/>
                <w:spacing w:val="-8"/>
                <w:kern w:val="0"/>
                <w:sz w:val="21"/>
                <w:szCs w:val="21"/>
                <w:lang w:val="en-US" w:eastAsia="zh-CN"/>
              </w:rPr>
              <w:t>落实</w:t>
            </w:r>
          </w:p>
        </w:tc>
      </w:tr>
    </w:tbl>
    <w:p>
      <w:pPr>
        <w:pStyle w:val="5"/>
        <w:rPr>
          <w:rFonts w:hint="default" w:ascii="Times New Roman" w:hAnsi="Times New Roman" w:eastAsia="宋体" w:cs="Times New Roman"/>
        </w:rPr>
      </w:pPr>
      <w:bookmarkStart w:id="127" w:name="_Toc5108"/>
      <w:bookmarkStart w:id="128" w:name="_Toc1887"/>
      <w:bookmarkStart w:id="129" w:name="_Toc24447"/>
      <w:bookmarkStart w:id="130" w:name="_Toc31927"/>
      <w:r>
        <w:rPr>
          <w:rFonts w:hint="default" w:ascii="Times New Roman" w:hAnsi="Times New Roman" w:eastAsia="宋体" w:cs="Times New Roman"/>
        </w:rPr>
        <w:t>2.10验收范围及内容</w:t>
      </w:r>
      <w:bookmarkEnd w:id="127"/>
      <w:bookmarkEnd w:id="128"/>
      <w:bookmarkEnd w:id="129"/>
      <w:bookmarkEnd w:id="130"/>
    </w:p>
    <w:p>
      <w:pPr>
        <w:adjustRightInd w:val="0"/>
        <w:snapToGrid w:val="0"/>
        <w:spacing w:line="480" w:lineRule="atLeast"/>
        <w:ind w:firstLine="480" w:firstLineChars="200"/>
        <w:rPr>
          <w:rFonts w:hint="default" w:ascii="Times New Roman" w:hAnsi="Times New Roman" w:eastAsia="宋体"/>
        </w:rPr>
      </w:pPr>
      <w:r>
        <w:rPr>
          <w:rFonts w:hint="default" w:ascii="Times New Roman" w:hAnsi="Times New Roman" w:eastAsia="宋体" w:cs="Times New Roman"/>
          <w:sz w:val="24"/>
          <w:szCs w:val="24"/>
        </w:rPr>
        <w:t>项目</w:t>
      </w:r>
      <w:r>
        <w:rPr>
          <w:rFonts w:hint="eastAsia" w:ascii="Times New Roman" w:hAnsi="Times New Roman" w:cs="Times New Roman"/>
          <w:sz w:val="24"/>
          <w:szCs w:val="24"/>
          <w:lang w:eastAsia="zh-CN"/>
        </w:rPr>
        <w:t>河北省沧州市开发区黄河东路35号</w:t>
      </w:r>
      <w:r>
        <w:rPr>
          <w:rFonts w:hint="eastAsia" w:ascii="Times New Roman" w:hAnsi="Times New Roman" w:cs="Times New Roman"/>
          <w:spacing w:val="0"/>
          <w:kern w:val="0"/>
          <w:sz w:val="24"/>
          <w:szCs w:val="24"/>
          <w:lang w:val="en-US" w:eastAsia="zh-CN"/>
        </w:rPr>
        <w:t>，</w:t>
      </w:r>
      <w:r>
        <w:rPr>
          <w:rFonts w:hint="eastAsia" w:ascii="Times New Roman" w:hAnsi="Times New Roman" w:eastAsia="宋体" w:cs="Times New Roman"/>
          <w:sz w:val="24"/>
          <w:szCs w:val="24"/>
          <w:lang w:eastAsia="zh-CN"/>
        </w:rPr>
        <w:t>总投资</w:t>
      </w:r>
      <w:r>
        <w:rPr>
          <w:rFonts w:hint="eastAsia" w:ascii="Times New Roman" w:hAnsi="Times New Roman" w:cs="Times New Roman"/>
          <w:sz w:val="24"/>
          <w:szCs w:val="24"/>
          <w:lang w:val="en-US" w:eastAsia="zh-CN"/>
        </w:rPr>
        <w:t>4000</w:t>
      </w:r>
      <w:r>
        <w:rPr>
          <w:rFonts w:hint="eastAsia" w:ascii="Times New Roman" w:hAnsi="Times New Roman" w:eastAsia="宋体" w:cs="Times New Roman"/>
          <w:sz w:val="24"/>
          <w:szCs w:val="24"/>
          <w:lang w:val="en-US" w:eastAsia="zh-CN"/>
        </w:rPr>
        <w:t>万元</w:t>
      </w:r>
      <w:r>
        <w:rPr>
          <w:rFonts w:hint="eastAsia" w:ascii="Times New Roman" w:hAnsi="Times New Roman" w:cs="Times New Roman"/>
          <w:sz w:val="24"/>
          <w:szCs w:val="24"/>
          <w:lang w:val="en-US" w:eastAsia="zh-CN"/>
        </w:rPr>
        <w:t>，主体工程为</w:t>
      </w:r>
      <w:r>
        <w:rPr>
          <w:rFonts w:hint="default" w:ascii="Times New Roman" w:hAnsi="Times New Roman" w:eastAsia="宋体" w:cs="Times New Roman"/>
          <w:color w:val="auto"/>
          <w:sz w:val="24"/>
        </w:rPr>
        <w:t>总建筑面积</w:t>
      </w:r>
      <w:r>
        <w:rPr>
          <w:rFonts w:hint="eastAsia" w:ascii="Times New Roman" w:hAnsi="Times New Roman" w:eastAsia="宋体" w:cs="Times New Roman"/>
          <w:color w:val="auto"/>
          <w:sz w:val="24"/>
          <w:lang w:val="en-US" w:eastAsia="zh-CN"/>
        </w:rPr>
        <w:t>6000</w:t>
      </w:r>
      <w:r>
        <w:rPr>
          <w:rFonts w:hint="default" w:ascii="Times New Roman" w:hAnsi="Times New Roman" w:eastAsia="宋体" w:cs="Times New Roman"/>
          <w:color w:val="auto"/>
          <w:sz w:val="24"/>
        </w:rPr>
        <w:t>m</w:t>
      </w:r>
      <w:r>
        <w:rPr>
          <w:rFonts w:hint="default" w:ascii="Times New Roman" w:hAnsi="Times New Roman" w:eastAsia="宋体" w:cs="Times New Roman"/>
          <w:color w:val="auto"/>
          <w:sz w:val="24"/>
          <w:vertAlign w:val="superscript"/>
        </w:rPr>
        <w:t>2</w:t>
      </w:r>
      <w:r>
        <w:rPr>
          <w:rFonts w:hint="default" w:ascii="Times New Roman" w:hAnsi="Times New Roman" w:eastAsia="宋体" w:cs="Times New Roman"/>
          <w:color w:val="auto"/>
          <w:sz w:val="24"/>
          <w:szCs w:val="24"/>
        </w:rPr>
        <w:t>，</w:t>
      </w:r>
      <w:r>
        <w:rPr>
          <w:rFonts w:hint="eastAsia" w:ascii="Times New Roman" w:hAnsi="Times New Roman" w:eastAsia="宋体" w:cs="Times New Roman"/>
          <w:color w:val="auto"/>
          <w:sz w:val="24"/>
          <w:szCs w:val="24"/>
          <w:lang w:val="en-US" w:eastAsia="zh-CN"/>
        </w:rPr>
        <w:t>搬迁</w:t>
      </w:r>
      <w:r>
        <w:rPr>
          <w:rFonts w:hint="default" w:ascii="Times New Roman" w:hAnsi="Times New Roman" w:eastAsia="宋体" w:cs="Times New Roman"/>
          <w:color w:val="auto"/>
          <w:sz w:val="24"/>
          <w:szCs w:val="24"/>
        </w:rPr>
        <w:t>生产加工及辅助设备</w:t>
      </w:r>
      <w:r>
        <w:rPr>
          <w:rFonts w:hint="eastAsia" w:ascii="Times New Roman" w:hAnsi="Times New Roman" w:eastAsia="宋体" w:cs="Times New Roman"/>
          <w:color w:val="auto"/>
          <w:sz w:val="24"/>
          <w:szCs w:val="24"/>
          <w:lang w:val="en-US" w:eastAsia="zh-CN"/>
        </w:rPr>
        <w:t>46</w:t>
      </w:r>
      <w:r>
        <w:rPr>
          <w:rFonts w:hint="default" w:ascii="Times New Roman" w:hAnsi="Times New Roman" w:eastAsia="宋体" w:cs="Times New Roman"/>
          <w:color w:val="auto"/>
          <w:sz w:val="24"/>
          <w:szCs w:val="24"/>
        </w:rPr>
        <w:t>台套</w:t>
      </w:r>
      <w:r>
        <w:rPr>
          <w:rFonts w:hint="default" w:ascii="Times New Roman" w:hAnsi="Times New Roman" w:eastAsia="宋体" w:cs="Times New Roman"/>
          <w:color w:val="auto"/>
          <w:sz w:val="24"/>
          <w:szCs w:val="24"/>
        </w:rPr>
        <w:t>，</w:t>
      </w:r>
      <w:r>
        <w:rPr>
          <w:rFonts w:hint="eastAsia" w:ascii="Times New Roman" w:hAnsi="Times New Roman" w:eastAsia="宋体" w:cs="Times New Roman"/>
          <w:color w:val="auto"/>
          <w:sz w:val="24"/>
          <w:szCs w:val="24"/>
          <w:lang w:eastAsia="zh-CN"/>
        </w:rPr>
        <w:t>年产</w:t>
      </w:r>
      <w:r>
        <w:rPr>
          <w:rFonts w:hint="eastAsia" w:ascii="Times New Roman" w:hAnsi="Times New Roman" w:eastAsia="宋体" w:cs="Times New Roman"/>
          <w:color w:val="auto"/>
          <w:sz w:val="24"/>
          <w:szCs w:val="24"/>
          <w:lang w:val="en-US" w:eastAsia="zh-CN"/>
        </w:rPr>
        <w:t>1000</w:t>
      </w:r>
      <w:r>
        <w:rPr>
          <w:rFonts w:hint="eastAsia" w:ascii="Times New Roman" w:hAnsi="Times New Roman" w:eastAsia="宋体" w:cs="Times New Roman"/>
          <w:color w:val="auto"/>
          <w:sz w:val="24"/>
          <w:szCs w:val="24"/>
          <w:lang w:eastAsia="zh-CN"/>
        </w:rPr>
        <w:t>吨不锈钢阀门、管件及其它不锈钢产品</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eastAsia="zh-CN"/>
        </w:rPr>
        <w:t>公用工程为项目供排水、供电、供热等；环保工程、降噪措施等。</w:t>
      </w:r>
      <w:r>
        <w:rPr>
          <w:rFonts w:hint="eastAsia" w:ascii="Times New Roman" w:hAnsi="Times New Roman" w:eastAsia="宋体" w:cs="Times New Roman"/>
          <w:sz w:val="24"/>
          <w:szCs w:val="24"/>
          <w:lang w:val="en-US" w:eastAsia="zh-CN"/>
        </w:rPr>
        <w:t>建设单位按照环评要求落实各项污染防治措施。</w:t>
      </w:r>
    </w:p>
    <w:p>
      <w:pPr>
        <w:spacing w:line="440" w:lineRule="atLeas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sz w:val="24"/>
          <w:szCs w:val="24"/>
        </w:rPr>
        <w:t>环保设施已经建设完成工程有：</w:t>
      </w:r>
    </w:p>
    <w:p>
      <w:pPr>
        <w:spacing w:line="440" w:lineRule="atLeast"/>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①</w:t>
      </w:r>
      <w:r>
        <w:rPr>
          <w:rFonts w:hint="default" w:ascii="Times New Roman" w:hAnsi="Times New Roman" w:eastAsia="宋体" w:cs="Times New Roman"/>
          <w:sz w:val="24"/>
          <w:szCs w:val="24"/>
          <w:lang w:eastAsia="zh-CN"/>
        </w:rPr>
        <w:t>废水—</w:t>
      </w:r>
      <w:r>
        <w:rPr>
          <w:rFonts w:hint="default" w:ascii="Times New Roman" w:hAnsi="Times New Roman" w:eastAsia="宋体" w:cs="Times New Roman"/>
          <w:color w:val="auto"/>
          <w:sz w:val="24"/>
          <w:szCs w:val="24"/>
        </w:rPr>
        <w:t>本项目清洗废水经污水处理设施处理后回用，职工</w:t>
      </w:r>
      <w:r>
        <w:rPr>
          <w:rFonts w:hint="eastAsia" w:ascii="Times New Roman" w:hAnsi="Times New Roman" w:eastAsia="宋体" w:cs="Times New Roman"/>
          <w:color w:val="auto"/>
          <w:sz w:val="24"/>
          <w:szCs w:val="24"/>
          <w:lang w:eastAsia="zh-CN"/>
        </w:rPr>
        <w:t>生活污水</w:t>
      </w:r>
      <w:r>
        <w:rPr>
          <w:rFonts w:hint="eastAsia" w:ascii="Times New Roman" w:hAnsi="Times New Roman" w:eastAsia="宋体" w:cs="Times New Roman"/>
          <w:color w:val="auto"/>
          <w:sz w:val="24"/>
          <w:szCs w:val="24"/>
          <w:lang w:val="en-US" w:eastAsia="zh-CN"/>
        </w:rPr>
        <w:t>经化粪池处理达标后经污水管网排入沧州经济开发区污水处理厂处理，为具体检测内容</w:t>
      </w:r>
      <w:r>
        <w:rPr>
          <w:rFonts w:hint="eastAsia" w:ascii="Times New Roman" w:hAnsi="Times New Roman" w:eastAsia="宋体" w:cs="Times New Roman"/>
          <w:color w:val="auto"/>
          <w:sz w:val="24"/>
          <w:szCs w:val="24"/>
          <w:lang w:val="zh-CN" w:eastAsia="zh-CN"/>
        </w:rPr>
        <w:t>。</w:t>
      </w:r>
    </w:p>
    <w:p>
      <w:pPr>
        <w:spacing w:line="440" w:lineRule="atLeast"/>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②</w:t>
      </w:r>
      <w:r>
        <w:rPr>
          <w:rFonts w:hint="default" w:ascii="Times New Roman" w:hAnsi="Times New Roman" w:eastAsia="宋体" w:cs="Times New Roman"/>
          <w:sz w:val="24"/>
          <w:szCs w:val="24"/>
          <w:lang w:eastAsia="zh-CN"/>
        </w:rPr>
        <w:t>噪声—</w:t>
      </w:r>
      <w:r>
        <w:rPr>
          <w:rFonts w:hint="eastAsia" w:ascii="Times New Roman" w:hAnsi="Times New Roman" w:eastAsia="宋体" w:cs="Times New Roman"/>
          <w:sz w:val="24"/>
          <w:szCs w:val="24"/>
          <w:lang w:eastAsia="zh-CN"/>
        </w:rPr>
        <w:t>优先选用低噪设备，产噪设备采用厂房隔音、基础减震等措施进行处理</w:t>
      </w:r>
      <w:r>
        <w:rPr>
          <w:rFonts w:hint="eastAsia" w:ascii="Times New Roman" w:hAnsi="Times New Roman" w:cs="Times New Roman"/>
          <w:sz w:val="24"/>
          <w:szCs w:val="24"/>
          <w:lang w:eastAsia="zh-CN"/>
        </w:rPr>
        <w:t>，</w:t>
      </w:r>
      <w:r>
        <w:rPr>
          <w:rFonts w:hint="default" w:ascii="Times New Roman" w:hAnsi="Times New Roman" w:eastAsia="宋体" w:cs="Times New Roman"/>
          <w:sz w:val="24"/>
          <w:szCs w:val="24"/>
          <w:lang w:eastAsia="zh-CN"/>
        </w:rPr>
        <w:t>为具体检测内容。</w:t>
      </w:r>
    </w:p>
    <w:p>
      <w:pPr>
        <w:spacing w:line="440" w:lineRule="atLeast"/>
        <w:ind w:firstLine="480" w:firstLineChars="200"/>
        <w:rPr>
          <w:rFonts w:hint="eastAsia"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③固体废物—</w:t>
      </w:r>
      <w:r>
        <w:rPr>
          <w:rFonts w:hint="default" w:ascii="Times New Roman" w:hAnsi="Times New Roman" w:eastAsia="宋体" w:cs="Times New Roman"/>
          <w:color w:val="auto"/>
          <w:sz w:val="24"/>
          <w:szCs w:val="24"/>
        </w:rPr>
        <w:t>一般固废：生产过程产生的下脚料</w:t>
      </w:r>
      <w:r>
        <w:rPr>
          <w:rFonts w:hint="eastAsia" w:ascii="Times New Roman" w:hAnsi="Times New Roman" w:eastAsia="宋体" w:cs="Times New Roman"/>
          <w:color w:val="auto"/>
          <w:sz w:val="24"/>
          <w:szCs w:val="24"/>
          <w:lang w:val="en-US" w:eastAsia="zh-CN"/>
        </w:rPr>
        <w:t>收集后外售综合利用</w:t>
      </w:r>
      <w:r>
        <w:rPr>
          <w:rFonts w:hint="eastAsia" w:ascii="Times New Roman" w:hAnsi="Times New Roman" w:eastAsia="宋体" w:cs="Times New Roman"/>
          <w:color w:val="auto"/>
          <w:sz w:val="24"/>
          <w:szCs w:val="24"/>
          <w:lang w:eastAsia="zh-CN"/>
        </w:rPr>
        <w:t>、</w:t>
      </w:r>
      <w:r>
        <w:rPr>
          <w:rFonts w:hint="eastAsia" w:ascii="Times New Roman" w:hAnsi="Times New Roman" w:eastAsia="宋体" w:cs="Times New Roman"/>
          <w:color w:val="auto"/>
          <w:sz w:val="24"/>
          <w:szCs w:val="24"/>
          <w:lang w:val="en-US" w:eastAsia="zh-CN"/>
        </w:rPr>
        <w:t>检验包装过程产生的不合格品收集后回用</w:t>
      </w:r>
      <w:r>
        <w:rPr>
          <w:rFonts w:hint="default" w:ascii="Times New Roman" w:hAnsi="Times New Roman" w:eastAsia="宋体" w:cs="Times New Roman"/>
          <w:color w:val="auto"/>
          <w:sz w:val="24"/>
          <w:szCs w:val="24"/>
        </w:rPr>
        <w:t>。</w:t>
      </w:r>
      <w:r>
        <w:rPr>
          <w:rFonts w:hint="eastAsia" w:ascii="Times New Roman" w:hAnsi="Times New Roman" w:eastAsia="宋体" w:cs="Times New Roman"/>
          <w:color w:val="auto"/>
          <w:sz w:val="24"/>
          <w:szCs w:val="24"/>
          <w:lang w:val="en-US" w:eastAsia="zh-CN"/>
        </w:rPr>
        <w:t>生产过程使用的切削液、润滑油循环使用，隔油产生的浮油用于攻丝机冷却，砂滤产生的石英砂清洗后循环使用，不外排。</w:t>
      </w:r>
      <w:r>
        <w:rPr>
          <w:rFonts w:hint="default" w:ascii="Times New Roman" w:hAnsi="Times New Roman" w:eastAsia="宋体" w:cs="Times New Roman"/>
          <w:color w:val="auto"/>
          <w:sz w:val="24"/>
          <w:szCs w:val="24"/>
        </w:rPr>
        <w:t>生活垃圾：厂内设垃圾箱收集后由当地环卫部门统一清运</w:t>
      </w:r>
      <w:r>
        <w:rPr>
          <w:rFonts w:hint="eastAsia" w:ascii="Times New Roman" w:hAnsi="Times New Roman" w:eastAsia="宋体" w:cs="Times New Roman"/>
          <w:color w:val="auto"/>
          <w:sz w:val="24"/>
          <w:szCs w:val="24"/>
          <w:lang w:eastAsia="zh-CN"/>
        </w:rPr>
        <w:t>。</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④</w:t>
      </w:r>
      <w:r>
        <w:rPr>
          <w:rFonts w:hint="default" w:ascii="Times New Roman" w:hAnsi="Times New Roman" w:eastAsia="宋体" w:cs="Times New Roman"/>
          <w:sz w:val="24"/>
          <w:szCs w:val="24"/>
        </w:rPr>
        <w:t>工程环评及环评审批意见落实情况、环保设施的建设运行情况、环保机构及规章制度建设情况等，为本工程验收报告的检查内容。</w:t>
      </w:r>
    </w:p>
    <w:p>
      <w:pPr>
        <w:pStyle w:val="4"/>
        <w:rPr>
          <w:rFonts w:hint="default" w:ascii="Times New Roman" w:hAnsi="Times New Roman" w:eastAsia="宋体" w:cs="Times New Roman"/>
        </w:rPr>
      </w:pPr>
      <w:bookmarkStart w:id="131" w:name="_Toc21809"/>
      <w:r>
        <w:rPr>
          <w:rFonts w:hint="default" w:ascii="Times New Roman" w:hAnsi="Times New Roman" w:eastAsia="宋体" w:cs="Times New Roman"/>
        </w:rPr>
        <w:br w:type="page"/>
      </w:r>
    </w:p>
    <w:p>
      <w:pPr>
        <w:pStyle w:val="4"/>
        <w:rPr>
          <w:rFonts w:hint="default" w:ascii="Times New Roman" w:hAnsi="Times New Roman" w:eastAsia="宋体" w:cs="Times New Roman"/>
        </w:rPr>
      </w:pPr>
      <w:bookmarkStart w:id="132" w:name="_Toc8056"/>
      <w:bookmarkStart w:id="133" w:name="_Toc13938"/>
      <w:bookmarkStart w:id="134" w:name="_Toc12475"/>
      <w:r>
        <w:rPr>
          <w:rFonts w:hint="default" w:ascii="Times New Roman" w:hAnsi="Times New Roman" w:eastAsia="宋体" w:cs="Times New Roman"/>
        </w:rPr>
        <w:t>3主要污染源及治理措施</w:t>
      </w:r>
      <w:bookmarkEnd w:id="131"/>
      <w:bookmarkEnd w:id="132"/>
      <w:bookmarkEnd w:id="133"/>
      <w:bookmarkEnd w:id="134"/>
    </w:p>
    <w:p>
      <w:pPr>
        <w:pStyle w:val="5"/>
        <w:rPr>
          <w:rFonts w:hint="default" w:ascii="Times New Roman" w:hAnsi="Times New Roman" w:eastAsia="宋体" w:cs="Times New Roman"/>
        </w:rPr>
      </w:pPr>
      <w:bookmarkStart w:id="135" w:name="_Toc381"/>
      <w:bookmarkStart w:id="136" w:name="_Toc16510"/>
      <w:bookmarkStart w:id="137" w:name="_Toc31233"/>
      <w:bookmarkStart w:id="138" w:name="_Toc10538"/>
      <w:r>
        <w:rPr>
          <w:rFonts w:hint="default" w:ascii="Times New Roman" w:hAnsi="Times New Roman" w:eastAsia="宋体" w:cs="Times New Roman"/>
        </w:rPr>
        <w:t>3.1施工期主要污染源及治理措施</w:t>
      </w:r>
      <w:bookmarkEnd w:id="135"/>
      <w:bookmarkEnd w:id="136"/>
      <w:bookmarkEnd w:id="137"/>
      <w:bookmarkEnd w:id="138"/>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kern w:val="2"/>
          <w:sz w:val="24"/>
          <w:szCs w:val="24"/>
          <w:lang w:val="en-US" w:eastAsia="zh-CN" w:bidi="ar-SA"/>
        </w:rPr>
      </w:pPr>
      <w:r>
        <w:rPr>
          <w:rFonts w:hint="eastAsia" w:ascii="Times New Roman" w:hAnsi="Times New Roman" w:eastAsia="宋体" w:cs="Times New Roman"/>
          <w:color w:val="auto"/>
          <w:sz w:val="24"/>
          <w:szCs w:val="24"/>
          <w:lang w:eastAsia="zh-CN"/>
        </w:rPr>
        <w:t>目前项目已经建成，</w:t>
      </w:r>
      <w:r>
        <w:rPr>
          <w:rFonts w:hint="default" w:ascii="Times New Roman" w:hAnsi="Times New Roman" w:eastAsia="宋体" w:cs="Times New Roman"/>
          <w:color w:val="auto"/>
          <w:sz w:val="24"/>
          <w:szCs w:val="24"/>
        </w:rPr>
        <w:t>施工期环境污染已经不存在</w:t>
      </w:r>
      <w:r>
        <w:rPr>
          <w:rFonts w:hint="eastAsia" w:ascii="Times New Roman" w:hAnsi="Times New Roman" w:eastAsia="宋体" w:cs="Times New Roman"/>
          <w:kern w:val="2"/>
          <w:sz w:val="24"/>
          <w:szCs w:val="24"/>
          <w:lang w:val="en-US" w:eastAsia="zh-CN" w:bidi="ar-SA"/>
        </w:rPr>
        <w:t>。</w:t>
      </w:r>
    </w:p>
    <w:p>
      <w:pPr>
        <w:pStyle w:val="5"/>
        <w:keepNext w:val="0"/>
        <w:keepLines w:val="0"/>
        <w:pageBreakBefore w:val="0"/>
        <w:widowControl w:val="0"/>
        <w:kinsoku/>
        <w:wordWrap/>
        <w:overflowPunct/>
        <w:topLinePunct w:val="0"/>
        <w:autoSpaceDE/>
        <w:autoSpaceDN/>
        <w:bidi w:val="0"/>
        <w:adjustRightInd/>
        <w:snapToGrid/>
        <w:spacing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139" w:name="_Toc22056"/>
      <w:bookmarkStart w:id="140" w:name="_Toc25292"/>
      <w:bookmarkStart w:id="141" w:name="_Toc23781"/>
      <w:bookmarkStart w:id="142" w:name="_Toc31886"/>
      <w:r>
        <w:rPr>
          <w:rFonts w:hint="default" w:ascii="Times New Roman" w:hAnsi="Times New Roman" w:eastAsia="宋体" w:cs="Times New Roman"/>
        </w:rPr>
        <w:t>3.2运行期主要污染源及治理措施</w:t>
      </w:r>
      <w:bookmarkEnd w:id="139"/>
      <w:bookmarkEnd w:id="140"/>
      <w:bookmarkEnd w:id="141"/>
      <w:bookmarkEnd w:id="142"/>
    </w:p>
    <w:p>
      <w:pPr>
        <w:pStyle w:val="6"/>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2"/>
        <w:rPr>
          <w:rFonts w:hint="default" w:ascii="Times New Roman" w:hAnsi="Times New Roman" w:eastAsia="宋体" w:cs="Times New Roman"/>
        </w:rPr>
      </w:pPr>
      <w:bookmarkStart w:id="143" w:name="_Toc497001461"/>
      <w:bookmarkStart w:id="144" w:name="_Toc496979024"/>
      <w:bookmarkStart w:id="145" w:name="_Toc8094"/>
      <w:bookmarkStart w:id="146" w:name="_Toc31223"/>
      <w:bookmarkStart w:id="147" w:name="_Toc8524"/>
      <w:bookmarkStart w:id="148" w:name="_Toc3760"/>
      <w:r>
        <w:rPr>
          <w:rFonts w:hint="default" w:ascii="Times New Roman" w:hAnsi="Times New Roman" w:eastAsia="宋体" w:cs="Times New Roman"/>
        </w:rPr>
        <w:t>3.2.1废</w:t>
      </w:r>
      <w:bookmarkEnd w:id="143"/>
      <w:bookmarkEnd w:id="144"/>
      <w:r>
        <w:rPr>
          <w:rFonts w:hint="default" w:ascii="Times New Roman" w:hAnsi="Times New Roman" w:eastAsia="宋体" w:cs="Times New Roman"/>
        </w:rPr>
        <w:t>气</w:t>
      </w:r>
      <w:bookmarkEnd w:id="145"/>
      <w:bookmarkEnd w:id="146"/>
      <w:bookmarkEnd w:id="147"/>
      <w:bookmarkEnd w:id="148"/>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本项目无废气产生。</w:t>
      </w:r>
    </w:p>
    <w:p>
      <w:pPr>
        <w:pStyle w:val="6"/>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both"/>
        <w:textAlignment w:val="auto"/>
        <w:outlineLvl w:val="2"/>
        <w:rPr>
          <w:rFonts w:hint="default" w:ascii="Times New Roman" w:hAnsi="Times New Roman" w:eastAsia="宋体" w:cs="Times New Roman"/>
          <w:highlight w:val="none"/>
        </w:rPr>
      </w:pPr>
      <w:bookmarkStart w:id="149" w:name="_Toc6473"/>
      <w:bookmarkStart w:id="150" w:name="_Toc27744"/>
      <w:bookmarkStart w:id="151" w:name="_Toc22928"/>
      <w:bookmarkStart w:id="152" w:name="_Toc6853"/>
      <w:r>
        <w:rPr>
          <w:rFonts w:hint="default" w:ascii="Times New Roman" w:hAnsi="Times New Roman" w:eastAsia="宋体" w:cs="Times New Roman"/>
          <w:highlight w:val="none"/>
        </w:rPr>
        <w:t>3.2.</w:t>
      </w:r>
      <w:r>
        <w:rPr>
          <w:rFonts w:hint="eastAsia" w:ascii="Times New Roman" w:hAnsi="Times New Roman" w:eastAsia="宋体" w:cs="Times New Roman"/>
          <w:highlight w:val="none"/>
          <w:lang w:val="en-US" w:eastAsia="zh-CN"/>
        </w:rPr>
        <w:t>2</w:t>
      </w:r>
      <w:r>
        <w:rPr>
          <w:rFonts w:hint="default" w:ascii="Times New Roman" w:hAnsi="Times New Roman" w:eastAsia="宋体" w:cs="Times New Roman"/>
          <w:highlight w:val="none"/>
        </w:rPr>
        <w:t>废水</w:t>
      </w:r>
      <w:bookmarkEnd w:id="149"/>
      <w:bookmarkEnd w:id="150"/>
      <w:bookmarkEnd w:id="151"/>
      <w:bookmarkEnd w:id="152"/>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heme="minorEastAsia"/>
          <w:kern w:val="2"/>
          <w:sz w:val="24"/>
          <w:szCs w:val="24"/>
          <w:lang w:val="zh-CN" w:eastAsia="zh-CN" w:bidi="ar-SA"/>
        </w:rPr>
      </w:pPr>
      <w:bookmarkStart w:id="153" w:name="_Toc18436"/>
      <w:bookmarkStart w:id="154" w:name="_Toc30198"/>
      <w:bookmarkStart w:id="155" w:name="_Toc571"/>
      <w:bookmarkStart w:id="156" w:name="_Toc497001462"/>
      <w:bookmarkStart w:id="157" w:name="_Toc496979025"/>
      <w:r>
        <w:rPr>
          <w:rFonts w:hint="eastAsia" w:ascii="Times New Roman" w:hAnsi="Times New Roman" w:eastAsia="宋体" w:cs="Times New Roman"/>
          <w:kern w:val="2"/>
          <w:sz w:val="24"/>
          <w:szCs w:val="24"/>
          <w:lang w:val="zh-CN" w:eastAsia="zh-CN" w:bidi="ar-SA"/>
        </w:rPr>
        <w:t>本项目清洗废水经污水处理设施处理后回用，职工盥洗废水泼洒厂区抑尘，不外排。</w:t>
      </w:r>
    </w:p>
    <w:p>
      <w:pPr>
        <w:pStyle w:val="6"/>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2"/>
        <w:rPr>
          <w:rFonts w:hint="default" w:ascii="Times New Roman" w:hAnsi="Times New Roman" w:eastAsia="宋体" w:cs="Times New Roman"/>
        </w:rPr>
      </w:pPr>
      <w:bookmarkStart w:id="158" w:name="_Toc5863"/>
      <w:r>
        <w:rPr>
          <w:rFonts w:hint="default" w:ascii="Times New Roman" w:hAnsi="Times New Roman" w:eastAsia="宋体" w:cs="Times New Roman"/>
        </w:rPr>
        <w:t>3.2.</w:t>
      </w:r>
      <w:r>
        <w:rPr>
          <w:rFonts w:hint="eastAsia" w:ascii="Times New Roman" w:hAnsi="Times New Roman" w:eastAsia="宋体" w:cs="Times New Roman"/>
          <w:lang w:val="en-US" w:eastAsia="zh-CN"/>
        </w:rPr>
        <w:t>3</w:t>
      </w:r>
      <w:r>
        <w:rPr>
          <w:rFonts w:hint="default" w:ascii="Times New Roman" w:hAnsi="Times New Roman" w:eastAsia="宋体" w:cs="Times New Roman"/>
        </w:rPr>
        <w:t>噪声</w:t>
      </w:r>
      <w:bookmarkEnd w:id="153"/>
      <w:bookmarkEnd w:id="154"/>
      <w:bookmarkEnd w:id="155"/>
      <w:bookmarkEnd w:id="158"/>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本项目运营期噪声主要为数控机床、普通车床、铣床、钻床等设备运行时产生的噪声。采取生产设备合理布局，设置减震垫，厂房隔声等措施减少噪声值。</w:t>
      </w:r>
    </w:p>
    <w:p>
      <w:pPr>
        <w:pStyle w:val="6"/>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2"/>
        <w:rPr>
          <w:rFonts w:hint="default" w:ascii="Times New Roman" w:hAnsi="Times New Roman" w:eastAsia="宋体" w:cs="Times New Roman"/>
          <w:highlight w:val="none"/>
        </w:rPr>
      </w:pPr>
      <w:bookmarkStart w:id="159" w:name="_Toc5318"/>
      <w:bookmarkStart w:id="160" w:name="_Toc16750"/>
      <w:bookmarkStart w:id="161" w:name="_Toc1473"/>
      <w:bookmarkStart w:id="162" w:name="_Toc3325"/>
      <w:r>
        <w:rPr>
          <w:rFonts w:hint="default" w:ascii="Times New Roman" w:hAnsi="Times New Roman" w:eastAsia="宋体" w:cs="Times New Roman"/>
          <w:highlight w:val="none"/>
        </w:rPr>
        <w:t>3.2.</w:t>
      </w:r>
      <w:r>
        <w:rPr>
          <w:rFonts w:hint="eastAsia" w:ascii="Times New Roman" w:hAnsi="Times New Roman" w:eastAsia="宋体" w:cs="Times New Roman"/>
          <w:highlight w:val="none"/>
          <w:lang w:val="en-US" w:eastAsia="zh-CN"/>
        </w:rPr>
        <w:t>4</w:t>
      </w:r>
      <w:r>
        <w:rPr>
          <w:rFonts w:hint="default" w:ascii="Times New Roman" w:hAnsi="Times New Roman" w:eastAsia="宋体" w:cs="Times New Roman"/>
          <w:highlight w:val="none"/>
        </w:rPr>
        <w:t>固体废物</w:t>
      </w:r>
      <w:bookmarkEnd w:id="159"/>
      <w:bookmarkEnd w:id="160"/>
      <w:bookmarkEnd w:id="161"/>
      <w:bookmarkEnd w:id="162"/>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kern w:val="2"/>
          <w:sz w:val="24"/>
          <w:szCs w:val="24"/>
          <w:lang w:val="en-US" w:eastAsia="zh-CN" w:bidi="ar-SA"/>
        </w:rPr>
      </w:pPr>
      <w:bookmarkStart w:id="163" w:name="_Toc4008"/>
      <w:bookmarkStart w:id="164" w:name="_Toc9823"/>
      <w:r>
        <w:rPr>
          <w:rFonts w:hint="eastAsia" w:ascii="Times New Roman" w:hAnsi="Times New Roman" w:eastAsia="宋体" w:cs="Times New Roman"/>
          <w:kern w:val="2"/>
          <w:sz w:val="24"/>
          <w:szCs w:val="24"/>
          <w:lang w:val="zh-CN" w:eastAsia="zh-CN" w:bidi="ar-SA"/>
        </w:rPr>
        <w:t>项目生产过程产生下脚料收集后外售综合利用，检验包装过程产生的不合格品，收集后回用；生活垃圾厂内设垃圾箱收集后由当地环卫部门统一清运。生产过程使用的切削液、润滑油循环使用，隔油产生的浮油用于攻丝机冷却，砂滤产生的石英砂清洗后循环使用，不外排。</w:t>
      </w:r>
    </w:p>
    <w:bookmarkEnd w:id="156"/>
    <w:bookmarkEnd w:id="157"/>
    <w:bookmarkEnd w:id="163"/>
    <w:bookmarkEnd w:id="164"/>
    <w:p>
      <w:pPr>
        <w:pStyle w:val="4"/>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bookmarkStart w:id="165" w:name="_Toc19788"/>
      <w:bookmarkStart w:id="166" w:name="_Toc14411"/>
      <w:r>
        <w:rPr>
          <w:rFonts w:hint="default" w:ascii="Times New Roman" w:hAnsi="Times New Roman" w:eastAsia="宋体" w:cs="Times New Roman"/>
        </w:rPr>
        <w:br w:type="page"/>
      </w:r>
    </w:p>
    <w:p>
      <w:pPr>
        <w:pStyle w:val="4"/>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bookmarkStart w:id="167" w:name="_Toc6379"/>
      <w:bookmarkStart w:id="168" w:name="_Toc25824"/>
      <w:r>
        <w:rPr>
          <w:rFonts w:hint="default" w:ascii="Times New Roman" w:hAnsi="Times New Roman" w:eastAsia="宋体" w:cs="Times New Roman"/>
        </w:rPr>
        <w:t>4环评主要结论及环评批复要求</w:t>
      </w:r>
      <w:bookmarkEnd w:id="165"/>
      <w:bookmarkEnd w:id="166"/>
      <w:bookmarkEnd w:id="167"/>
      <w:bookmarkEnd w:id="168"/>
    </w:p>
    <w:p>
      <w:pPr>
        <w:pStyle w:val="5"/>
        <w:rPr>
          <w:rFonts w:hint="default" w:ascii="Times New Roman" w:hAnsi="Times New Roman" w:eastAsia="宋体" w:cs="Times New Roman"/>
          <w:sz w:val="24"/>
          <w:szCs w:val="24"/>
        </w:rPr>
      </w:pPr>
      <w:bookmarkStart w:id="169" w:name="_Toc31997"/>
      <w:bookmarkStart w:id="170" w:name="_Toc17594"/>
      <w:bookmarkStart w:id="171" w:name="_Toc19580"/>
      <w:bookmarkStart w:id="172" w:name="_Toc21108"/>
      <w:r>
        <w:rPr>
          <w:rFonts w:hint="default" w:ascii="Times New Roman" w:hAnsi="Times New Roman" w:eastAsia="宋体" w:cs="Times New Roman"/>
          <w:sz w:val="24"/>
          <w:szCs w:val="24"/>
        </w:rPr>
        <w:t>4.1建设项目环评报告表的主要结论与建议</w:t>
      </w:r>
      <w:bookmarkEnd w:id="169"/>
      <w:bookmarkEnd w:id="170"/>
      <w:bookmarkEnd w:id="171"/>
      <w:bookmarkEnd w:id="172"/>
    </w:p>
    <w:p>
      <w:pPr>
        <w:pStyle w:val="6"/>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outlineLvl w:val="2"/>
        <w:rPr>
          <w:rFonts w:hint="default" w:ascii="Times New Roman" w:hAnsi="Times New Roman" w:eastAsia="宋体" w:cs="Times New Roman"/>
          <w:b/>
          <w:bCs/>
        </w:rPr>
      </w:pPr>
      <w:bookmarkStart w:id="173" w:name="_Toc26870"/>
      <w:bookmarkStart w:id="174" w:name="_Toc22609"/>
      <w:bookmarkStart w:id="175" w:name="_Toc497001467"/>
      <w:bookmarkStart w:id="176" w:name="_Toc496979030"/>
      <w:bookmarkStart w:id="177" w:name="_Toc29423"/>
      <w:bookmarkStart w:id="178" w:name="_Toc17583"/>
      <w:bookmarkStart w:id="179" w:name="_Toc488"/>
      <w:r>
        <w:rPr>
          <w:rFonts w:hint="default" w:ascii="Times New Roman" w:hAnsi="Times New Roman" w:eastAsia="宋体" w:cs="Times New Roman"/>
          <w:b/>
          <w:bCs/>
        </w:rPr>
        <w:t>4.1.1主要结论</w:t>
      </w:r>
      <w:bookmarkEnd w:id="173"/>
      <w:bookmarkEnd w:id="174"/>
      <w:bookmarkEnd w:id="175"/>
      <w:bookmarkEnd w:id="176"/>
      <w:bookmarkEnd w:id="177"/>
      <w:bookmarkEnd w:id="178"/>
      <w:bookmarkEnd w:id="179"/>
    </w:p>
    <w:p>
      <w:pPr>
        <w:snapToGrid w:val="0"/>
        <w:spacing w:beforeLines="0" w:afterLines="0" w:line="360" w:lineRule="auto"/>
        <w:ind w:firstLine="482" w:firstLineChars="200"/>
        <w:rPr>
          <w:rFonts w:hint="eastAsia" w:ascii="宋体" w:hAnsi="宋体" w:eastAsia="宋体"/>
          <w:b/>
          <w:color w:val="auto"/>
          <w:sz w:val="24"/>
        </w:rPr>
      </w:pPr>
      <w:bookmarkStart w:id="180" w:name="_Toc25204"/>
      <w:r>
        <w:rPr>
          <w:rFonts w:hint="eastAsia" w:ascii="宋体" w:hAnsi="宋体" w:eastAsia="宋体"/>
          <w:b/>
          <w:color w:val="auto"/>
          <w:sz w:val="24"/>
        </w:rPr>
        <w:t>1、建设项目概况</w:t>
      </w:r>
    </w:p>
    <w:p>
      <w:pPr>
        <w:adjustRightInd w:val="0"/>
        <w:snapToGrid w:val="0"/>
        <w:spacing w:line="360" w:lineRule="auto"/>
        <w:ind w:firstLine="456" w:firstLineChars="200"/>
        <w:rPr>
          <w:rFonts w:hint="default" w:ascii="Times New Roman" w:hAnsi="Times New Roman" w:eastAsia="宋体" w:cs="Times New Roman"/>
          <w:color w:val="auto"/>
          <w:spacing w:val="-6"/>
          <w:kern w:val="0"/>
          <w:sz w:val="24"/>
          <w:szCs w:val="20"/>
        </w:rPr>
      </w:pPr>
      <w:r>
        <w:rPr>
          <w:rFonts w:hint="default" w:ascii="Times New Roman" w:hAnsi="Times New Roman" w:eastAsia="宋体" w:cs="Times New Roman"/>
          <w:color w:val="auto"/>
          <w:spacing w:val="-6"/>
          <w:kern w:val="0"/>
          <w:sz w:val="24"/>
          <w:szCs w:val="20"/>
        </w:rPr>
        <w:t>（1）项目概述</w:t>
      </w:r>
    </w:p>
    <w:p>
      <w:pPr>
        <w:adjustRightInd w:val="0"/>
        <w:snapToGrid w:val="0"/>
        <w:spacing w:line="360" w:lineRule="auto"/>
        <w:ind w:firstLine="456" w:firstLineChars="200"/>
        <w:rPr>
          <w:rFonts w:hint="default" w:ascii="Times New Roman" w:hAnsi="Times New Roman" w:eastAsia="宋体" w:cs="Times New Roman"/>
          <w:color w:val="auto"/>
          <w:spacing w:val="-6"/>
          <w:kern w:val="0"/>
          <w:sz w:val="24"/>
          <w:szCs w:val="20"/>
          <w:lang w:eastAsia="zh-CN"/>
        </w:rPr>
      </w:pPr>
      <w:r>
        <w:rPr>
          <w:rFonts w:hint="default" w:ascii="Times New Roman" w:hAnsi="Times New Roman" w:eastAsia="宋体" w:cs="Times New Roman"/>
          <w:color w:val="auto"/>
          <w:spacing w:val="-6"/>
          <w:kern w:val="0"/>
          <w:sz w:val="24"/>
          <w:szCs w:val="20"/>
        </w:rPr>
        <w:t>项目名称：</w:t>
      </w:r>
      <w:r>
        <w:rPr>
          <w:rFonts w:hint="eastAsia" w:ascii="Times New Roman" w:hAnsi="Times New Roman" w:eastAsia="宋体" w:cs="Times New Roman"/>
          <w:color w:val="auto"/>
          <w:spacing w:val="-6"/>
          <w:kern w:val="0"/>
          <w:sz w:val="24"/>
          <w:szCs w:val="24"/>
          <w:lang w:eastAsia="zh-CN"/>
        </w:rPr>
        <w:t>沧州木山精工有限公司迁建年产1000吨不锈钢阀门、管件及其它不锈钢产品搬迁项目</w:t>
      </w:r>
    </w:p>
    <w:p>
      <w:pPr>
        <w:adjustRightInd w:val="0"/>
        <w:snapToGrid w:val="0"/>
        <w:spacing w:line="360" w:lineRule="auto"/>
        <w:ind w:firstLine="456" w:firstLineChars="200"/>
        <w:rPr>
          <w:rFonts w:hint="default" w:ascii="Times New Roman" w:hAnsi="Times New Roman" w:eastAsia="宋体" w:cs="Times New Roman"/>
          <w:color w:val="auto"/>
          <w:spacing w:val="-6"/>
          <w:kern w:val="0"/>
          <w:sz w:val="24"/>
          <w:szCs w:val="20"/>
        </w:rPr>
      </w:pPr>
      <w:r>
        <w:rPr>
          <w:rFonts w:hint="default" w:ascii="Times New Roman" w:hAnsi="Times New Roman" w:eastAsia="宋体" w:cs="Times New Roman"/>
          <w:color w:val="auto"/>
          <w:spacing w:val="-6"/>
          <w:kern w:val="0"/>
          <w:sz w:val="24"/>
          <w:szCs w:val="20"/>
        </w:rPr>
        <w:t xml:space="preserve">建设性质：新建 </w:t>
      </w:r>
    </w:p>
    <w:p>
      <w:pPr>
        <w:adjustRightInd w:val="0"/>
        <w:snapToGrid w:val="0"/>
        <w:spacing w:line="360" w:lineRule="auto"/>
        <w:ind w:firstLine="456" w:firstLineChars="200"/>
        <w:rPr>
          <w:rFonts w:hint="default" w:ascii="Times New Roman" w:hAnsi="Times New Roman" w:eastAsia="宋体" w:cs="Times New Roman"/>
          <w:color w:val="auto"/>
          <w:spacing w:val="-6"/>
          <w:kern w:val="0"/>
          <w:sz w:val="24"/>
          <w:szCs w:val="20"/>
        </w:rPr>
      </w:pPr>
      <w:r>
        <w:rPr>
          <w:rFonts w:hint="default" w:ascii="Times New Roman" w:hAnsi="Times New Roman" w:eastAsia="宋体" w:cs="Times New Roman"/>
          <w:color w:val="auto"/>
          <w:spacing w:val="-6"/>
          <w:kern w:val="0"/>
          <w:sz w:val="24"/>
          <w:szCs w:val="20"/>
        </w:rPr>
        <w:t>工程投资：总投资</w:t>
      </w:r>
      <w:r>
        <w:rPr>
          <w:rFonts w:hint="eastAsia" w:ascii="Times New Roman" w:hAnsi="Times New Roman" w:eastAsia="宋体" w:cs="Times New Roman"/>
          <w:color w:val="auto"/>
          <w:spacing w:val="-6"/>
          <w:kern w:val="0"/>
          <w:sz w:val="24"/>
          <w:szCs w:val="20"/>
          <w:lang w:val="en-US" w:eastAsia="zh-CN"/>
        </w:rPr>
        <w:t>4000</w:t>
      </w:r>
      <w:r>
        <w:rPr>
          <w:rFonts w:hint="default" w:ascii="Times New Roman" w:hAnsi="Times New Roman" w:eastAsia="宋体" w:cs="Times New Roman"/>
          <w:color w:val="auto"/>
          <w:spacing w:val="-6"/>
          <w:kern w:val="0"/>
          <w:sz w:val="24"/>
          <w:szCs w:val="20"/>
        </w:rPr>
        <w:t>万元，其中环保投资</w:t>
      </w:r>
      <w:r>
        <w:rPr>
          <w:rFonts w:hint="default" w:ascii="Times New Roman" w:hAnsi="Times New Roman" w:eastAsia="宋体" w:cs="Times New Roman"/>
          <w:color w:val="auto"/>
          <w:spacing w:val="-6"/>
          <w:kern w:val="0"/>
          <w:sz w:val="24"/>
          <w:szCs w:val="20"/>
          <w:lang w:val="en-US" w:eastAsia="zh-CN"/>
        </w:rPr>
        <w:t>5</w:t>
      </w:r>
      <w:r>
        <w:rPr>
          <w:rFonts w:hint="default" w:ascii="Times New Roman" w:hAnsi="Times New Roman" w:eastAsia="宋体" w:cs="Times New Roman"/>
          <w:color w:val="auto"/>
          <w:spacing w:val="-6"/>
          <w:kern w:val="0"/>
          <w:sz w:val="24"/>
          <w:szCs w:val="20"/>
        </w:rPr>
        <w:t>万元，占总投资的</w:t>
      </w:r>
      <w:r>
        <w:rPr>
          <w:rFonts w:hint="eastAsia" w:ascii="Times New Roman" w:hAnsi="Times New Roman" w:eastAsia="宋体" w:cs="Times New Roman"/>
          <w:color w:val="auto"/>
          <w:spacing w:val="-6"/>
          <w:kern w:val="0"/>
          <w:sz w:val="24"/>
          <w:szCs w:val="20"/>
          <w:lang w:val="en-US" w:eastAsia="zh-CN"/>
        </w:rPr>
        <w:t>0.125</w:t>
      </w:r>
      <w:r>
        <w:rPr>
          <w:rFonts w:hint="default" w:ascii="Times New Roman" w:hAnsi="Times New Roman" w:eastAsia="宋体" w:cs="Times New Roman"/>
          <w:color w:val="auto"/>
          <w:spacing w:val="-6"/>
          <w:kern w:val="0"/>
          <w:sz w:val="24"/>
          <w:szCs w:val="20"/>
        </w:rPr>
        <w:t>%</w:t>
      </w:r>
    </w:p>
    <w:p>
      <w:pPr>
        <w:adjustRightInd w:val="0"/>
        <w:snapToGrid w:val="0"/>
        <w:spacing w:line="360" w:lineRule="auto"/>
        <w:ind w:firstLine="456" w:firstLineChars="200"/>
        <w:rPr>
          <w:rFonts w:hint="default" w:ascii="Times New Roman" w:hAnsi="Times New Roman" w:eastAsia="宋体" w:cs="Times New Roman"/>
          <w:color w:val="auto"/>
          <w:spacing w:val="-6"/>
          <w:kern w:val="0"/>
          <w:sz w:val="24"/>
          <w:szCs w:val="20"/>
        </w:rPr>
      </w:pPr>
      <w:r>
        <w:rPr>
          <w:rFonts w:hint="default" w:ascii="Times New Roman" w:hAnsi="Times New Roman" w:eastAsia="宋体" w:cs="Times New Roman"/>
          <w:color w:val="auto"/>
          <w:spacing w:val="-6"/>
          <w:kern w:val="0"/>
          <w:sz w:val="24"/>
          <w:szCs w:val="20"/>
        </w:rPr>
        <w:t>劳动定员：项目劳动定员为</w:t>
      </w:r>
      <w:r>
        <w:rPr>
          <w:rFonts w:hint="eastAsia" w:ascii="Times New Roman" w:hAnsi="Times New Roman" w:eastAsia="宋体" w:cs="Times New Roman"/>
          <w:color w:val="auto"/>
          <w:spacing w:val="-6"/>
          <w:kern w:val="0"/>
          <w:sz w:val="24"/>
          <w:szCs w:val="20"/>
          <w:lang w:val="en-US" w:eastAsia="zh-CN"/>
        </w:rPr>
        <w:t>45</w:t>
      </w:r>
      <w:r>
        <w:rPr>
          <w:rFonts w:hint="default" w:ascii="Times New Roman" w:hAnsi="Times New Roman" w:eastAsia="宋体" w:cs="Times New Roman"/>
          <w:color w:val="auto"/>
          <w:spacing w:val="-6"/>
          <w:kern w:val="0"/>
          <w:sz w:val="24"/>
          <w:szCs w:val="20"/>
        </w:rPr>
        <w:t>人，采用</w:t>
      </w:r>
      <w:r>
        <w:rPr>
          <w:rFonts w:hint="default" w:ascii="Times New Roman" w:hAnsi="Times New Roman" w:eastAsia="宋体" w:cs="Times New Roman"/>
          <w:color w:val="auto"/>
          <w:spacing w:val="-6"/>
          <w:kern w:val="0"/>
          <w:sz w:val="24"/>
          <w:szCs w:val="20"/>
          <w:lang w:val="en-US" w:eastAsia="zh-CN"/>
        </w:rPr>
        <w:t>一</w:t>
      </w:r>
      <w:r>
        <w:rPr>
          <w:rFonts w:hint="default" w:ascii="Times New Roman" w:hAnsi="Times New Roman" w:eastAsia="宋体" w:cs="Times New Roman"/>
          <w:color w:val="auto"/>
          <w:spacing w:val="-6"/>
          <w:kern w:val="0"/>
          <w:sz w:val="24"/>
          <w:szCs w:val="20"/>
        </w:rPr>
        <w:t>班制运行，每班8小时，年工作3</w:t>
      </w:r>
      <w:r>
        <w:rPr>
          <w:rFonts w:hint="default" w:ascii="Times New Roman" w:hAnsi="Times New Roman" w:eastAsia="宋体" w:cs="Times New Roman"/>
          <w:color w:val="auto"/>
          <w:spacing w:val="-6"/>
          <w:kern w:val="0"/>
          <w:sz w:val="24"/>
          <w:szCs w:val="20"/>
          <w:lang w:val="en-US" w:eastAsia="zh-CN"/>
        </w:rPr>
        <w:t>00</w:t>
      </w:r>
      <w:r>
        <w:rPr>
          <w:rFonts w:hint="default" w:ascii="Times New Roman" w:hAnsi="Times New Roman" w:eastAsia="宋体" w:cs="Times New Roman"/>
          <w:color w:val="auto"/>
          <w:spacing w:val="-6"/>
          <w:kern w:val="0"/>
          <w:sz w:val="24"/>
          <w:szCs w:val="20"/>
        </w:rPr>
        <w:t>天。</w:t>
      </w:r>
    </w:p>
    <w:p>
      <w:pPr>
        <w:adjustRightInd w:val="0"/>
        <w:snapToGrid w:val="0"/>
        <w:spacing w:line="360" w:lineRule="auto"/>
        <w:ind w:firstLine="456" w:firstLineChars="200"/>
        <w:rPr>
          <w:rFonts w:hint="default" w:ascii="Times New Roman" w:hAnsi="Times New Roman" w:eastAsia="宋体" w:cs="Times New Roman"/>
          <w:color w:val="auto"/>
          <w:spacing w:val="-6"/>
          <w:kern w:val="0"/>
          <w:sz w:val="24"/>
          <w:szCs w:val="20"/>
        </w:rPr>
      </w:pPr>
      <w:r>
        <w:rPr>
          <w:rFonts w:hint="default" w:ascii="Times New Roman" w:hAnsi="Times New Roman" w:eastAsia="宋体" w:cs="Times New Roman"/>
          <w:color w:val="auto"/>
          <w:spacing w:val="-6"/>
          <w:kern w:val="0"/>
          <w:sz w:val="24"/>
          <w:szCs w:val="20"/>
        </w:rPr>
        <w:t>（2）项目选址</w:t>
      </w:r>
    </w:p>
    <w:p>
      <w:pPr>
        <w:adjustRightInd w:val="0"/>
        <w:snapToGrid w:val="0"/>
        <w:spacing w:line="360" w:lineRule="auto"/>
        <w:ind w:firstLine="456" w:firstLineChars="200"/>
        <w:rPr>
          <w:rFonts w:hint="default" w:ascii="Times New Roman" w:hAnsi="Times New Roman" w:eastAsia="宋体" w:cs="Times New Roman"/>
          <w:color w:val="auto"/>
          <w:spacing w:val="-6"/>
          <w:kern w:val="0"/>
          <w:sz w:val="24"/>
          <w:szCs w:val="20"/>
        </w:rPr>
      </w:pPr>
      <w:r>
        <w:rPr>
          <w:rFonts w:hint="default" w:ascii="Times New Roman" w:hAnsi="Times New Roman" w:eastAsia="宋体" w:cs="Times New Roman"/>
          <w:color w:val="auto"/>
          <w:spacing w:val="-6"/>
          <w:kern w:val="0"/>
          <w:sz w:val="24"/>
          <w:szCs w:val="20"/>
        </w:rPr>
        <w:t>本项目位于</w:t>
      </w:r>
      <w:r>
        <w:rPr>
          <w:rFonts w:hint="default" w:ascii="Times New Roman" w:hAnsi="Times New Roman" w:eastAsia="宋体" w:cs="Times New Roman"/>
          <w:color w:val="auto"/>
          <w:spacing w:val="-6"/>
          <w:kern w:val="0"/>
          <w:sz w:val="24"/>
          <w:szCs w:val="20"/>
          <w:lang w:eastAsia="zh-CN"/>
        </w:rPr>
        <w:t>河北省沧州市开发区黄河东路35号，</w:t>
      </w:r>
      <w:r>
        <w:rPr>
          <w:rFonts w:hint="default" w:ascii="Times New Roman" w:hAnsi="Times New Roman" w:eastAsia="宋体" w:cs="Times New Roman"/>
          <w:color w:val="auto"/>
          <w:spacing w:val="-6"/>
          <w:kern w:val="0"/>
          <w:sz w:val="24"/>
          <w:szCs w:val="20"/>
          <w:lang w:val="en-US" w:eastAsia="zh-CN"/>
        </w:rPr>
        <w:t>租赁沧州友信汽车配件有限公司土地（租赁协议见附件）</w:t>
      </w:r>
      <w:r>
        <w:rPr>
          <w:rFonts w:hint="default" w:ascii="Times New Roman" w:hAnsi="Times New Roman" w:eastAsia="宋体" w:cs="Times New Roman"/>
          <w:color w:val="auto"/>
          <w:spacing w:val="-6"/>
          <w:kern w:val="0"/>
          <w:sz w:val="24"/>
          <w:szCs w:val="20"/>
        </w:rPr>
        <w:t>，厂址中心坐标为北纬</w:t>
      </w:r>
      <w:r>
        <w:rPr>
          <w:rFonts w:hint="default" w:ascii="Times New Roman" w:hAnsi="Times New Roman" w:eastAsia="宋体" w:cs="Times New Roman"/>
          <w:color w:val="auto"/>
          <w:spacing w:val="-6"/>
          <w:kern w:val="0"/>
          <w:sz w:val="24"/>
          <w:szCs w:val="20"/>
          <w:lang w:eastAsia="zh-CN"/>
        </w:rPr>
        <w:t>38°17'28.18"</w:t>
      </w:r>
      <w:r>
        <w:rPr>
          <w:rFonts w:hint="default" w:ascii="Times New Roman" w:hAnsi="Times New Roman" w:eastAsia="宋体" w:cs="Times New Roman"/>
          <w:color w:val="auto"/>
          <w:spacing w:val="-6"/>
          <w:kern w:val="0"/>
          <w:sz w:val="24"/>
          <w:szCs w:val="20"/>
        </w:rPr>
        <w:t>，东经</w:t>
      </w:r>
      <w:r>
        <w:rPr>
          <w:rFonts w:hint="default" w:ascii="Times New Roman" w:hAnsi="Times New Roman" w:eastAsia="宋体" w:cs="Times New Roman"/>
          <w:color w:val="auto"/>
          <w:spacing w:val="-6"/>
          <w:kern w:val="0"/>
          <w:sz w:val="24"/>
          <w:szCs w:val="20"/>
          <w:lang w:eastAsia="zh-CN"/>
        </w:rPr>
        <w:t>116°58'0.89"</w:t>
      </w:r>
      <w:r>
        <w:rPr>
          <w:rFonts w:hint="default" w:ascii="Times New Roman" w:hAnsi="Times New Roman" w:eastAsia="宋体" w:cs="Times New Roman"/>
          <w:color w:val="auto"/>
          <w:spacing w:val="-6"/>
          <w:kern w:val="0"/>
          <w:sz w:val="24"/>
          <w:szCs w:val="20"/>
        </w:rPr>
        <w:t>。厂址</w:t>
      </w:r>
      <w:r>
        <w:rPr>
          <w:rFonts w:hint="default" w:ascii="Times New Roman" w:hAnsi="Times New Roman" w:eastAsia="宋体" w:cs="Times New Roman"/>
          <w:color w:val="auto"/>
          <w:spacing w:val="-6"/>
          <w:kern w:val="0"/>
          <w:sz w:val="24"/>
          <w:szCs w:val="20"/>
          <w:lang w:eastAsia="zh-CN"/>
        </w:rPr>
        <w:t>西侧、</w:t>
      </w:r>
      <w:r>
        <w:rPr>
          <w:rFonts w:hint="default" w:ascii="Times New Roman" w:hAnsi="Times New Roman" w:eastAsia="宋体" w:cs="Times New Roman"/>
          <w:color w:val="auto"/>
          <w:spacing w:val="-6"/>
          <w:kern w:val="0"/>
          <w:sz w:val="24"/>
          <w:szCs w:val="20"/>
          <w:lang w:val="en-US" w:eastAsia="zh-CN"/>
        </w:rPr>
        <w:t>东侧为空地</w:t>
      </w:r>
      <w:r>
        <w:rPr>
          <w:rFonts w:hint="default" w:ascii="Times New Roman" w:hAnsi="Times New Roman" w:eastAsia="宋体" w:cs="Times New Roman"/>
          <w:color w:val="auto"/>
          <w:spacing w:val="-6"/>
          <w:kern w:val="0"/>
          <w:sz w:val="24"/>
          <w:szCs w:val="20"/>
        </w:rPr>
        <w:t>，</w:t>
      </w:r>
      <w:r>
        <w:rPr>
          <w:rFonts w:hint="default" w:ascii="Times New Roman" w:hAnsi="Times New Roman" w:eastAsia="宋体" w:cs="Times New Roman"/>
          <w:color w:val="auto"/>
          <w:spacing w:val="-6"/>
          <w:kern w:val="0"/>
          <w:sz w:val="24"/>
          <w:szCs w:val="20"/>
          <w:lang w:val="en-US" w:eastAsia="zh-CN"/>
        </w:rPr>
        <w:t>北</w:t>
      </w:r>
      <w:r>
        <w:rPr>
          <w:rFonts w:hint="default" w:ascii="Times New Roman" w:hAnsi="Times New Roman" w:eastAsia="宋体" w:cs="Times New Roman"/>
          <w:color w:val="auto"/>
          <w:spacing w:val="-6"/>
          <w:kern w:val="0"/>
          <w:sz w:val="24"/>
          <w:szCs w:val="20"/>
        </w:rPr>
        <w:t>侧为海纳川沧州汽车部件有限公司</w:t>
      </w:r>
      <w:r>
        <w:rPr>
          <w:rFonts w:hint="default" w:ascii="Times New Roman" w:hAnsi="Times New Roman" w:eastAsia="宋体" w:cs="Times New Roman"/>
          <w:color w:val="auto"/>
          <w:spacing w:val="-6"/>
          <w:kern w:val="0"/>
          <w:sz w:val="24"/>
          <w:szCs w:val="20"/>
          <w:lang w:val="en-US" w:eastAsia="zh-CN"/>
        </w:rPr>
        <w:t>，南侧为河北金弘圣达科技有限公司</w:t>
      </w:r>
      <w:r>
        <w:rPr>
          <w:rFonts w:hint="default" w:ascii="Times New Roman" w:hAnsi="Times New Roman" w:eastAsia="宋体" w:cs="Times New Roman"/>
          <w:color w:val="auto"/>
          <w:spacing w:val="-6"/>
          <w:kern w:val="0"/>
          <w:sz w:val="24"/>
          <w:szCs w:val="20"/>
        </w:rPr>
        <w:t>。距离项目最近敏感点为</w:t>
      </w:r>
      <w:r>
        <w:rPr>
          <w:rFonts w:hint="default" w:ascii="Times New Roman" w:hAnsi="Times New Roman" w:eastAsia="宋体" w:cs="Times New Roman"/>
          <w:color w:val="auto"/>
          <w:spacing w:val="-6"/>
          <w:kern w:val="0"/>
          <w:sz w:val="24"/>
          <w:szCs w:val="20"/>
          <w:lang w:val="en-US" w:eastAsia="zh-CN"/>
        </w:rPr>
        <w:t>东南</w:t>
      </w:r>
      <w:r>
        <w:rPr>
          <w:rFonts w:hint="default" w:ascii="Times New Roman" w:hAnsi="Times New Roman" w:eastAsia="宋体" w:cs="Times New Roman"/>
          <w:color w:val="auto"/>
          <w:spacing w:val="-6"/>
          <w:kern w:val="0"/>
          <w:sz w:val="24"/>
          <w:szCs w:val="20"/>
        </w:rPr>
        <w:t>侧</w:t>
      </w:r>
      <w:r>
        <w:rPr>
          <w:rFonts w:hint="default" w:ascii="Times New Roman" w:hAnsi="Times New Roman" w:eastAsia="宋体" w:cs="Times New Roman"/>
          <w:color w:val="auto"/>
          <w:spacing w:val="-6"/>
          <w:kern w:val="0"/>
          <w:sz w:val="24"/>
          <w:szCs w:val="20"/>
          <w:lang w:val="en-US" w:eastAsia="zh-CN"/>
        </w:rPr>
        <w:t>1190</w:t>
      </w:r>
      <w:r>
        <w:rPr>
          <w:rFonts w:hint="default" w:ascii="Times New Roman" w:hAnsi="Times New Roman" w:eastAsia="宋体" w:cs="Times New Roman"/>
          <w:color w:val="auto"/>
          <w:spacing w:val="-6"/>
          <w:kern w:val="0"/>
          <w:sz w:val="24"/>
          <w:szCs w:val="20"/>
        </w:rPr>
        <w:t>m处的</w:t>
      </w:r>
      <w:r>
        <w:rPr>
          <w:rFonts w:hint="default" w:ascii="Times New Roman" w:hAnsi="Times New Roman" w:eastAsia="宋体" w:cs="Times New Roman"/>
          <w:color w:val="auto"/>
          <w:spacing w:val="-6"/>
          <w:kern w:val="0"/>
          <w:sz w:val="24"/>
          <w:szCs w:val="20"/>
          <w:lang w:val="en-US" w:eastAsia="zh-CN"/>
        </w:rPr>
        <w:t>风化店乡</w:t>
      </w:r>
      <w:r>
        <w:rPr>
          <w:rFonts w:hint="default" w:ascii="Times New Roman" w:hAnsi="Times New Roman" w:eastAsia="宋体" w:cs="Times New Roman"/>
          <w:color w:val="auto"/>
          <w:spacing w:val="-6"/>
          <w:kern w:val="0"/>
          <w:sz w:val="24"/>
          <w:szCs w:val="20"/>
        </w:rPr>
        <w:t>。项目地理位置图见附图1，项目周边关系图见附图2。</w:t>
      </w:r>
    </w:p>
    <w:p>
      <w:pPr>
        <w:adjustRightInd w:val="0"/>
        <w:snapToGrid w:val="0"/>
        <w:spacing w:line="360" w:lineRule="auto"/>
        <w:ind w:firstLine="456" w:firstLineChars="200"/>
        <w:rPr>
          <w:rFonts w:hint="default" w:ascii="Times New Roman" w:hAnsi="Times New Roman" w:eastAsia="宋体" w:cs="Times New Roman"/>
          <w:color w:val="auto"/>
          <w:spacing w:val="-6"/>
          <w:kern w:val="0"/>
          <w:sz w:val="24"/>
          <w:szCs w:val="20"/>
        </w:rPr>
      </w:pPr>
      <w:r>
        <w:rPr>
          <w:rFonts w:hint="default" w:ascii="Times New Roman" w:hAnsi="Times New Roman" w:eastAsia="宋体" w:cs="Times New Roman"/>
          <w:color w:val="auto"/>
          <w:spacing w:val="-6"/>
          <w:kern w:val="0"/>
          <w:sz w:val="24"/>
          <w:szCs w:val="20"/>
        </w:rPr>
        <w:t>（3）建设内容</w:t>
      </w:r>
    </w:p>
    <w:p>
      <w:pPr>
        <w:adjustRightInd w:val="0"/>
        <w:snapToGrid w:val="0"/>
        <w:spacing w:line="360" w:lineRule="auto"/>
        <w:ind w:firstLine="456" w:firstLineChars="200"/>
        <w:rPr>
          <w:rFonts w:hint="default" w:ascii="Times New Roman" w:hAnsi="Times New Roman" w:eastAsia="宋体" w:cs="Times New Roman"/>
          <w:color w:val="FF0000"/>
          <w:spacing w:val="-6"/>
          <w:kern w:val="0"/>
          <w:sz w:val="24"/>
          <w:szCs w:val="20"/>
        </w:rPr>
      </w:pPr>
      <w:r>
        <w:rPr>
          <w:rFonts w:hint="default" w:ascii="Times New Roman" w:hAnsi="Times New Roman" w:eastAsia="宋体" w:cs="Times New Roman"/>
          <w:color w:val="auto"/>
          <w:spacing w:val="-6"/>
          <w:kern w:val="0"/>
          <w:sz w:val="24"/>
          <w:szCs w:val="20"/>
        </w:rPr>
        <w:t>总建筑面积</w:t>
      </w:r>
      <w:r>
        <w:rPr>
          <w:rFonts w:hint="default" w:ascii="Times New Roman" w:hAnsi="Times New Roman" w:eastAsia="宋体" w:cs="Times New Roman"/>
          <w:color w:val="auto"/>
          <w:spacing w:val="-6"/>
          <w:kern w:val="0"/>
          <w:sz w:val="24"/>
          <w:szCs w:val="20"/>
          <w:lang w:val="en-US" w:eastAsia="zh-CN"/>
        </w:rPr>
        <w:t>6000</w:t>
      </w:r>
      <w:r>
        <w:rPr>
          <w:rFonts w:hint="default" w:ascii="Times New Roman" w:hAnsi="Times New Roman" w:eastAsia="宋体" w:cs="Times New Roman"/>
          <w:color w:val="auto"/>
          <w:spacing w:val="-6"/>
          <w:kern w:val="0"/>
          <w:sz w:val="24"/>
          <w:szCs w:val="20"/>
        </w:rPr>
        <w:t>m</w:t>
      </w:r>
      <w:r>
        <w:rPr>
          <w:rFonts w:hint="default" w:ascii="Times New Roman" w:hAnsi="Times New Roman" w:eastAsia="宋体" w:cs="Times New Roman"/>
          <w:color w:val="auto"/>
          <w:spacing w:val="-6"/>
          <w:kern w:val="0"/>
          <w:sz w:val="24"/>
          <w:szCs w:val="20"/>
          <w:vertAlign w:val="superscript"/>
        </w:rPr>
        <w:t>2</w:t>
      </w:r>
      <w:r>
        <w:rPr>
          <w:rFonts w:hint="default" w:ascii="Times New Roman" w:hAnsi="Times New Roman" w:eastAsia="宋体" w:cs="Times New Roman"/>
          <w:color w:val="auto"/>
          <w:spacing w:val="-6"/>
          <w:kern w:val="0"/>
          <w:sz w:val="24"/>
          <w:szCs w:val="20"/>
        </w:rPr>
        <w:t>，</w:t>
      </w:r>
      <w:r>
        <w:rPr>
          <w:rFonts w:hint="default" w:ascii="Times New Roman" w:hAnsi="Times New Roman" w:eastAsia="宋体" w:cs="Times New Roman"/>
          <w:color w:val="auto"/>
          <w:spacing w:val="-6"/>
          <w:kern w:val="0"/>
          <w:sz w:val="24"/>
          <w:szCs w:val="20"/>
          <w:lang w:val="en-US" w:eastAsia="zh-CN"/>
        </w:rPr>
        <w:t>搬迁</w:t>
      </w:r>
      <w:r>
        <w:rPr>
          <w:rFonts w:hint="default" w:ascii="Times New Roman" w:hAnsi="Times New Roman" w:eastAsia="宋体" w:cs="Times New Roman"/>
          <w:color w:val="auto"/>
          <w:spacing w:val="-6"/>
          <w:kern w:val="0"/>
          <w:sz w:val="24"/>
          <w:szCs w:val="20"/>
        </w:rPr>
        <w:t>生产加工及辅助设备</w:t>
      </w:r>
      <w:r>
        <w:rPr>
          <w:rFonts w:hint="eastAsia" w:ascii="Times New Roman" w:hAnsi="Times New Roman" w:eastAsia="宋体" w:cs="Times New Roman"/>
          <w:color w:val="auto"/>
          <w:spacing w:val="-6"/>
          <w:kern w:val="0"/>
          <w:sz w:val="24"/>
          <w:szCs w:val="20"/>
          <w:lang w:val="en-US" w:eastAsia="zh-CN"/>
        </w:rPr>
        <w:t>46</w:t>
      </w:r>
      <w:r>
        <w:rPr>
          <w:rFonts w:hint="default" w:ascii="Times New Roman" w:hAnsi="Times New Roman" w:eastAsia="宋体" w:cs="Times New Roman"/>
          <w:color w:val="auto"/>
          <w:spacing w:val="-6"/>
          <w:kern w:val="0"/>
          <w:sz w:val="24"/>
          <w:szCs w:val="20"/>
        </w:rPr>
        <w:t>台套，</w:t>
      </w:r>
      <w:r>
        <w:rPr>
          <w:rFonts w:hint="default" w:ascii="Times New Roman" w:hAnsi="Times New Roman" w:eastAsia="宋体" w:cs="Times New Roman"/>
          <w:color w:val="auto"/>
          <w:spacing w:val="-6"/>
          <w:kern w:val="0"/>
          <w:sz w:val="24"/>
          <w:szCs w:val="20"/>
          <w:lang w:eastAsia="zh-CN"/>
        </w:rPr>
        <w:t>年产</w:t>
      </w:r>
      <w:r>
        <w:rPr>
          <w:rFonts w:hint="eastAsia" w:ascii="Times New Roman" w:hAnsi="Times New Roman" w:eastAsia="宋体" w:cs="Times New Roman"/>
          <w:color w:val="auto"/>
          <w:spacing w:val="-6"/>
          <w:kern w:val="0"/>
          <w:sz w:val="24"/>
          <w:szCs w:val="20"/>
          <w:lang w:val="en-US" w:eastAsia="zh-CN"/>
        </w:rPr>
        <w:t>1000</w:t>
      </w:r>
      <w:r>
        <w:rPr>
          <w:rFonts w:hint="default" w:ascii="Times New Roman" w:hAnsi="Times New Roman" w:eastAsia="宋体" w:cs="Times New Roman"/>
          <w:color w:val="auto"/>
          <w:spacing w:val="-6"/>
          <w:kern w:val="0"/>
          <w:sz w:val="24"/>
          <w:szCs w:val="20"/>
          <w:lang w:eastAsia="zh-CN"/>
        </w:rPr>
        <w:t>吨不锈钢阀门、管件及其它不锈钢产品，公用工程为项目供排水、供电、供热等；环保工程、降噪措施等。</w:t>
      </w:r>
    </w:p>
    <w:p>
      <w:pPr>
        <w:adjustRightInd w:val="0"/>
        <w:snapToGrid w:val="0"/>
        <w:spacing w:line="360" w:lineRule="auto"/>
        <w:ind w:firstLine="456" w:firstLineChars="200"/>
        <w:rPr>
          <w:rFonts w:hint="default" w:ascii="Times New Roman" w:hAnsi="Times New Roman" w:eastAsia="宋体" w:cs="Times New Roman"/>
          <w:color w:val="auto"/>
          <w:spacing w:val="-6"/>
          <w:kern w:val="0"/>
          <w:sz w:val="24"/>
          <w:szCs w:val="20"/>
        </w:rPr>
      </w:pPr>
      <w:r>
        <w:rPr>
          <w:rFonts w:hint="default" w:ascii="Times New Roman" w:hAnsi="Times New Roman" w:eastAsia="宋体" w:cs="Times New Roman"/>
          <w:color w:val="auto"/>
          <w:spacing w:val="-6"/>
          <w:kern w:val="0"/>
          <w:sz w:val="24"/>
          <w:szCs w:val="20"/>
        </w:rPr>
        <w:t>（4）项目衔接</w:t>
      </w:r>
    </w:p>
    <w:p>
      <w:pPr>
        <w:spacing w:line="360" w:lineRule="auto"/>
        <w:ind w:firstLine="456" w:firstLineChars="200"/>
        <w:rPr>
          <w:rFonts w:hint="default" w:ascii="Times New Roman" w:hAnsi="Times New Roman" w:eastAsia="宋体" w:cs="Times New Roman"/>
          <w:color w:val="auto"/>
          <w:spacing w:val="-6"/>
          <w:kern w:val="0"/>
          <w:sz w:val="24"/>
          <w:szCs w:val="20"/>
        </w:rPr>
      </w:pPr>
      <w:r>
        <w:rPr>
          <w:rFonts w:hint="default" w:ascii="Times New Roman" w:hAnsi="Times New Roman" w:eastAsia="宋体" w:cs="Times New Roman"/>
          <w:color w:val="auto"/>
          <w:spacing w:val="-6"/>
          <w:kern w:val="0"/>
          <w:sz w:val="24"/>
          <w:szCs w:val="20"/>
        </w:rPr>
        <w:t>供电：项目年用电量为</w:t>
      </w:r>
      <w:r>
        <w:rPr>
          <w:rFonts w:hint="eastAsia" w:ascii="Times New Roman" w:hAnsi="Times New Roman" w:eastAsia="宋体" w:cs="Times New Roman"/>
          <w:color w:val="auto"/>
          <w:spacing w:val="-6"/>
          <w:kern w:val="0"/>
          <w:sz w:val="24"/>
          <w:szCs w:val="20"/>
          <w:lang w:val="en-US" w:eastAsia="zh-CN"/>
        </w:rPr>
        <w:t>120</w:t>
      </w:r>
      <w:r>
        <w:rPr>
          <w:rFonts w:hint="default" w:ascii="Times New Roman" w:hAnsi="Times New Roman" w:eastAsia="宋体" w:cs="Times New Roman"/>
          <w:color w:val="auto"/>
          <w:spacing w:val="-6"/>
          <w:kern w:val="0"/>
          <w:sz w:val="24"/>
          <w:szCs w:val="20"/>
        </w:rPr>
        <w:t>万kWh，由当地供电电网提供，能够满足项目需要。</w:t>
      </w:r>
    </w:p>
    <w:p>
      <w:pPr>
        <w:spacing w:line="360" w:lineRule="auto"/>
        <w:ind w:firstLine="456" w:firstLineChars="200"/>
        <w:rPr>
          <w:rFonts w:hint="default" w:ascii="Times New Roman" w:hAnsi="Times New Roman" w:eastAsia="宋体" w:cs="Times New Roman"/>
          <w:color w:val="auto"/>
          <w:spacing w:val="-6"/>
          <w:kern w:val="0"/>
          <w:sz w:val="24"/>
          <w:szCs w:val="20"/>
        </w:rPr>
      </w:pPr>
      <w:r>
        <w:rPr>
          <w:rFonts w:hint="default" w:ascii="Times New Roman" w:hAnsi="Times New Roman" w:eastAsia="宋体" w:cs="Times New Roman"/>
          <w:color w:val="auto"/>
          <w:spacing w:val="-6"/>
          <w:kern w:val="0"/>
          <w:sz w:val="24"/>
          <w:szCs w:val="20"/>
        </w:rPr>
        <w:t>给水：本项目新鲜水总用量</w:t>
      </w:r>
      <w:r>
        <w:rPr>
          <w:rFonts w:hint="default" w:ascii="Times New Roman" w:hAnsi="Times New Roman" w:eastAsia="宋体" w:cs="Times New Roman"/>
          <w:color w:val="auto"/>
          <w:spacing w:val="-6"/>
          <w:kern w:val="0"/>
          <w:sz w:val="24"/>
          <w:szCs w:val="20"/>
          <w:lang w:val="en-US" w:eastAsia="zh-CN"/>
        </w:rPr>
        <w:t>1.</w:t>
      </w:r>
      <w:r>
        <w:rPr>
          <w:rFonts w:hint="eastAsia" w:ascii="Times New Roman" w:hAnsi="Times New Roman" w:eastAsia="宋体" w:cs="Times New Roman"/>
          <w:color w:val="auto"/>
          <w:spacing w:val="-6"/>
          <w:kern w:val="0"/>
          <w:sz w:val="24"/>
          <w:szCs w:val="20"/>
          <w:lang w:val="en-US" w:eastAsia="zh-CN"/>
        </w:rPr>
        <w:t>81</w:t>
      </w:r>
      <w:r>
        <w:rPr>
          <w:rFonts w:hint="default" w:ascii="Times New Roman" w:hAnsi="Times New Roman" w:eastAsia="宋体" w:cs="Times New Roman"/>
          <w:color w:val="auto"/>
          <w:spacing w:val="-6"/>
          <w:kern w:val="0"/>
          <w:sz w:val="24"/>
          <w:szCs w:val="20"/>
        </w:rPr>
        <w:t>m</w:t>
      </w:r>
      <w:r>
        <w:rPr>
          <w:rFonts w:hint="default" w:ascii="Times New Roman" w:hAnsi="Times New Roman" w:eastAsia="宋体" w:cs="Times New Roman"/>
          <w:color w:val="auto"/>
          <w:spacing w:val="-6"/>
          <w:kern w:val="0"/>
          <w:sz w:val="24"/>
          <w:szCs w:val="20"/>
          <w:vertAlign w:val="superscript"/>
        </w:rPr>
        <w:t>3</w:t>
      </w:r>
      <w:r>
        <w:rPr>
          <w:rFonts w:hint="default" w:ascii="Times New Roman" w:hAnsi="Times New Roman" w:eastAsia="宋体" w:cs="Times New Roman"/>
          <w:color w:val="auto"/>
          <w:spacing w:val="-6"/>
          <w:kern w:val="0"/>
          <w:sz w:val="24"/>
          <w:szCs w:val="20"/>
        </w:rPr>
        <w:t>/d(</w:t>
      </w:r>
      <w:r>
        <w:rPr>
          <w:rFonts w:hint="default" w:ascii="Times New Roman" w:hAnsi="Times New Roman" w:eastAsia="宋体" w:cs="Times New Roman"/>
          <w:color w:val="auto"/>
          <w:spacing w:val="-6"/>
          <w:kern w:val="0"/>
          <w:sz w:val="24"/>
          <w:szCs w:val="20"/>
          <w:lang w:val="en-US" w:eastAsia="zh-CN"/>
        </w:rPr>
        <w:t>543</w:t>
      </w:r>
      <w:r>
        <w:rPr>
          <w:rFonts w:hint="default" w:ascii="Times New Roman" w:hAnsi="Times New Roman" w:eastAsia="宋体" w:cs="Times New Roman"/>
          <w:color w:val="auto"/>
          <w:spacing w:val="-6"/>
          <w:kern w:val="0"/>
          <w:sz w:val="24"/>
          <w:szCs w:val="20"/>
        </w:rPr>
        <w:t>m</w:t>
      </w:r>
      <w:r>
        <w:rPr>
          <w:rFonts w:hint="default" w:ascii="Times New Roman" w:hAnsi="Times New Roman" w:eastAsia="宋体" w:cs="Times New Roman"/>
          <w:color w:val="auto"/>
          <w:spacing w:val="-6"/>
          <w:kern w:val="0"/>
          <w:sz w:val="24"/>
          <w:szCs w:val="20"/>
          <w:vertAlign w:val="superscript"/>
        </w:rPr>
        <w:t>3</w:t>
      </w:r>
      <w:r>
        <w:rPr>
          <w:rFonts w:hint="default" w:ascii="Times New Roman" w:hAnsi="Times New Roman" w:eastAsia="宋体" w:cs="Times New Roman"/>
          <w:color w:val="auto"/>
          <w:spacing w:val="-6"/>
          <w:kern w:val="0"/>
          <w:sz w:val="24"/>
          <w:szCs w:val="20"/>
        </w:rPr>
        <w:t>/a)。其中生产用水为</w:t>
      </w:r>
      <w:r>
        <w:rPr>
          <w:rFonts w:hint="default" w:ascii="Times New Roman" w:hAnsi="Times New Roman" w:eastAsia="宋体" w:cs="Times New Roman"/>
          <w:color w:val="auto"/>
          <w:spacing w:val="-6"/>
          <w:kern w:val="0"/>
          <w:sz w:val="24"/>
          <w:szCs w:val="20"/>
          <w:lang w:val="en-US" w:eastAsia="zh-CN"/>
        </w:rPr>
        <w:t>清洗工序补水</w:t>
      </w:r>
      <w:r>
        <w:rPr>
          <w:rFonts w:hint="default" w:ascii="Times New Roman" w:hAnsi="Times New Roman" w:eastAsia="宋体" w:cs="Times New Roman"/>
          <w:color w:val="auto"/>
          <w:spacing w:val="-6"/>
          <w:kern w:val="0"/>
          <w:sz w:val="24"/>
          <w:szCs w:val="20"/>
        </w:rPr>
        <w:t>，约0.01m</w:t>
      </w:r>
      <w:r>
        <w:rPr>
          <w:rFonts w:hint="default" w:ascii="Times New Roman" w:hAnsi="Times New Roman" w:eastAsia="宋体" w:cs="Times New Roman"/>
          <w:color w:val="auto"/>
          <w:spacing w:val="-6"/>
          <w:kern w:val="0"/>
          <w:sz w:val="24"/>
          <w:szCs w:val="20"/>
          <w:vertAlign w:val="superscript"/>
        </w:rPr>
        <w:t>3</w:t>
      </w:r>
      <w:r>
        <w:rPr>
          <w:rFonts w:hint="default" w:ascii="Times New Roman" w:hAnsi="Times New Roman" w:eastAsia="宋体" w:cs="Times New Roman"/>
          <w:color w:val="auto"/>
          <w:spacing w:val="-6"/>
          <w:kern w:val="0"/>
          <w:sz w:val="24"/>
          <w:szCs w:val="20"/>
        </w:rPr>
        <w:t>/d(3m</w:t>
      </w:r>
      <w:r>
        <w:rPr>
          <w:rFonts w:hint="default" w:ascii="Times New Roman" w:hAnsi="Times New Roman" w:eastAsia="宋体" w:cs="Times New Roman"/>
          <w:color w:val="auto"/>
          <w:spacing w:val="-6"/>
          <w:kern w:val="0"/>
          <w:sz w:val="24"/>
          <w:szCs w:val="20"/>
          <w:vertAlign w:val="superscript"/>
        </w:rPr>
        <w:t>3</w:t>
      </w:r>
      <w:r>
        <w:rPr>
          <w:rFonts w:hint="default" w:ascii="Times New Roman" w:hAnsi="Times New Roman" w:eastAsia="宋体" w:cs="Times New Roman"/>
          <w:color w:val="auto"/>
          <w:spacing w:val="-6"/>
          <w:kern w:val="0"/>
          <w:sz w:val="24"/>
          <w:szCs w:val="20"/>
        </w:rPr>
        <w:t>/a)；生活用水主要为职工生活用水，本项目定员4</w:t>
      </w:r>
      <w:r>
        <w:rPr>
          <w:rFonts w:hint="default" w:ascii="Times New Roman" w:hAnsi="Times New Roman" w:eastAsia="宋体" w:cs="Times New Roman"/>
          <w:color w:val="auto"/>
          <w:spacing w:val="-6"/>
          <w:kern w:val="0"/>
          <w:sz w:val="24"/>
          <w:szCs w:val="20"/>
          <w:lang w:val="en-US" w:eastAsia="zh-CN"/>
        </w:rPr>
        <w:t>5</w:t>
      </w:r>
      <w:r>
        <w:rPr>
          <w:rFonts w:hint="default" w:ascii="Times New Roman" w:hAnsi="Times New Roman" w:eastAsia="宋体" w:cs="Times New Roman"/>
          <w:color w:val="auto"/>
          <w:spacing w:val="-6"/>
          <w:kern w:val="0"/>
          <w:sz w:val="24"/>
          <w:szCs w:val="20"/>
        </w:rPr>
        <w:t>人，用水量按每人每天</w:t>
      </w:r>
      <w:r>
        <w:rPr>
          <w:rFonts w:hint="default" w:ascii="Times New Roman" w:hAnsi="Times New Roman" w:eastAsia="宋体" w:cs="Times New Roman"/>
          <w:color w:val="auto"/>
          <w:spacing w:val="-6"/>
          <w:kern w:val="0"/>
          <w:sz w:val="24"/>
          <w:szCs w:val="20"/>
          <w:lang w:val="en-US" w:eastAsia="zh-CN"/>
        </w:rPr>
        <w:t>4</w:t>
      </w:r>
      <w:r>
        <w:rPr>
          <w:rFonts w:hint="default" w:ascii="Times New Roman" w:hAnsi="Times New Roman" w:eastAsia="宋体" w:cs="Times New Roman"/>
          <w:color w:val="auto"/>
          <w:spacing w:val="-6"/>
          <w:kern w:val="0"/>
          <w:sz w:val="24"/>
          <w:szCs w:val="20"/>
        </w:rPr>
        <w:t>0L计算，用水量</w:t>
      </w:r>
      <w:r>
        <w:rPr>
          <w:rFonts w:hint="default" w:ascii="Times New Roman" w:hAnsi="Times New Roman" w:eastAsia="宋体" w:cs="Times New Roman"/>
          <w:color w:val="auto"/>
          <w:spacing w:val="-6"/>
          <w:kern w:val="0"/>
          <w:sz w:val="24"/>
          <w:szCs w:val="20"/>
          <w:lang w:val="en-US" w:eastAsia="zh-CN"/>
        </w:rPr>
        <w:t>1.8</w:t>
      </w:r>
      <w:r>
        <w:rPr>
          <w:rFonts w:hint="default" w:ascii="Times New Roman" w:hAnsi="Times New Roman" w:eastAsia="宋体" w:cs="Times New Roman"/>
          <w:color w:val="auto"/>
          <w:spacing w:val="-6"/>
          <w:kern w:val="0"/>
          <w:sz w:val="24"/>
          <w:szCs w:val="20"/>
        </w:rPr>
        <w:t>m</w:t>
      </w:r>
      <w:r>
        <w:rPr>
          <w:rFonts w:hint="default" w:ascii="Times New Roman" w:hAnsi="Times New Roman" w:eastAsia="宋体" w:cs="Times New Roman"/>
          <w:color w:val="auto"/>
          <w:spacing w:val="-6"/>
          <w:kern w:val="0"/>
          <w:sz w:val="24"/>
          <w:szCs w:val="20"/>
          <w:vertAlign w:val="superscript"/>
        </w:rPr>
        <w:t>3</w:t>
      </w:r>
      <w:r>
        <w:rPr>
          <w:rFonts w:hint="default" w:ascii="Times New Roman" w:hAnsi="Times New Roman" w:eastAsia="宋体" w:cs="Times New Roman"/>
          <w:color w:val="auto"/>
          <w:spacing w:val="-6"/>
          <w:kern w:val="0"/>
          <w:sz w:val="24"/>
          <w:szCs w:val="20"/>
        </w:rPr>
        <w:t>/d</w:t>
      </w:r>
      <w:r>
        <w:rPr>
          <w:rFonts w:hint="default" w:ascii="Times New Roman" w:hAnsi="Times New Roman" w:eastAsia="宋体" w:cs="Times New Roman"/>
          <w:color w:val="auto"/>
          <w:spacing w:val="-6"/>
          <w:kern w:val="0"/>
          <w:sz w:val="24"/>
          <w:szCs w:val="20"/>
          <w:lang w:eastAsia="zh-CN"/>
        </w:rPr>
        <w:t>（</w:t>
      </w:r>
      <w:r>
        <w:rPr>
          <w:rFonts w:hint="default" w:ascii="Times New Roman" w:hAnsi="Times New Roman" w:eastAsia="宋体" w:cs="Times New Roman"/>
          <w:color w:val="auto"/>
          <w:spacing w:val="-6"/>
          <w:kern w:val="0"/>
          <w:sz w:val="24"/>
          <w:szCs w:val="20"/>
          <w:lang w:val="en-US" w:eastAsia="zh-CN"/>
        </w:rPr>
        <w:t>540</w:t>
      </w:r>
      <w:r>
        <w:rPr>
          <w:rFonts w:hint="default" w:ascii="Times New Roman" w:hAnsi="Times New Roman" w:eastAsia="宋体" w:cs="Times New Roman"/>
          <w:color w:val="auto"/>
          <w:spacing w:val="-6"/>
          <w:kern w:val="0"/>
          <w:sz w:val="24"/>
          <w:szCs w:val="20"/>
        </w:rPr>
        <w:t>m</w:t>
      </w:r>
      <w:r>
        <w:rPr>
          <w:rFonts w:hint="default" w:ascii="Times New Roman" w:hAnsi="Times New Roman" w:eastAsia="宋体" w:cs="Times New Roman"/>
          <w:color w:val="auto"/>
          <w:spacing w:val="-6"/>
          <w:kern w:val="0"/>
          <w:sz w:val="24"/>
          <w:szCs w:val="20"/>
          <w:vertAlign w:val="superscript"/>
        </w:rPr>
        <w:t>3</w:t>
      </w:r>
      <w:r>
        <w:rPr>
          <w:rFonts w:hint="default" w:ascii="Times New Roman" w:hAnsi="Times New Roman" w:eastAsia="宋体" w:cs="Times New Roman"/>
          <w:color w:val="auto"/>
          <w:spacing w:val="-6"/>
          <w:kern w:val="0"/>
          <w:sz w:val="24"/>
          <w:szCs w:val="20"/>
        </w:rPr>
        <w:t>/a)。项目用水由</w:t>
      </w:r>
      <w:r>
        <w:rPr>
          <w:rFonts w:hint="default" w:ascii="Times New Roman" w:hAnsi="Times New Roman" w:eastAsia="宋体" w:cs="Times New Roman"/>
          <w:color w:val="auto"/>
          <w:spacing w:val="-6"/>
          <w:kern w:val="0"/>
          <w:sz w:val="24"/>
          <w:szCs w:val="20"/>
          <w:lang w:val="en-US" w:eastAsia="zh-CN"/>
        </w:rPr>
        <w:t>当地</w:t>
      </w:r>
      <w:r>
        <w:rPr>
          <w:rFonts w:hint="default" w:ascii="Times New Roman" w:hAnsi="Times New Roman" w:eastAsia="宋体" w:cs="Times New Roman"/>
          <w:color w:val="auto"/>
          <w:spacing w:val="-6"/>
          <w:kern w:val="0"/>
          <w:sz w:val="24"/>
          <w:szCs w:val="20"/>
        </w:rPr>
        <w:t>供水管网提供，可满足项目用水需求。</w:t>
      </w:r>
    </w:p>
    <w:p>
      <w:pPr>
        <w:spacing w:line="360" w:lineRule="auto"/>
        <w:ind w:firstLine="444" w:firstLineChars="195"/>
        <w:rPr>
          <w:rFonts w:hint="default" w:ascii="Times New Roman" w:hAnsi="Times New Roman" w:eastAsia="宋体" w:cs="Times New Roman"/>
          <w:color w:val="auto"/>
          <w:spacing w:val="-6"/>
          <w:kern w:val="0"/>
          <w:sz w:val="24"/>
          <w:szCs w:val="20"/>
        </w:rPr>
      </w:pPr>
      <w:r>
        <w:rPr>
          <w:rFonts w:hint="default" w:ascii="Times New Roman" w:hAnsi="Times New Roman" w:eastAsia="宋体" w:cs="Times New Roman"/>
          <w:color w:val="auto"/>
          <w:spacing w:val="-6"/>
          <w:kern w:val="0"/>
          <w:sz w:val="24"/>
          <w:szCs w:val="20"/>
        </w:rPr>
        <w:t>排水：本项目清洗</w:t>
      </w:r>
      <w:r>
        <w:rPr>
          <w:rFonts w:hint="eastAsia" w:ascii="Times New Roman" w:hAnsi="Times New Roman" w:eastAsia="宋体" w:cs="Times New Roman"/>
          <w:color w:val="auto"/>
          <w:spacing w:val="-6"/>
          <w:kern w:val="0"/>
          <w:sz w:val="24"/>
          <w:szCs w:val="20"/>
          <w:lang w:val="en-US" w:eastAsia="zh-CN"/>
        </w:rPr>
        <w:t>废水</w:t>
      </w:r>
      <w:r>
        <w:rPr>
          <w:rFonts w:hint="default" w:ascii="Times New Roman" w:hAnsi="Times New Roman" w:eastAsia="宋体" w:cs="Times New Roman"/>
          <w:color w:val="auto"/>
          <w:spacing w:val="-6"/>
          <w:kern w:val="0"/>
          <w:sz w:val="24"/>
          <w:szCs w:val="20"/>
        </w:rPr>
        <w:t>经</w:t>
      </w:r>
      <w:r>
        <w:rPr>
          <w:rFonts w:hint="default" w:ascii="Times New Roman" w:hAnsi="Times New Roman" w:eastAsia="宋体" w:cs="Times New Roman"/>
          <w:color w:val="auto"/>
          <w:spacing w:val="-6"/>
          <w:kern w:val="0"/>
          <w:sz w:val="24"/>
          <w:szCs w:val="20"/>
          <w:lang w:val="en-US" w:eastAsia="zh-CN"/>
        </w:rPr>
        <w:t>隔油、</w:t>
      </w:r>
      <w:r>
        <w:rPr>
          <w:rFonts w:hint="default" w:ascii="Times New Roman" w:hAnsi="Times New Roman" w:eastAsia="宋体" w:cs="Times New Roman"/>
          <w:color w:val="auto"/>
          <w:spacing w:val="-6"/>
          <w:kern w:val="0"/>
          <w:sz w:val="24"/>
          <w:szCs w:val="20"/>
        </w:rPr>
        <w:t>气浮、</w:t>
      </w:r>
      <w:r>
        <w:rPr>
          <w:rFonts w:hint="default" w:ascii="Times New Roman" w:hAnsi="Times New Roman" w:eastAsia="宋体" w:cs="Times New Roman"/>
          <w:color w:val="auto"/>
          <w:spacing w:val="-6"/>
          <w:kern w:val="0"/>
          <w:sz w:val="24"/>
          <w:szCs w:val="20"/>
          <w:lang w:val="en-US" w:eastAsia="zh-CN"/>
        </w:rPr>
        <w:t>隔油</w:t>
      </w:r>
      <w:r>
        <w:rPr>
          <w:rFonts w:hint="eastAsia" w:ascii="Times New Roman" w:hAnsi="Times New Roman" w:eastAsia="宋体" w:cs="Times New Roman"/>
          <w:color w:val="auto"/>
          <w:spacing w:val="-6"/>
          <w:kern w:val="0"/>
          <w:sz w:val="24"/>
          <w:szCs w:val="22"/>
          <w:lang w:val="en-US" w:eastAsia="zh-CN"/>
        </w:rPr>
        <w:t>处理</w:t>
      </w:r>
      <w:r>
        <w:rPr>
          <w:rFonts w:hint="default" w:ascii="Times New Roman" w:hAnsi="Times New Roman" w:eastAsia="宋体" w:cs="Times New Roman"/>
          <w:color w:val="auto"/>
          <w:spacing w:val="-6"/>
          <w:kern w:val="0"/>
          <w:sz w:val="24"/>
          <w:szCs w:val="20"/>
        </w:rPr>
        <w:t>后</w:t>
      </w:r>
      <w:r>
        <w:rPr>
          <w:rFonts w:hint="eastAsia" w:ascii="Times New Roman" w:hAnsi="Times New Roman" w:eastAsia="宋体" w:cs="Times New Roman"/>
          <w:color w:val="auto"/>
          <w:spacing w:val="-6"/>
          <w:kern w:val="0"/>
          <w:sz w:val="24"/>
          <w:szCs w:val="20"/>
          <w:lang w:eastAsia="zh-CN"/>
        </w:rPr>
        <w:t>，</w:t>
      </w:r>
      <w:r>
        <w:rPr>
          <w:rFonts w:hint="default" w:ascii="Times New Roman" w:hAnsi="Times New Roman" w:eastAsia="宋体" w:cs="Times New Roman"/>
          <w:color w:val="auto"/>
          <w:spacing w:val="-6"/>
          <w:kern w:val="0"/>
          <w:sz w:val="24"/>
          <w:szCs w:val="20"/>
        </w:rPr>
        <w:t>循环使用</w:t>
      </w:r>
      <w:r>
        <w:rPr>
          <w:rFonts w:hint="eastAsia" w:ascii="Times New Roman" w:hAnsi="Times New Roman" w:eastAsia="宋体" w:cs="Times New Roman"/>
          <w:color w:val="auto"/>
          <w:spacing w:val="-6"/>
          <w:kern w:val="0"/>
          <w:sz w:val="24"/>
          <w:szCs w:val="20"/>
          <w:lang w:eastAsia="zh-CN"/>
        </w:rPr>
        <w:t>，</w:t>
      </w:r>
      <w:r>
        <w:rPr>
          <w:rFonts w:hint="eastAsia" w:ascii="Times New Roman" w:hAnsi="Times New Roman" w:eastAsia="宋体" w:cs="Times New Roman"/>
          <w:color w:val="auto"/>
          <w:spacing w:val="-6"/>
          <w:kern w:val="0"/>
          <w:sz w:val="24"/>
          <w:szCs w:val="20"/>
          <w:lang w:val="en-US" w:eastAsia="zh-CN"/>
        </w:rPr>
        <w:t>不外排</w:t>
      </w:r>
      <w:r>
        <w:rPr>
          <w:rFonts w:hint="default" w:ascii="Times New Roman" w:hAnsi="Times New Roman" w:eastAsia="宋体" w:cs="Times New Roman"/>
          <w:color w:val="auto"/>
          <w:spacing w:val="-6"/>
          <w:kern w:val="0"/>
          <w:sz w:val="24"/>
          <w:szCs w:val="20"/>
        </w:rPr>
        <w:t>；职工</w:t>
      </w:r>
      <w:r>
        <w:rPr>
          <w:rFonts w:hint="eastAsia" w:ascii="Times New Roman" w:hAnsi="Times New Roman" w:eastAsia="宋体" w:cs="Times New Roman"/>
          <w:color w:val="auto"/>
          <w:spacing w:val="-6"/>
          <w:kern w:val="0"/>
          <w:sz w:val="24"/>
          <w:szCs w:val="20"/>
          <w:lang w:eastAsia="zh-CN"/>
        </w:rPr>
        <w:t>生活污水</w:t>
      </w:r>
      <w:r>
        <w:rPr>
          <w:rFonts w:hint="default" w:ascii="Times New Roman" w:hAnsi="Times New Roman" w:eastAsia="宋体" w:cs="Times New Roman"/>
          <w:color w:val="auto"/>
          <w:spacing w:val="-6"/>
          <w:kern w:val="0"/>
          <w:sz w:val="24"/>
          <w:szCs w:val="20"/>
        </w:rPr>
        <w:t>产生量按用水量的80%计，为</w:t>
      </w:r>
      <w:r>
        <w:rPr>
          <w:rFonts w:hint="default" w:ascii="Times New Roman" w:hAnsi="Times New Roman" w:eastAsia="宋体" w:cs="Times New Roman"/>
          <w:color w:val="auto"/>
          <w:spacing w:val="-6"/>
          <w:kern w:val="0"/>
          <w:sz w:val="24"/>
          <w:szCs w:val="20"/>
          <w:lang w:val="en-US" w:eastAsia="zh-CN"/>
        </w:rPr>
        <w:t>1.44</w:t>
      </w:r>
      <w:r>
        <w:rPr>
          <w:rFonts w:hint="default" w:ascii="Times New Roman" w:hAnsi="Times New Roman" w:eastAsia="宋体" w:cs="Times New Roman"/>
          <w:color w:val="auto"/>
          <w:spacing w:val="-6"/>
          <w:kern w:val="0"/>
          <w:sz w:val="24"/>
          <w:szCs w:val="20"/>
        </w:rPr>
        <w:t>m</w:t>
      </w:r>
      <w:r>
        <w:rPr>
          <w:rFonts w:hint="default" w:ascii="Times New Roman" w:hAnsi="Times New Roman" w:eastAsia="宋体" w:cs="Times New Roman"/>
          <w:color w:val="auto"/>
          <w:spacing w:val="-6"/>
          <w:kern w:val="0"/>
          <w:sz w:val="24"/>
          <w:szCs w:val="20"/>
          <w:vertAlign w:val="superscript"/>
        </w:rPr>
        <w:t>3</w:t>
      </w:r>
      <w:r>
        <w:rPr>
          <w:rFonts w:hint="default" w:ascii="Times New Roman" w:hAnsi="Times New Roman" w:eastAsia="宋体" w:cs="Times New Roman"/>
          <w:color w:val="auto"/>
          <w:spacing w:val="-6"/>
          <w:kern w:val="0"/>
          <w:sz w:val="24"/>
          <w:szCs w:val="20"/>
        </w:rPr>
        <w:t>/d（</w:t>
      </w:r>
      <w:r>
        <w:rPr>
          <w:rFonts w:hint="default" w:ascii="Times New Roman" w:hAnsi="Times New Roman" w:eastAsia="宋体" w:cs="Times New Roman"/>
          <w:color w:val="auto"/>
          <w:spacing w:val="-6"/>
          <w:kern w:val="0"/>
          <w:sz w:val="24"/>
          <w:szCs w:val="20"/>
          <w:lang w:val="en-US" w:eastAsia="zh-CN"/>
        </w:rPr>
        <w:t>432</w:t>
      </w:r>
      <w:r>
        <w:rPr>
          <w:rFonts w:hint="default" w:ascii="Times New Roman" w:hAnsi="Times New Roman" w:eastAsia="宋体" w:cs="Times New Roman"/>
          <w:color w:val="auto"/>
          <w:spacing w:val="-6"/>
          <w:kern w:val="0"/>
          <w:sz w:val="24"/>
          <w:szCs w:val="20"/>
        </w:rPr>
        <w:t>m</w:t>
      </w:r>
      <w:r>
        <w:rPr>
          <w:rFonts w:hint="default" w:ascii="Times New Roman" w:hAnsi="Times New Roman" w:eastAsia="宋体" w:cs="Times New Roman"/>
          <w:color w:val="auto"/>
          <w:spacing w:val="-6"/>
          <w:kern w:val="0"/>
          <w:sz w:val="24"/>
          <w:szCs w:val="20"/>
          <w:vertAlign w:val="superscript"/>
        </w:rPr>
        <w:t>3</w:t>
      </w:r>
      <w:r>
        <w:rPr>
          <w:rFonts w:hint="default" w:ascii="Times New Roman" w:hAnsi="Times New Roman" w:eastAsia="宋体" w:cs="Times New Roman"/>
          <w:color w:val="auto"/>
          <w:spacing w:val="-6"/>
          <w:kern w:val="0"/>
          <w:sz w:val="24"/>
          <w:szCs w:val="20"/>
        </w:rPr>
        <w:t>/a），</w:t>
      </w:r>
      <w:r>
        <w:rPr>
          <w:rFonts w:hint="default" w:ascii="Times New Roman" w:hAnsi="Times New Roman" w:eastAsia="宋体" w:cs="Times New Roman"/>
          <w:color w:val="auto"/>
          <w:spacing w:val="-6"/>
          <w:kern w:val="0"/>
          <w:sz w:val="24"/>
          <w:szCs w:val="20"/>
          <w:lang w:val="en-US" w:eastAsia="zh-CN"/>
        </w:rPr>
        <w:t>主要污染物为COD、氨氮、SS、总氮，经化粪池处理达标后经污水管网排入沧州经济开发区污水处理厂处理。</w:t>
      </w:r>
    </w:p>
    <w:p>
      <w:pPr>
        <w:spacing w:line="360" w:lineRule="auto"/>
        <w:ind w:firstLine="444" w:firstLineChars="195"/>
        <w:rPr>
          <w:rFonts w:hint="default" w:ascii="Times New Roman" w:hAnsi="Times New Roman" w:eastAsia="宋体" w:cs="Times New Roman"/>
          <w:color w:val="auto"/>
          <w:spacing w:val="-6"/>
          <w:kern w:val="0"/>
          <w:sz w:val="24"/>
          <w:szCs w:val="20"/>
        </w:rPr>
      </w:pPr>
      <w:r>
        <w:rPr>
          <w:rFonts w:hint="default" w:ascii="Times New Roman" w:hAnsi="Times New Roman" w:eastAsia="宋体" w:cs="Times New Roman"/>
          <w:color w:val="auto"/>
          <w:spacing w:val="-6"/>
          <w:kern w:val="0"/>
          <w:sz w:val="24"/>
          <w:szCs w:val="24"/>
        </w:rPr>
        <w:t>供热：项目生产过程</w:t>
      </w:r>
      <w:r>
        <w:rPr>
          <w:rFonts w:hint="default" w:ascii="Times New Roman" w:hAnsi="Times New Roman" w:eastAsia="宋体" w:cs="Times New Roman"/>
          <w:color w:val="auto"/>
          <w:spacing w:val="-6"/>
          <w:kern w:val="0"/>
          <w:sz w:val="24"/>
          <w:szCs w:val="24"/>
          <w:lang w:val="en-US" w:eastAsia="zh-CN"/>
        </w:rPr>
        <w:t>无需</w:t>
      </w:r>
      <w:r>
        <w:rPr>
          <w:rFonts w:hint="default" w:ascii="Times New Roman" w:hAnsi="Times New Roman" w:eastAsia="宋体" w:cs="Times New Roman"/>
          <w:color w:val="auto"/>
          <w:spacing w:val="-6"/>
          <w:kern w:val="0"/>
          <w:sz w:val="24"/>
          <w:szCs w:val="24"/>
        </w:rPr>
        <w:t>用热</w:t>
      </w:r>
      <w:r>
        <w:rPr>
          <w:rFonts w:hint="default" w:ascii="Times New Roman" w:hAnsi="Times New Roman" w:eastAsia="宋体" w:cs="Times New Roman"/>
          <w:color w:val="auto"/>
          <w:spacing w:val="-6"/>
          <w:kern w:val="0"/>
          <w:sz w:val="24"/>
          <w:szCs w:val="20"/>
        </w:rPr>
        <w:t>，办公生活冬季取暖采用空调。</w:t>
      </w:r>
    </w:p>
    <w:p>
      <w:pPr>
        <w:snapToGrid w:val="0"/>
        <w:spacing w:line="360" w:lineRule="auto"/>
        <w:ind w:firstLine="458" w:firstLineChars="200"/>
        <w:rPr>
          <w:rFonts w:hint="default" w:ascii="Times New Roman" w:hAnsi="Times New Roman" w:eastAsia="宋体" w:cs="Times New Roman"/>
          <w:b/>
          <w:color w:val="auto"/>
          <w:spacing w:val="-6"/>
          <w:kern w:val="0"/>
          <w:sz w:val="24"/>
          <w:szCs w:val="20"/>
        </w:rPr>
      </w:pPr>
      <w:r>
        <w:rPr>
          <w:rFonts w:hint="default" w:ascii="Times New Roman" w:hAnsi="Times New Roman" w:eastAsia="宋体" w:cs="Times New Roman"/>
          <w:b/>
          <w:color w:val="auto"/>
          <w:spacing w:val="-6"/>
          <w:kern w:val="0"/>
          <w:sz w:val="24"/>
          <w:szCs w:val="20"/>
        </w:rPr>
        <w:t>2、环境质量现状</w:t>
      </w:r>
    </w:p>
    <w:p>
      <w:pPr>
        <w:spacing w:line="360" w:lineRule="auto"/>
        <w:ind w:firstLine="456" w:firstLineChars="200"/>
        <w:rPr>
          <w:rFonts w:hint="default" w:ascii="Times New Roman" w:hAnsi="Times New Roman" w:eastAsia="宋体" w:cs="Times New Roman"/>
          <w:color w:val="auto"/>
          <w:spacing w:val="-6"/>
          <w:kern w:val="24"/>
          <w:sz w:val="24"/>
          <w:szCs w:val="20"/>
        </w:rPr>
      </w:pPr>
      <w:r>
        <w:rPr>
          <w:rFonts w:hint="default" w:ascii="Times New Roman" w:hAnsi="Times New Roman" w:eastAsia="宋体" w:cs="Times New Roman"/>
          <w:color w:val="auto"/>
          <w:spacing w:val="-6"/>
          <w:kern w:val="24"/>
          <w:sz w:val="24"/>
          <w:szCs w:val="20"/>
        </w:rPr>
        <w:t>2019年沧州市空气年度综合指数为5.56，同2018年下降6.1%，改善率在全省排第2位；PM</w:t>
      </w:r>
      <w:r>
        <w:rPr>
          <w:rFonts w:hint="default" w:ascii="Times New Roman" w:hAnsi="Times New Roman" w:eastAsia="宋体" w:cs="Times New Roman"/>
          <w:color w:val="auto"/>
          <w:spacing w:val="-6"/>
          <w:kern w:val="24"/>
          <w:sz w:val="24"/>
          <w:szCs w:val="20"/>
          <w:vertAlign w:val="subscript"/>
        </w:rPr>
        <w:t>2.5</w:t>
      </w:r>
      <w:r>
        <w:rPr>
          <w:rFonts w:hint="default" w:ascii="Times New Roman" w:hAnsi="Times New Roman" w:eastAsia="宋体" w:cs="Times New Roman"/>
          <w:color w:val="auto"/>
          <w:spacing w:val="-6"/>
          <w:kern w:val="24"/>
          <w:sz w:val="24"/>
          <w:szCs w:val="20"/>
        </w:rPr>
        <w:t>累计浓度年均值为49.7微克/立方米，同比2018年下降12.8%。PM</w:t>
      </w:r>
      <w:r>
        <w:rPr>
          <w:rFonts w:hint="default" w:ascii="Times New Roman" w:hAnsi="Times New Roman" w:eastAsia="宋体" w:cs="Times New Roman"/>
          <w:color w:val="auto"/>
          <w:spacing w:val="-6"/>
          <w:kern w:val="24"/>
          <w:sz w:val="24"/>
          <w:szCs w:val="20"/>
          <w:vertAlign w:val="subscript"/>
        </w:rPr>
        <w:t>10</w:t>
      </w:r>
      <w:r>
        <w:rPr>
          <w:rFonts w:hint="default" w:ascii="Times New Roman" w:hAnsi="Times New Roman" w:eastAsia="宋体" w:cs="Times New Roman"/>
          <w:color w:val="auto"/>
          <w:spacing w:val="-6"/>
          <w:kern w:val="24"/>
          <w:sz w:val="24"/>
          <w:szCs w:val="20"/>
        </w:rPr>
        <w:t>平均浓度为89微克/立方米，同比下降9.18%；SO</w:t>
      </w:r>
      <w:r>
        <w:rPr>
          <w:rFonts w:hint="default" w:ascii="Times New Roman" w:hAnsi="Times New Roman" w:eastAsia="宋体" w:cs="Times New Roman"/>
          <w:color w:val="auto"/>
          <w:spacing w:val="-6"/>
          <w:kern w:val="24"/>
          <w:sz w:val="24"/>
          <w:szCs w:val="20"/>
          <w:vertAlign w:val="subscript"/>
        </w:rPr>
        <w:t>2</w:t>
      </w:r>
      <w:r>
        <w:rPr>
          <w:rFonts w:hint="default" w:ascii="Times New Roman" w:hAnsi="Times New Roman" w:eastAsia="宋体" w:cs="Times New Roman"/>
          <w:color w:val="auto"/>
          <w:spacing w:val="-6"/>
          <w:kern w:val="24"/>
          <w:sz w:val="24"/>
          <w:szCs w:val="20"/>
        </w:rPr>
        <w:t>平均浓度为18微克/立方米，同比下降18.18%；NO</w:t>
      </w:r>
      <w:r>
        <w:rPr>
          <w:rFonts w:hint="default" w:ascii="Times New Roman" w:hAnsi="Times New Roman" w:eastAsia="宋体" w:cs="Times New Roman"/>
          <w:color w:val="auto"/>
          <w:spacing w:val="-6"/>
          <w:kern w:val="24"/>
          <w:sz w:val="24"/>
          <w:szCs w:val="20"/>
          <w:vertAlign w:val="subscript"/>
        </w:rPr>
        <w:t>2</w:t>
      </w:r>
      <w:r>
        <w:rPr>
          <w:rFonts w:hint="default" w:ascii="Times New Roman" w:hAnsi="Times New Roman" w:eastAsia="宋体" w:cs="Times New Roman"/>
          <w:color w:val="auto"/>
          <w:spacing w:val="-6"/>
          <w:kern w:val="24"/>
          <w:sz w:val="24"/>
          <w:szCs w:val="20"/>
        </w:rPr>
        <w:t>平均浓度为38微克/立方米，同比下降2.56%；CO平均浓度为1.8 毫克/立方米，同比上升12.50%；O</w:t>
      </w:r>
      <w:r>
        <w:rPr>
          <w:rFonts w:hint="default" w:ascii="Times New Roman" w:hAnsi="Times New Roman" w:eastAsia="宋体" w:cs="Times New Roman"/>
          <w:color w:val="auto"/>
          <w:spacing w:val="-6"/>
          <w:kern w:val="24"/>
          <w:sz w:val="24"/>
          <w:szCs w:val="20"/>
          <w:vertAlign w:val="subscript"/>
        </w:rPr>
        <w:t>3</w:t>
      </w:r>
      <w:r>
        <w:rPr>
          <w:rFonts w:hint="default" w:ascii="Times New Roman" w:hAnsi="Times New Roman" w:eastAsia="宋体" w:cs="Times New Roman"/>
          <w:color w:val="auto"/>
          <w:spacing w:val="-6"/>
          <w:kern w:val="24"/>
          <w:sz w:val="24"/>
          <w:szCs w:val="20"/>
        </w:rPr>
        <w:t>平均浓度为185微克/立方米，同比上升1.09%，其中SO</w:t>
      </w:r>
      <w:r>
        <w:rPr>
          <w:rFonts w:hint="default" w:ascii="Times New Roman" w:hAnsi="Times New Roman" w:eastAsia="宋体" w:cs="Times New Roman"/>
          <w:color w:val="auto"/>
          <w:spacing w:val="-6"/>
          <w:kern w:val="24"/>
          <w:sz w:val="24"/>
          <w:szCs w:val="20"/>
          <w:vertAlign w:val="subscript"/>
        </w:rPr>
        <w:t>2</w:t>
      </w:r>
      <w:r>
        <w:rPr>
          <w:rFonts w:hint="default" w:ascii="Times New Roman" w:hAnsi="Times New Roman" w:eastAsia="宋体" w:cs="Times New Roman"/>
          <w:color w:val="auto"/>
          <w:spacing w:val="-6"/>
          <w:kern w:val="24"/>
          <w:sz w:val="24"/>
          <w:szCs w:val="20"/>
        </w:rPr>
        <w:t>、NO</w:t>
      </w:r>
      <w:r>
        <w:rPr>
          <w:rFonts w:hint="default" w:ascii="Times New Roman" w:hAnsi="Times New Roman" w:eastAsia="宋体" w:cs="Times New Roman"/>
          <w:color w:val="auto"/>
          <w:spacing w:val="-6"/>
          <w:kern w:val="24"/>
          <w:sz w:val="24"/>
          <w:szCs w:val="20"/>
          <w:vertAlign w:val="subscript"/>
        </w:rPr>
        <w:t>2</w:t>
      </w:r>
      <w:r>
        <w:rPr>
          <w:rFonts w:hint="default" w:ascii="Times New Roman" w:hAnsi="Times New Roman" w:eastAsia="宋体" w:cs="Times New Roman"/>
          <w:color w:val="auto"/>
          <w:spacing w:val="-6"/>
          <w:kern w:val="24"/>
          <w:sz w:val="24"/>
          <w:szCs w:val="20"/>
        </w:rPr>
        <w:t>、CO均达到国家《环境空气质量标准》（GB3095-2012）二级标准。2019 年全市优良天数为234天，占比64.1%，同比增加24天；重污染天数13天，占比3.56%。空气质量得到持续改善，群众蓝天幸福感、获得感进一步提升。</w:t>
      </w:r>
    </w:p>
    <w:p>
      <w:pPr>
        <w:snapToGrid w:val="0"/>
        <w:spacing w:line="360" w:lineRule="auto"/>
        <w:ind w:firstLine="456" w:firstLineChars="200"/>
        <w:rPr>
          <w:rFonts w:hint="default" w:ascii="Times New Roman" w:hAnsi="Times New Roman" w:eastAsia="宋体" w:cs="Times New Roman"/>
          <w:color w:val="auto"/>
          <w:spacing w:val="-6"/>
          <w:kern w:val="0"/>
          <w:sz w:val="24"/>
          <w:szCs w:val="20"/>
        </w:rPr>
      </w:pPr>
      <w:r>
        <w:rPr>
          <w:rFonts w:hint="default" w:ascii="Times New Roman" w:hAnsi="Times New Roman" w:eastAsia="宋体" w:cs="Times New Roman"/>
          <w:color w:val="auto"/>
          <w:spacing w:val="-6"/>
          <w:kern w:val="0"/>
          <w:sz w:val="24"/>
          <w:szCs w:val="20"/>
        </w:rPr>
        <w:t>区域声环境质量满足《声环境质量标准》（GB3096-2008）中的</w:t>
      </w:r>
      <w:r>
        <w:rPr>
          <w:rFonts w:hint="eastAsia" w:ascii="Times New Roman" w:hAnsi="Times New Roman" w:eastAsia="宋体" w:cs="Times New Roman"/>
          <w:color w:val="auto"/>
          <w:spacing w:val="-6"/>
          <w:kern w:val="0"/>
          <w:sz w:val="24"/>
          <w:szCs w:val="20"/>
          <w:lang w:val="en-US" w:eastAsia="zh-CN"/>
        </w:rPr>
        <w:t>3</w:t>
      </w:r>
      <w:r>
        <w:rPr>
          <w:rFonts w:hint="default" w:ascii="Times New Roman" w:hAnsi="Times New Roman" w:eastAsia="宋体" w:cs="Times New Roman"/>
          <w:color w:val="auto"/>
          <w:spacing w:val="-6"/>
          <w:kern w:val="0"/>
          <w:sz w:val="24"/>
          <w:szCs w:val="20"/>
        </w:rPr>
        <w:t>类标准。</w:t>
      </w:r>
    </w:p>
    <w:p>
      <w:pPr>
        <w:snapToGrid w:val="0"/>
        <w:spacing w:line="360" w:lineRule="auto"/>
        <w:ind w:firstLine="456" w:firstLineChars="200"/>
        <w:rPr>
          <w:rFonts w:hint="default" w:ascii="Times New Roman" w:hAnsi="Times New Roman" w:eastAsia="宋体" w:cs="Times New Roman"/>
          <w:color w:val="auto"/>
          <w:spacing w:val="-6"/>
          <w:kern w:val="0"/>
          <w:sz w:val="24"/>
          <w:szCs w:val="24"/>
        </w:rPr>
      </w:pPr>
      <w:r>
        <w:rPr>
          <w:rFonts w:hint="default" w:ascii="Times New Roman" w:hAnsi="Times New Roman" w:eastAsia="宋体" w:cs="Times New Roman"/>
          <w:color w:val="auto"/>
          <w:spacing w:val="-6"/>
          <w:kern w:val="0"/>
          <w:sz w:val="24"/>
          <w:szCs w:val="24"/>
        </w:rPr>
        <w:t>区域地下水环境质量满足《地下水质量标准》（GB/T14848-2017）Ⅲ类标准。</w:t>
      </w:r>
    </w:p>
    <w:p>
      <w:pPr>
        <w:snapToGrid w:val="0"/>
        <w:spacing w:line="360" w:lineRule="auto"/>
        <w:ind w:firstLine="456" w:firstLineChars="200"/>
        <w:rPr>
          <w:rFonts w:hint="default" w:ascii="Times New Roman" w:hAnsi="Times New Roman" w:eastAsia="宋体" w:cs="Times New Roman"/>
          <w:color w:val="auto"/>
          <w:spacing w:val="-6"/>
          <w:kern w:val="0"/>
          <w:sz w:val="24"/>
          <w:szCs w:val="24"/>
        </w:rPr>
      </w:pPr>
      <w:r>
        <w:rPr>
          <w:rFonts w:hint="default" w:ascii="Times New Roman" w:hAnsi="Times New Roman" w:eastAsia="宋体" w:cs="Times New Roman"/>
          <w:color w:val="auto"/>
          <w:spacing w:val="-6"/>
          <w:kern w:val="0"/>
          <w:sz w:val="24"/>
          <w:szCs w:val="24"/>
          <w:lang w:val="en-US" w:eastAsia="zh-CN"/>
        </w:rPr>
        <w:t>厂区内土壤环境满足《土壤环境质量 建设用地土壤污染风险管控标准（试行）》（GB36600-2018）表1第二类建设用地基本项目（筛选值）相关要求。</w:t>
      </w:r>
    </w:p>
    <w:p>
      <w:pPr>
        <w:snapToGrid w:val="0"/>
        <w:spacing w:line="360" w:lineRule="auto"/>
        <w:ind w:firstLine="458" w:firstLineChars="200"/>
        <w:rPr>
          <w:rFonts w:hint="default" w:ascii="Times New Roman" w:hAnsi="Times New Roman" w:eastAsia="宋体" w:cs="Times New Roman"/>
          <w:b/>
          <w:color w:val="auto"/>
          <w:spacing w:val="-6"/>
          <w:kern w:val="0"/>
          <w:sz w:val="24"/>
          <w:szCs w:val="20"/>
        </w:rPr>
      </w:pPr>
      <w:r>
        <w:rPr>
          <w:rFonts w:hint="default" w:ascii="Times New Roman" w:hAnsi="Times New Roman" w:eastAsia="宋体" w:cs="Times New Roman"/>
          <w:b/>
          <w:color w:val="auto"/>
          <w:spacing w:val="-6"/>
          <w:kern w:val="0"/>
          <w:sz w:val="24"/>
          <w:szCs w:val="20"/>
        </w:rPr>
        <w:t>3、污染防治措施可行性分析结论</w:t>
      </w:r>
    </w:p>
    <w:p>
      <w:pPr>
        <w:adjustRightInd w:val="0"/>
        <w:snapToGrid w:val="0"/>
        <w:spacing w:line="360" w:lineRule="auto"/>
        <w:ind w:firstLine="456" w:firstLineChars="200"/>
        <w:rPr>
          <w:rFonts w:hint="default" w:ascii="Times New Roman" w:hAnsi="Times New Roman" w:eastAsia="宋体" w:cs="Times New Roman"/>
          <w:color w:val="auto"/>
          <w:spacing w:val="-6"/>
          <w:kern w:val="0"/>
          <w:sz w:val="24"/>
          <w:szCs w:val="20"/>
        </w:rPr>
      </w:pPr>
      <w:r>
        <w:rPr>
          <w:rFonts w:hint="default" w:ascii="Times New Roman" w:hAnsi="Times New Roman" w:eastAsia="宋体" w:cs="Times New Roman"/>
          <w:color w:val="auto"/>
          <w:spacing w:val="-6"/>
          <w:kern w:val="0"/>
          <w:sz w:val="24"/>
          <w:szCs w:val="20"/>
        </w:rPr>
        <w:t>3.1大气环境影响评价结论</w:t>
      </w:r>
    </w:p>
    <w:p>
      <w:pPr>
        <w:adjustRightInd w:val="0"/>
        <w:snapToGrid w:val="0"/>
        <w:spacing w:line="360" w:lineRule="auto"/>
        <w:ind w:firstLine="456" w:firstLineChars="200"/>
        <w:rPr>
          <w:rFonts w:hint="default" w:ascii="Times New Roman" w:hAnsi="Times New Roman" w:eastAsia="宋体" w:cs="Times New Roman"/>
          <w:color w:val="auto"/>
          <w:spacing w:val="-6"/>
          <w:kern w:val="0"/>
          <w:sz w:val="24"/>
          <w:szCs w:val="24"/>
          <w:lang w:val="en-US" w:eastAsia="zh-CN"/>
        </w:rPr>
      </w:pPr>
      <w:r>
        <w:rPr>
          <w:rFonts w:hint="default" w:ascii="Times New Roman" w:hAnsi="Times New Roman" w:eastAsia="宋体" w:cs="Times New Roman"/>
          <w:color w:val="auto"/>
          <w:spacing w:val="-6"/>
          <w:kern w:val="0"/>
          <w:sz w:val="24"/>
          <w:szCs w:val="24"/>
          <w:lang w:val="en-US" w:eastAsia="zh-CN"/>
        </w:rPr>
        <w:t>项目生产过程中无废气产生。</w:t>
      </w:r>
    </w:p>
    <w:p>
      <w:pPr>
        <w:adjustRightInd w:val="0"/>
        <w:snapToGrid w:val="0"/>
        <w:spacing w:line="360" w:lineRule="auto"/>
        <w:ind w:firstLine="456" w:firstLineChars="200"/>
        <w:rPr>
          <w:rFonts w:hint="default" w:ascii="Times New Roman" w:hAnsi="Times New Roman" w:eastAsia="宋体" w:cs="Times New Roman"/>
          <w:color w:val="auto"/>
          <w:spacing w:val="-6"/>
          <w:kern w:val="0"/>
          <w:sz w:val="24"/>
          <w:szCs w:val="20"/>
        </w:rPr>
      </w:pPr>
      <w:r>
        <w:rPr>
          <w:rFonts w:hint="default" w:ascii="Times New Roman" w:hAnsi="Times New Roman" w:eastAsia="宋体" w:cs="Times New Roman"/>
          <w:color w:val="auto"/>
          <w:spacing w:val="-6"/>
          <w:kern w:val="0"/>
          <w:sz w:val="24"/>
          <w:szCs w:val="20"/>
        </w:rPr>
        <w:t>3.2水环境影响评价结论</w:t>
      </w:r>
    </w:p>
    <w:p>
      <w:pPr>
        <w:adjustRightInd w:val="0"/>
        <w:spacing w:line="360" w:lineRule="auto"/>
        <w:ind w:firstLine="456" w:firstLineChars="200"/>
        <w:rPr>
          <w:rFonts w:hint="default" w:ascii="Times New Roman" w:hAnsi="Times New Roman" w:eastAsia="宋体" w:cs="Times New Roman"/>
          <w:color w:val="auto"/>
          <w:spacing w:val="-6"/>
          <w:kern w:val="0"/>
          <w:sz w:val="24"/>
          <w:szCs w:val="20"/>
        </w:rPr>
      </w:pPr>
      <w:r>
        <w:rPr>
          <w:rFonts w:hint="default" w:ascii="Times New Roman" w:hAnsi="Times New Roman" w:eastAsia="宋体" w:cs="Times New Roman"/>
          <w:color w:val="auto"/>
          <w:spacing w:val="-6"/>
          <w:kern w:val="0"/>
          <w:sz w:val="24"/>
          <w:szCs w:val="20"/>
        </w:rPr>
        <w:t>本项目</w:t>
      </w:r>
      <w:r>
        <w:rPr>
          <w:rFonts w:hint="eastAsia" w:ascii="Times New Roman" w:hAnsi="Times New Roman" w:eastAsia="宋体" w:cs="Times New Roman"/>
          <w:color w:val="auto"/>
          <w:spacing w:val="-6"/>
          <w:kern w:val="0"/>
          <w:sz w:val="24"/>
          <w:szCs w:val="20"/>
          <w:lang w:val="en-US" w:eastAsia="zh-CN"/>
        </w:rPr>
        <w:t>清洗废水经污水处理设施处理后回用，职工生活污水经化粪池处理达标后经污水管网排入沧州经济开发区污水处理厂处理。</w:t>
      </w:r>
      <w:r>
        <w:rPr>
          <w:rFonts w:hint="default" w:ascii="Times New Roman" w:hAnsi="Times New Roman" w:eastAsia="宋体" w:cs="Times New Roman"/>
          <w:bCs/>
          <w:color w:val="auto"/>
          <w:spacing w:val="-6"/>
          <w:kern w:val="0"/>
          <w:sz w:val="24"/>
          <w:szCs w:val="20"/>
        </w:rPr>
        <w:t>措施可行。</w:t>
      </w:r>
    </w:p>
    <w:p>
      <w:pPr>
        <w:spacing w:line="360" w:lineRule="auto"/>
        <w:ind w:firstLine="456" w:firstLineChars="200"/>
        <w:rPr>
          <w:rFonts w:hint="default" w:ascii="Times New Roman" w:hAnsi="Times New Roman" w:eastAsia="宋体" w:cs="Times New Roman"/>
          <w:color w:val="auto"/>
          <w:spacing w:val="-6"/>
          <w:kern w:val="0"/>
          <w:sz w:val="24"/>
          <w:szCs w:val="20"/>
        </w:rPr>
      </w:pPr>
      <w:r>
        <w:rPr>
          <w:rFonts w:hint="default" w:ascii="Times New Roman" w:hAnsi="Times New Roman" w:eastAsia="宋体" w:cs="Times New Roman"/>
          <w:color w:val="auto"/>
          <w:spacing w:val="-6"/>
          <w:kern w:val="0"/>
          <w:sz w:val="24"/>
          <w:szCs w:val="20"/>
        </w:rPr>
        <w:t>3.3声环境影响</w:t>
      </w:r>
      <w:r>
        <w:rPr>
          <w:rFonts w:hint="default" w:ascii="Times New Roman" w:hAnsi="Times New Roman" w:eastAsia="宋体" w:cs="Times New Roman"/>
          <w:color w:val="auto"/>
          <w:spacing w:val="-6"/>
          <w:kern w:val="0"/>
          <w:sz w:val="24"/>
          <w:szCs w:val="20"/>
          <w:lang w:val="en-US" w:eastAsia="zh-CN"/>
        </w:rPr>
        <w:t>评价结论</w:t>
      </w:r>
    </w:p>
    <w:p>
      <w:pPr>
        <w:spacing w:line="360" w:lineRule="auto"/>
        <w:ind w:firstLine="456" w:firstLineChars="200"/>
        <w:rPr>
          <w:rFonts w:hint="default" w:ascii="Times New Roman" w:hAnsi="Times New Roman" w:eastAsia="宋体" w:cs="Times New Roman"/>
          <w:color w:val="FF0000"/>
          <w:spacing w:val="-6"/>
          <w:kern w:val="24"/>
          <w:sz w:val="24"/>
          <w:szCs w:val="20"/>
        </w:rPr>
      </w:pPr>
      <w:r>
        <w:rPr>
          <w:rFonts w:hint="default" w:ascii="Times New Roman" w:hAnsi="Times New Roman" w:eastAsia="宋体" w:cs="Times New Roman"/>
          <w:color w:val="auto"/>
          <w:spacing w:val="-6"/>
          <w:kern w:val="0"/>
          <w:sz w:val="24"/>
          <w:szCs w:val="20"/>
        </w:rPr>
        <w:t>项目噪声主要为</w:t>
      </w:r>
      <w:r>
        <w:rPr>
          <w:rFonts w:hint="default" w:ascii="Times New Roman" w:hAnsi="Times New Roman" w:eastAsia="宋体" w:cs="Times New Roman"/>
          <w:color w:val="auto"/>
          <w:spacing w:val="-6"/>
          <w:kern w:val="0"/>
          <w:sz w:val="24"/>
          <w:szCs w:val="20"/>
          <w:lang w:val="en-US" w:eastAsia="zh-CN"/>
        </w:rPr>
        <w:t>数控机床、普通车床、铣床、钻床等</w:t>
      </w:r>
      <w:r>
        <w:rPr>
          <w:rFonts w:hint="default" w:ascii="Times New Roman" w:hAnsi="Times New Roman" w:eastAsia="宋体" w:cs="Times New Roman"/>
          <w:color w:val="auto"/>
          <w:spacing w:val="-6"/>
          <w:kern w:val="0"/>
          <w:sz w:val="24"/>
          <w:szCs w:val="20"/>
        </w:rPr>
        <w:t>产生的噪声，其噪声强度在</w:t>
      </w:r>
      <w:r>
        <w:rPr>
          <w:rFonts w:hint="eastAsia" w:ascii="Times New Roman" w:hAnsi="Times New Roman" w:eastAsia="宋体" w:cs="Times New Roman"/>
          <w:color w:val="auto"/>
          <w:spacing w:val="-6"/>
          <w:kern w:val="0"/>
          <w:sz w:val="24"/>
          <w:szCs w:val="20"/>
          <w:lang w:val="en-US" w:eastAsia="zh-CN"/>
        </w:rPr>
        <w:t>46.5~50.1</w:t>
      </w:r>
      <w:r>
        <w:rPr>
          <w:rFonts w:hint="default" w:ascii="Times New Roman" w:hAnsi="Times New Roman" w:eastAsia="宋体" w:cs="Times New Roman"/>
          <w:color w:val="auto"/>
          <w:spacing w:val="-6"/>
          <w:kern w:val="0"/>
          <w:sz w:val="24"/>
          <w:szCs w:val="20"/>
        </w:rPr>
        <w:t>dB(A)之间，通过采取选用低噪声设备、设置基础减震、经厂房隔声的降噪措施后，厂界噪声可满足《工业企业厂界环境噪声排放标准》（GB12348-2008）中</w:t>
      </w:r>
      <w:r>
        <w:rPr>
          <w:rFonts w:hint="eastAsia" w:ascii="Times New Roman" w:hAnsi="Times New Roman" w:eastAsia="宋体" w:cs="Times New Roman"/>
          <w:color w:val="auto"/>
          <w:spacing w:val="-6"/>
          <w:kern w:val="0"/>
          <w:sz w:val="24"/>
          <w:szCs w:val="20"/>
          <w:lang w:val="en-US" w:eastAsia="zh-CN"/>
        </w:rPr>
        <w:t>3</w:t>
      </w:r>
      <w:r>
        <w:rPr>
          <w:rFonts w:hint="default" w:ascii="Times New Roman" w:hAnsi="Times New Roman" w:eastAsia="宋体" w:cs="Times New Roman"/>
          <w:color w:val="auto"/>
          <w:spacing w:val="-6"/>
          <w:kern w:val="0"/>
          <w:sz w:val="24"/>
          <w:szCs w:val="20"/>
        </w:rPr>
        <w:t>类标准要求，对周围</w:t>
      </w:r>
      <w:r>
        <w:rPr>
          <w:rFonts w:hint="default" w:ascii="Times New Roman" w:hAnsi="Times New Roman" w:eastAsia="宋体" w:cs="Times New Roman"/>
          <w:color w:val="auto"/>
          <w:spacing w:val="-6"/>
          <w:kern w:val="24"/>
          <w:sz w:val="24"/>
          <w:szCs w:val="20"/>
        </w:rPr>
        <w:t>声环境影响较小，措施可行。</w:t>
      </w:r>
    </w:p>
    <w:p>
      <w:pPr>
        <w:spacing w:line="360" w:lineRule="auto"/>
        <w:ind w:firstLine="456" w:firstLineChars="200"/>
        <w:rPr>
          <w:rFonts w:hint="default" w:ascii="Times New Roman" w:hAnsi="Times New Roman" w:eastAsia="宋体" w:cs="Times New Roman"/>
          <w:color w:val="auto"/>
          <w:spacing w:val="-6"/>
          <w:kern w:val="0"/>
          <w:sz w:val="24"/>
          <w:szCs w:val="20"/>
        </w:rPr>
      </w:pPr>
      <w:r>
        <w:rPr>
          <w:rFonts w:hint="default" w:ascii="Times New Roman" w:hAnsi="Times New Roman" w:eastAsia="宋体" w:cs="Times New Roman"/>
          <w:color w:val="auto"/>
          <w:spacing w:val="-6"/>
          <w:kern w:val="24"/>
          <w:sz w:val="24"/>
          <w:szCs w:val="20"/>
        </w:rPr>
        <w:t>3.4</w:t>
      </w:r>
      <w:r>
        <w:rPr>
          <w:rFonts w:hint="default" w:ascii="Times New Roman" w:hAnsi="Times New Roman" w:eastAsia="宋体" w:cs="Times New Roman"/>
          <w:color w:val="auto"/>
          <w:spacing w:val="-6"/>
          <w:kern w:val="0"/>
          <w:sz w:val="24"/>
          <w:szCs w:val="20"/>
        </w:rPr>
        <w:t>固废环境影响评价结论</w:t>
      </w:r>
    </w:p>
    <w:p>
      <w:pPr>
        <w:spacing w:line="360" w:lineRule="auto"/>
        <w:ind w:firstLine="456" w:firstLineChars="200"/>
        <w:rPr>
          <w:rFonts w:hint="default" w:ascii="Times New Roman" w:hAnsi="Times New Roman" w:eastAsia="宋体" w:cs="Times New Roman"/>
          <w:color w:val="auto"/>
          <w:spacing w:val="-6"/>
          <w:kern w:val="0"/>
          <w:sz w:val="24"/>
          <w:szCs w:val="20"/>
        </w:rPr>
      </w:pPr>
      <w:r>
        <w:rPr>
          <w:rFonts w:hint="default" w:ascii="Times New Roman" w:hAnsi="Times New Roman" w:eastAsia="宋体" w:cs="Times New Roman"/>
          <w:color w:val="auto"/>
          <w:spacing w:val="-6"/>
          <w:kern w:val="0"/>
          <w:sz w:val="24"/>
          <w:szCs w:val="20"/>
        </w:rPr>
        <w:t>项目生产过程产生下脚料收集后外售综合利用，</w:t>
      </w:r>
      <w:r>
        <w:rPr>
          <w:rFonts w:hint="default" w:ascii="Times New Roman" w:hAnsi="Times New Roman" w:eastAsia="宋体" w:cs="Times New Roman"/>
          <w:color w:val="auto"/>
          <w:spacing w:val="-6"/>
          <w:kern w:val="0"/>
          <w:sz w:val="24"/>
          <w:szCs w:val="20"/>
          <w:lang w:val="en-US" w:eastAsia="zh-CN"/>
        </w:rPr>
        <w:t>检验包装过程产生的</w:t>
      </w:r>
      <w:r>
        <w:rPr>
          <w:rFonts w:hint="eastAsia" w:ascii="Times New Roman" w:hAnsi="Times New Roman" w:eastAsia="宋体" w:cs="Times New Roman"/>
          <w:color w:val="auto"/>
          <w:spacing w:val="-6"/>
          <w:kern w:val="0"/>
          <w:sz w:val="24"/>
          <w:szCs w:val="20"/>
          <w:lang w:val="en-US" w:eastAsia="zh-CN"/>
        </w:rPr>
        <w:t>不合格品，</w:t>
      </w:r>
      <w:r>
        <w:rPr>
          <w:rFonts w:hint="default" w:ascii="Times New Roman" w:hAnsi="Times New Roman" w:eastAsia="宋体" w:cs="Times New Roman"/>
          <w:color w:val="auto"/>
          <w:spacing w:val="-6"/>
          <w:kern w:val="0"/>
          <w:sz w:val="24"/>
          <w:szCs w:val="20"/>
        </w:rPr>
        <w:t>收集后</w:t>
      </w:r>
      <w:r>
        <w:rPr>
          <w:rFonts w:hint="eastAsia" w:ascii="Times New Roman" w:hAnsi="Times New Roman" w:eastAsia="宋体" w:cs="Times New Roman"/>
          <w:color w:val="auto"/>
          <w:spacing w:val="-6"/>
          <w:kern w:val="0"/>
          <w:sz w:val="24"/>
          <w:szCs w:val="20"/>
          <w:lang w:val="en-US" w:eastAsia="zh-CN"/>
        </w:rPr>
        <w:t>回用</w:t>
      </w:r>
      <w:r>
        <w:rPr>
          <w:rFonts w:hint="default" w:ascii="Times New Roman" w:hAnsi="Times New Roman" w:eastAsia="宋体" w:cs="Times New Roman"/>
          <w:color w:val="auto"/>
          <w:spacing w:val="-6"/>
          <w:kern w:val="0"/>
          <w:sz w:val="24"/>
          <w:szCs w:val="20"/>
        </w:rPr>
        <w:t>；生活垃圾厂内设垃圾箱收集后由当地环卫部门统一清运。</w:t>
      </w:r>
      <w:r>
        <w:rPr>
          <w:rFonts w:hint="default" w:ascii="Times New Roman" w:hAnsi="Times New Roman" w:eastAsia="宋体" w:cs="Times New Roman"/>
          <w:color w:val="auto"/>
          <w:spacing w:val="-6"/>
          <w:kern w:val="0"/>
          <w:sz w:val="24"/>
          <w:szCs w:val="20"/>
          <w:lang w:val="en-US" w:eastAsia="zh-CN"/>
        </w:rPr>
        <w:t>生产过程使用的切削液、润滑油循环使用</w:t>
      </w:r>
      <w:r>
        <w:rPr>
          <w:rFonts w:hint="eastAsia" w:ascii="Times New Roman" w:hAnsi="Times New Roman" w:eastAsia="宋体" w:cs="Times New Roman"/>
          <w:color w:val="auto"/>
          <w:spacing w:val="-6"/>
          <w:kern w:val="0"/>
          <w:sz w:val="24"/>
          <w:szCs w:val="20"/>
          <w:lang w:val="en-US" w:eastAsia="zh-CN"/>
        </w:rPr>
        <w:t>，隔油产生的浮油用于攻丝机冷却，砂滤产生的石英砂清洗后循环使用，不外排</w:t>
      </w:r>
      <w:r>
        <w:rPr>
          <w:rFonts w:hint="default" w:ascii="Times New Roman" w:hAnsi="Times New Roman" w:eastAsia="宋体" w:cs="Times New Roman"/>
          <w:color w:val="auto"/>
          <w:spacing w:val="-6"/>
          <w:kern w:val="0"/>
          <w:sz w:val="24"/>
          <w:szCs w:val="20"/>
          <w:lang w:val="en-US" w:eastAsia="zh-CN"/>
        </w:rPr>
        <w:t>。</w:t>
      </w:r>
    </w:p>
    <w:p>
      <w:pPr>
        <w:spacing w:line="360" w:lineRule="auto"/>
        <w:ind w:firstLine="456" w:firstLineChars="200"/>
        <w:rPr>
          <w:rFonts w:hint="default" w:ascii="Times New Roman" w:hAnsi="Times New Roman" w:eastAsia="宋体" w:cs="Times New Roman"/>
          <w:color w:val="auto"/>
          <w:spacing w:val="-6"/>
          <w:kern w:val="0"/>
          <w:sz w:val="24"/>
          <w:szCs w:val="20"/>
        </w:rPr>
      </w:pPr>
      <w:r>
        <w:rPr>
          <w:rFonts w:hint="default" w:ascii="Times New Roman" w:hAnsi="Times New Roman" w:eastAsia="宋体" w:cs="Times New Roman"/>
          <w:color w:val="auto"/>
          <w:spacing w:val="-6"/>
          <w:kern w:val="0"/>
          <w:sz w:val="24"/>
          <w:szCs w:val="20"/>
        </w:rPr>
        <w:t>采取以上处理措施后，项目固废均得到了有效处理处置，不会对周围环境产生明显不利影响，措施可行。</w:t>
      </w:r>
    </w:p>
    <w:p>
      <w:pPr>
        <w:spacing w:line="360" w:lineRule="auto"/>
        <w:ind w:firstLine="458" w:firstLineChars="200"/>
        <w:rPr>
          <w:rFonts w:hint="default" w:ascii="Times New Roman" w:hAnsi="Times New Roman" w:eastAsia="宋体" w:cs="Times New Roman"/>
          <w:b/>
          <w:color w:val="auto"/>
          <w:spacing w:val="-6"/>
          <w:kern w:val="0"/>
          <w:sz w:val="24"/>
          <w:szCs w:val="20"/>
        </w:rPr>
      </w:pPr>
      <w:r>
        <w:rPr>
          <w:rFonts w:hint="default" w:ascii="Times New Roman" w:hAnsi="Times New Roman" w:eastAsia="宋体" w:cs="Times New Roman"/>
          <w:b/>
          <w:color w:val="auto"/>
          <w:spacing w:val="-6"/>
          <w:kern w:val="0"/>
          <w:sz w:val="24"/>
          <w:szCs w:val="20"/>
        </w:rPr>
        <w:t>4、清洁生产分析结论</w:t>
      </w:r>
    </w:p>
    <w:p>
      <w:pPr>
        <w:widowControl w:val="0"/>
        <w:spacing w:line="360" w:lineRule="auto"/>
        <w:ind w:firstLine="506" w:firstLineChars="222"/>
        <w:jc w:val="left"/>
        <w:rPr>
          <w:rFonts w:hint="default" w:ascii="Times New Roman" w:hAnsi="Times New Roman" w:eastAsia="宋体" w:cs="Times New Roman"/>
          <w:color w:val="auto"/>
          <w:spacing w:val="-6"/>
          <w:sz w:val="24"/>
          <w:lang w:val="en-US" w:eastAsia="zh-CN" w:bidi="ar-SA"/>
        </w:rPr>
      </w:pPr>
      <w:r>
        <w:rPr>
          <w:rFonts w:hint="default" w:ascii="Times New Roman" w:hAnsi="Times New Roman" w:eastAsia="宋体" w:cs="Times New Roman"/>
          <w:color w:val="auto"/>
          <w:spacing w:val="-6"/>
          <w:sz w:val="24"/>
          <w:lang w:val="en-US" w:eastAsia="zh-CN" w:bidi="ar-SA"/>
        </w:rPr>
        <w:t>本项目加工工艺简单、成熟，操作和控制简便、可靠，有效减少污染物的排放，资源得到充分利用，故本项目符合清洁生产要求。</w:t>
      </w:r>
    </w:p>
    <w:p>
      <w:pPr>
        <w:spacing w:line="360" w:lineRule="auto"/>
        <w:ind w:firstLine="458" w:firstLineChars="200"/>
        <w:rPr>
          <w:rFonts w:hint="default" w:ascii="Times New Roman" w:hAnsi="Times New Roman" w:eastAsia="宋体" w:cs="Times New Roman"/>
          <w:b/>
          <w:color w:val="auto"/>
          <w:spacing w:val="-6"/>
          <w:kern w:val="0"/>
          <w:sz w:val="24"/>
          <w:szCs w:val="20"/>
        </w:rPr>
      </w:pPr>
      <w:r>
        <w:rPr>
          <w:rFonts w:hint="default" w:ascii="Times New Roman" w:hAnsi="Times New Roman" w:eastAsia="宋体" w:cs="Times New Roman"/>
          <w:b/>
          <w:color w:val="auto"/>
          <w:spacing w:val="-6"/>
          <w:kern w:val="0"/>
          <w:sz w:val="24"/>
          <w:szCs w:val="20"/>
        </w:rPr>
        <w:t>5、污染物总量控制指标分析结论</w:t>
      </w:r>
    </w:p>
    <w:p>
      <w:pPr>
        <w:spacing w:line="360" w:lineRule="auto"/>
        <w:ind w:firstLine="456" w:firstLineChars="200"/>
        <w:rPr>
          <w:rFonts w:hint="default" w:ascii="Times New Roman" w:hAnsi="Times New Roman" w:eastAsia="宋体" w:cs="Times New Roman"/>
          <w:color w:val="auto"/>
          <w:spacing w:val="-6"/>
          <w:kern w:val="0"/>
          <w:sz w:val="24"/>
          <w:szCs w:val="20"/>
        </w:rPr>
      </w:pPr>
      <w:r>
        <w:rPr>
          <w:rFonts w:hint="default" w:ascii="Times New Roman" w:hAnsi="Times New Roman" w:eastAsia="宋体" w:cs="Times New Roman"/>
          <w:color w:val="auto"/>
          <w:spacing w:val="-6"/>
          <w:kern w:val="0"/>
          <w:sz w:val="24"/>
          <w:szCs w:val="20"/>
        </w:rPr>
        <w:t>根据国家“十三五”有关政策要求，结合本项目的排放特点，确定本项目的污染物排放总量控制指标为：COD：0t/a   NH</w:t>
      </w:r>
      <w:r>
        <w:rPr>
          <w:rFonts w:hint="default" w:ascii="Times New Roman" w:hAnsi="Times New Roman" w:eastAsia="宋体" w:cs="Times New Roman"/>
          <w:color w:val="auto"/>
          <w:spacing w:val="-6"/>
          <w:kern w:val="0"/>
          <w:sz w:val="24"/>
          <w:szCs w:val="20"/>
          <w:vertAlign w:val="subscript"/>
        </w:rPr>
        <w:t>3</w:t>
      </w:r>
      <w:r>
        <w:rPr>
          <w:rFonts w:hint="default" w:ascii="Times New Roman" w:hAnsi="Times New Roman" w:eastAsia="宋体" w:cs="Times New Roman"/>
          <w:color w:val="auto"/>
          <w:spacing w:val="-6"/>
          <w:kern w:val="0"/>
          <w:sz w:val="24"/>
          <w:szCs w:val="20"/>
        </w:rPr>
        <w:t>-N：0t/a   SO</w:t>
      </w:r>
      <w:r>
        <w:rPr>
          <w:rFonts w:hint="default" w:ascii="Times New Roman" w:hAnsi="Times New Roman" w:eastAsia="宋体" w:cs="Times New Roman"/>
          <w:color w:val="auto"/>
          <w:spacing w:val="-6"/>
          <w:kern w:val="0"/>
          <w:sz w:val="24"/>
          <w:szCs w:val="20"/>
          <w:vertAlign w:val="subscript"/>
        </w:rPr>
        <w:t>2</w:t>
      </w:r>
      <w:r>
        <w:rPr>
          <w:rFonts w:hint="default" w:ascii="Times New Roman" w:hAnsi="Times New Roman" w:eastAsia="宋体" w:cs="Times New Roman"/>
          <w:color w:val="auto"/>
          <w:spacing w:val="-6"/>
          <w:kern w:val="0"/>
          <w:sz w:val="24"/>
          <w:szCs w:val="20"/>
        </w:rPr>
        <w:t>：0t/a  NO</w:t>
      </w:r>
      <w:r>
        <w:rPr>
          <w:rFonts w:hint="default" w:ascii="Times New Roman" w:hAnsi="Times New Roman" w:eastAsia="宋体" w:cs="Times New Roman"/>
          <w:color w:val="auto"/>
          <w:spacing w:val="-6"/>
          <w:kern w:val="0"/>
          <w:sz w:val="24"/>
          <w:szCs w:val="20"/>
          <w:vertAlign w:val="subscript"/>
        </w:rPr>
        <w:t>X</w:t>
      </w:r>
      <w:r>
        <w:rPr>
          <w:rFonts w:hint="default" w:ascii="Times New Roman" w:hAnsi="Times New Roman" w:eastAsia="宋体" w:cs="Times New Roman"/>
          <w:color w:val="auto"/>
          <w:spacing w:val="-6"/>
          <w:kern w:val="0"/>
          <w:sz w:val="24"/>
          <w:szCs w:val="20"/>
        </w:rPr>
        <w:t>：0t/a。</w:t>
      </w:r>
    </w:p>
    <w:p>
      <w:pPr>
        <w:spacing w:line="360" w:lineRule="auto"/>
        <w:ind w:firstLine="458" w:firstLineChars="200"/>
        <w:rPr>
          <w:rFonts w:hint="default" w:ascii="Times New Roman" w:hAnsi="Times New Roman" w:eastAsia="宋体" w:cs="Times New Roman"/>
          <w:b/>
          <w:color w:val="auto"/>
          <w:spacing w:val="-6"/>
          <w:kern w:val="0"/>
          <w:sz w:val="24"/>
          <w:szCs w:val="20"/>
        </w:rPr>
      </w:pPr>
      <w:r>
        <w:rPr>
          <w:rFonts w:hint="default" w:ascii="Times New Roman" w:hAnsi="Times New Roman" w:eastAsia="宋体" w:cs="Times New Roman"/>
          <w:b/>
          <w:color w:val="auto"/>
          <w:spacing w:val="-6"/>
          <w:kern w:val="0"/>
          <w:sz w:val="24"/>
          <w:szCs w:val="20"/>
        </w:rPr>
        <w:t>6、项目实施前后环境质量变化情况</w:t>
      </w:r>
    </w:p>
    <w:p>
      <w:pPr>
        <w:adjustRightInd w:val="0"/>
        <w:spacing w:line="360" w:lineRule="auto"/>
        <w:ind w:firstLine="506" w:firstLineChars="222"/>
        <w:rPr>
          <w:rFonts w:hint="default" w:ascii="Times New Roman" w:hAnsi="Times New Roman" w:eastAsia="宋体" w:cs="Times New Roman"/>
          <w:color w:val="auto"/>
          <w:spacing w:val="-6"/>
          <w:kern w:val="0"/>
          <w:sz w:val="24"/>
          <w:szCs w:val="20"/>
        </w:rPr>
      </w:pPr>
      <w:r>
        <w:rPr>
          <w:rFonts w:hint="default" w:ascii="Times New Roman" w:hAnsi="Times New Roman" w:eastAsia="宋体" w:cs="Times New Roman"/>
          <w:color w:val="auto"/>
          <w:spacing w:val="-6"/>
          <w:kern w:val="0"/>
          <w:sz w:val="24"/>
          <w:szCs w:val="20"/>
        </w:rPr>
        <w:t>项目运营期间</w:t>
      </w:r>
      <w:r>
        <w:rPr>
          <w:rFonts w:hint="eastAsia" w:ascii="Times New Roman" w:hAnsi="Times New Roman" w:eastAsia="宋体" w:cs="Times New Roman"/>
          <w:color w:val="auto"/>
          <w:spacing w:val="-6"/>
          <w:kern w:val="0"/>
          <w:sz w:val="24"/>
          <w:szCs w:val="20"/>
          <w:lang w:val="en-US" w:eastAsia="zh-CN"/>
        </w:rPr>
        <w:t>无废气产生</w:t>
      </w:r>
      <w:r>
        <w:rPr>
          <w:rFonts w:hint="default" w:ascii="Times New Roman" w:hAnsi="Times New Roman" w:eastAsia="宋体" w:cs="Times New Roman"/>
          <w:color w:val="auto"/>
          <w:spacing w:val="-6"/>
          <w:kern w:val="0"/>
          <w:sz w:val="24"/>
          <w:szCs w:val="20"/>
        </w:rPr>
        <w:t>，项目所在区域可维持环境空气质量现状</w:t>
      </w:r>
      <w:r>
        <w:rPr>
          <w:rFonts w:hint="default" w:ascii="Times New Roman" w:hAnsi="Times New Roman" w:eastAsia="宋体" w:cs="Times New Roman"/>
          <w:color w:val="auto"/>
          <w:spacing w:val="-6"/>
          <w:kern w:val="0"/>
          <w:sz w:val="24"/>
          <w:szCs w:val="21"/>
        </w:rPr>
        <w:t>。</w:t>
      </w:r>
    </w:p>
    <w:p>
      <w:pPr>
        <w:spacing w:line="360" w:lineRule="auto"/>
        <w:ind w:firstLine="456" w:firstLineChars="200"/>
        <w:rPr>
          <w:rFonts w:hint="default" w:ascii="Times New Roman" w:hAnsi="Times New Roman" w:eastAsia="宋体" w:cs="Times New Roman"/>
          <w:color w:val="auto"/>
          <w:spacing w:val="-6"/>
          <w:kern w:val="0"/>
          <w:sz w:val="24"/>
          <w:szCs w:val="20"/>
        </w:rPr>
      </w:pPr>
      <w:r>
        <w:rPr>
          <w:rFonts w:hint="default" w:ascii="Times New Roman" w:hAnsi="Times New Roman" w:eastAsia="宋体" w:cs="Times New Roman"/>
          <w:color w:val="auto"/>
          <w:spacing w:val="-6"/>
          <w:kern w:val="0"/>
          <w:sz w:val="24"/>
          <w:szCs w:val="20"/>
        </w:rPr>
        <w:t>本项目清洗废水经污水处理设施处理后回用，职工</w:t>
      </w:r>
      <w:r>
        <w:rPr>
          <w:rFonts w:hint="eastAsia" w:ascii="Times New Roman" w:hAnsi="Times New Roman" w:eastAsia="宋体" w:cs="Times New Roman"/>
          <w:color w:val="auto"/>
          <w:spacing w:val="-6"/>
          <w:kern w:val="0"/>
          <w:sz w:val="24"/>
          <w:szCs w:val="20"/>
          <w:lang w:eastAsia="zh-CN"/>
        </w:rPr>
        <w:t>生活污水</w:t>
      </w:r>
      <w:r>
        <w:rPr>
          <w:rFonts w:hint="default" w:ascii="Times New Roman" w:hAnsi="Times New Roman" w:eastAsia="宋体" w:cs="Times New Roman"/>
          <w:color w:val="auto"/>
          <w:spacing w:val="-6"/>
          <w:kern w:val="0"/>
          <w:sz w:val="24"/>
          <w:szCs w:val="20"/>
          <w:lang w:val="en-US" w:eastAsia="zh-CN"/>
        </w:rPr>
        <w:t>经化粪池处理达标后经污水管网排入沧州经济开发区污水处理厂处理</w:t>
      </w:r>
      <w:r>
        <w:rPr>
          <w:rFonts w:hint="default" w:ascii="Times New Roman" w:hAnsi="Times New Roman" w:eastAsia="宋体" w:cs="Times New Roman"/>
          <w:color w:val="auto"/>
          <w:spacing w:val="-6"/>
          <w:kern w:val="0"/>
          <w:sz w:val="24"/>
          <w:szCs w:val="20"/>
        </w:rPr>
        <w:t>。对周围水环境影响较小。</w:t>
      </w:r>
    </w:p>
    <w:p>
      <w:pPr>
        <w:adjustRightInd w:val="0"/>
        <w:spacing w:line="360" w:lineRule="auto"/>
        <w:ind w:firstLine="456" w:firstLineChars="200"/>
        <w:jc w:val="left"/>
        <w:rPr>
          <w:rFonts w:hint="default" w:ascii="Times New Roman" w:hAnsi="Times New Roman" w:eastAsia="宋体" w:cs="Times New Roman"/>
          <w:color w:val="auto"/>
          <w:spacing w:val="-6"/>
          <w:kern w:val="0"/>
          <w:sz w:val="24"/>
          <w:szCs w:val="20"/>
        </w:rPr>
      </w:pPr>
      <w:r>
        <w:rPr>
          <w:rFonts w:hint="default" w:ascii="Times New Roman" w:hAnsi="Times New Roman" w:eastAsia="宋体" w:cs="Times New Roman"/>
          <w:color w:val="auto"/>
          <w:spacing w:val="-6"/>
          <w:kern w:val="0"/>
          <w:sz w:val="24"/>
          <w:szCs w:val="20"/>
        </w:rPr>
        <w:t>项目采取有效的降噪措施后厂界噪声达标排放，对周围声环境影响较小，区域声环境质量达到《声环境质量标准》（GB3096-2008）中的</w:t>
      </w:r>
      <w:r>
        <w:rPr>
          <w:rFonts w:hint="eastAsia" w:ascii="Times New Roman" w:hAnsi="Times New Roman" w:eastAsia="宋体" w:cs="Times New Roman"/>
          <w:color w:val="auto"/>
          <w:spacing w:val="-6"/>
          <w:kern w:val="0"/>
          <w:sz w:val="24"/>
          <w:szCs w:val="20"/>
          <w:lang w:val="en-US" w:eastAsia="zh-CN"/>
        </w:rPr>
        <w:t>3</w:t>
      </w:r>
      <w:r>
        <w:rPr>
          <w:rFonts w:hint="default" w:ascii="Times New Roman" w:hAnsi="Times New Roman" w:eastAsia="宋体" w:cs="Times New Roman"/>
          <w:color w:val="auto"/>
          <w:spacing w:val="-6"/>
          <w:kern w:val="0"/>
          <w:sz w:val="24"/>
          <w:szCs w:val="20"/>
        </w:rPr>
        <w:t>类标准。</w:t>
      </w:r>
    </w:p>
    <w:p>
      <w:pPr>
        <w:adjustRightInd w:val="0"/>
        <w:spacing w:line="360" w:lineRule="auto"/>
        <w:ind w:firstLine="456" w:firstLineChars="200"/>
        <w:jc w:val="left"/>
        <w:rPr>
          <w:rFonts w:hint="default" w:ascii="Times New Roman" w:hAnsi="Times New Roman" w:eastAsia="宋体" w:cs="Times New Roman"/>
          <w:color w:val="auto"/>
          <w:spacing w:val="-6"/>
          <w:kern w:val="0"/>
          <w:sz w:val="24"/>
          <w:szCs w:val="20"/>
        </w:rPr>
      </w:pPr>
      <w:r>
        <w:rPr>
          <w:rFonts w:hint="default" w:ascii="Times New Roman" w:hAnsi="Times New Roman" w:eastAsia="宋体" w:cs="Times New Roman"/>
          <w:color w:val="auto"/>
          <w:spacing w:val="-6"/>
          <w:kern w:val="0"/>
          <w:sz w:val="24"/>
          <w:szCs w:val="24"/>
        </w:rPr>
        <w:t>项目产生的固体废物得到合理处理、处置，不会对周围环境造成影响。</w:t>
      </w:r>
    </w:p>
    <w:p>
      <w:pPr>
        <w:snapToGrid w:val="0"/>
        <w:spacing w:line="360" w:lineRule="auto"/>
        <w:ind w:firstLine="458" w:firstLineChars="200"/>
        <w:rPr>
          <w:rFonts w:hint="default" w:ascii="Times New Roman" w:hAnsi="Times New Roman" w:eastAsia="宋体" w:cs="Times New Roman"/>
          <w:b/>
          <w:color w:val="auto"/>
          <w:spacing w:val="-6"/>
          <w:kern w:val="0"/>
          <w:sz w:val="24"/>
          <w:szCs w:val="20"/>
        </w:rPr>
      </w:pPr>
      <w:r>
        <w:rPr>
          <w:rFonts w:hint="default" w:ascii="Times New Roman" w:hAnsi="Times New Roman" w:eastAsia="宋体" w:cs="Times New Roman"/>
          <w:b/>
          <w:color w:val="auto"/>
          <w:spacing w:val="-6"/>
          <w:kern w:val="0"/>
          <w:sz w:val="24"/>
          <w:szCs w:val="20"/>
        </w:rPr>
        <w:t>7、环境影响评价总结论</w:t>
      </w:r>
    </w:p>
    <w:p>
      <w:pPr>
        <w:spacing w:line="360" w:lineRule="auto"/>
        <w:ind w:firstLine="464" w:firstLineChars="200"/>
        <w:jc w:val="left"/>
        <w:rPr>
          <w:rFonts w:hint="default" w:ascii="Times New Roman" w:hAnsi="Times New Roman" w:eastAsia="宋体" w:cs="Times New Roman"/>
          <w:sz w:val="24"/>
          <w:szCs w:val="24"/>
        </w:rPr>
      </w:pPr>
      <w:r>
        <w:rPr>
          <w:rFonts w:hint="default" w:ascii="Times New Roman" w:hAnsi="Times New Roman" w:eastAsia="宋体" w:cs="Times New Roman"/>
          <w:color w:val="auto"/>
          <w:spacing w:val="-4"/>
          <w:kern w:val="0"/>
          <w:sz w:val="24"/>
          <w:szCs w:val="20"/>
        </w:rPr>
        <w:t>综上所述，</w:t>
      </w:r>
      <w:r>
        <w:rPr>
          <w:rFonts w:hint="eastAsia" w:ascii="Times New Roman" w:hAnsi="Times New Roman" w:eastAsia="宋体" w:cs="Times New Roman"/>
          <w:color w:val="auto"/>
          <w:spacing w:val="-4"/>
          <w:kern w:val="0"/>
          <w:sz w:val="24"/>
          <w:szCs w:val="20"/>
          <w:lang w:eastAsia="zh-CN"/>
        </w:rPr>
        <w:t>沧州木山精工有限公司迁建年产1000吨不锈钢阀门、管件及其它不锈钢产品搬迁项目</w:t>
      </w:r>
      <w:r>
        <w:rPr>
          <w:rFonts w:hint="default" w:ascii="Times New Roman" w:hAnsi="Times New Roman" w:eastAsia="宋体" w:cs="Times New Roman"/>
          <w:color w:val="auto"/>
          <w:spacing w:val="-4"/>
          <w:kern w:val="0"/>
          <w:sz w:val="24"/>
          <w:szCs w:val="20"/>
        </w:rPr>
        <w:t>符合国家产业政策要求，从环保角度分析，项目建设可行。</w:t>
      </w:r>
    </w:p>
    <w:p>
      <w:pPr>
        <w:pStyle w:val="6"/>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outlineLvl w:val="2"/>
        <w:rPr>
          <w:rFonts w:hint="eastAsia" w:ascii="Times New Roman" w:hAnsi="Times New Roman" w:eastAsia="宋体" w:cs="Times New Roman"/>
          <w:b/>
          <w:bCs/>
          <w:lang w:eastAsia="zh-CN"/>
        </w:rPr>
      </w:pPr>
      <w:bookmarkStart w:id="181" w:name="_Toc17845"/>
      <w:r>
        <w:rPr>
          <w:rFonts w:hint="eastAsia" w:ascii="Times New Roman" w:hAnsi="Times New Roman" w:eastAsia="宋体" w:cs="Times New Roman"/>
          <w:b/>
          <w:bCs/>
          <w:lang w:eastAsia="zh-CN"/>
        </w:rPr>
        <w:t>4.1.</w:t>
      </w:r>
      <w:r>
        <w:rPr>
          <w:rFonts w:hint="eastAsia" w:ascii="Times New Roman" w:hAnsi="Times New Roman" w:eastAsia="宋体" w:cs="Times New Roman"/>
          <w:b/>
          <w:bCs/>
          <w:lang w:val="en-US" w:eastAsia="zh-CN"/>
        </w:rPr>
        <w:t>2</w:t>
      </w:r>
      <w:r>
        <w:rPr>
          <w:rFonts w:hint="eastAsia" w:ascii="Times New Roman" w:hAnsi="Times New Roman" w:eastAsia="宋体" w:cs="Times New Roman"/>
          <w:b/>
          <w:bCs/>
          <w:lang w:eastAsia="zh-CN"/>
        </w:rPr>
        <w:t>建议</w:t>
      </w:r>
      <w:bookmarkEnd w:id="180"/>
      <w:bookmarkEnd w:id="181"/>
    </w:p>
    <w:p>
      <w:pPr>
        <w:spacing w:line="480" w:lineRule="exact"/>
        <w:ind w:firstLine="482"/>
        <w:outlineLvl w:val="0"/>
        <w:rPr>
          <w:rFonts w:hint="default" w:ascii="Times New Roman" w:hAnsi="Times New Roman" w:eastAsia="宋体" w:cs="Times New Roman"/>
          <w:color w:val="auto"/>
          <w:spacing w:val="-6"/>
          <w:kern w:val="0"/>
          <w:sz w:val="24"/>
          <w:szCs w:val="24"/>
        </w:rPr>
      </w:pPr>
      <w:r>
        <w:rPr>
          <w:rFonts w:hint="default" w:ascii="Times New Roman" w:hAnsi="Times New Roman" w:eastAsia="宋体" w:cs="Times New Roman"/>
          <w:color w:val="auto"/>
          <w:spacing w:val="-6"/>
          <w:kern w:val="0"/>
          <w:sz w:val="24"/>
          <w:szCs w:val="24"/>
        </w:rPr>
        <w:t>1、严格执行“三同时”制度。</w:t>
      </w:r>
    </w:p>
    <w:p>
      <w:pPr>
        <w:spacing w:line="480" w:lineRule="exact"/>
        <w:ind w:firstLine="482"/>
        <w:outlineLvl w:val="0"/>
        <w:rPr>
          <w:rFonts w:hint="default" w:ascii="Times New Roman" w:hAnsi="Times New Roman" w:eastAsia="宋体" w:cs="Times New Roman"/>
          <w:color w:val="auto"/>
          <w:spacing w:val="-6"/>
          <w:kern w:val="0"/>
          <w:sz w:val="24"/>
          <w:szCs w:val="24"/>
        </w:rPr>
      </w:pPr>
      <w:r>
        <w:rPr>
          <w:rFonts w:hint="default" w:ascii="Times New Roman" w:hAnsi="Times New Roman" w:eastAsia="宋体" w:cs="Times New Roman"/>
          <w:color w:val="auto"/>
          <w:spacing w:val="-6"/>
          <w:kern w:val="0"/>
          <w:sz w:val="24"/>
          <w:szCs w:val="24"/>
        </w:rPr>
        <w:t>2、加强宣传教育，增强人群的环境保护意识。</w:t>
      </w:r>
    </w:p>
    <w:p>
      <w:pPr>
        <w:spacing w:line="480" w:lineRule="exact"/>
        <w:ind w:firstLine="482"/>
        <w:outlineLvl w:val="0"/>
        <w:rPr>
          <w:rFonts w:hint="default" w:ascii="Times New Roman" w:hAnsi="Times New Roman" w:eastAsia="宋体" w:cs="Times New Roman"/>
          <w:color w:val="auto"/>
          <w:spacing w:val="-6"/>
          <w:kern w:val="0"/>
          <w:sz w:val="24"/>
          <w:szCs w:val="24"/>
        </w:rPr>
      </w:pPr>
      <w:r>
        <w:rPr>
          <w:rFonts w:hint="default" w:ascii="Times New Roman" w:hAnsi="Times New Roman" w:eastAsia="宋体" w:cs="Times New Roman"/>
          <w:color w:val="auto"/>
          <w:spacing w:val="-6"/>
          <w:kern w:val="0"/>
          <w:sz w:val="24"/>
          <w:szCs w:val="24"/>
        </w:rPr>
        <w:t>3、建议加强设备的维护管理，定期检查，定期维护，保证设备正常运行，减轻后续污染处理负荷。</w:t>
      </w:r>
    </w:p>
    <w:p>
      <w:pPr>
        <w:spacing w:line="480" w:lineRule="exact"/>
        <w:ind w:firstLine="482"/>
        <w:outlineLvl w:val="0"/>
        <w:rPr>
          <w:rFonts w:hint="eastAsia" w:ascii="Times New Roman" w:hAnsi="Times New Roman" w:eastAsia="宋体" w:cs="Times New Roman"/>
          <w:sz w:val="24"/>
          <w:szCs w:val="24"/>
          <w:lang w:val="en-US" w:eastAsia="zh-CN"/>
        </w:rPr>
      </w:pPr>
      <w:r>
        <w:rPr>
          <w:rFonts w:hint="default" w:ascii="Times New Roman" w:hAnsi="Times New Roman" w:eastAsia="宋体" w:cs="Times New Roman"/>
          <w:color w:val="auto"/>
          <w:spacing w:val="-6"/>
          <w:kern w:val="0"/>
          <w:sz w:val="24"/>
          <w:szCs w:val="24"/>
        </w:rPr>
        <w:t>4、加强绿化可有效的达到净化空气及降噪的效果。</w:t>
      </w:r>
    </w:p>
    <w:p>
      <w:pPr>
        <w:pStyle w:val="5"/>
        <w:keepNext w:val="0"/>
        <w:keepLines w:val="0"/>
        <w:pageBreakBefore w:val="0"/>
        <w:widowControl w:val="0"/>
        <w:kinsoku/>
        <w:wordWrap/>
        <w:overflowPunct/>
        <w:topLinePunct w:val="0"/>
        <w:autoSpaceDE/>
        <w:autoSpaceDN/>
        <w:bidi w:val="0"/>
        <w:adjustRightInd/>
        <w:snapToGrid/>
        <w:spacing w:before="157" w:beforeLines="50" w:line="44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182" w:name="_Toc27551"/>
      <w:bookmarkStart w:id="183" w:name="_Toc3545"/>
      <w:bookmarkStart w:id="184" w:name="_Toc13890"/>
      <w:bookmarkStart w:id="185" w:name="_Toc4308"/>
      <w:r>
        <w:rPr>
          <w:rFonts w:hint="default" w:ascii="Times New Roman" w:hAnsi="Times New Roman" w:eastAsia="宋体" w:cs="Times New Roman"/>
        </w:rPr>
        <w:t>4.2审批部门审批意见</w:t>
      </w:r>
      <w:bookmarkEnd w:id="182"/>
      <w:bookmarkEnd w:id="183"/>
      <w:bookmarkEnd w:id="184"/>
      <w:bookmarkEnd w:id="185"/>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s="Times New Roman"/>
          <w:sz w:val="24"/>
          <w:szCs w:val="24"/>
          <w:lang w:eastAsia="zh-CN"/>
        </w:rPr>
      </w:pPr>
      <w:r>
        <w:rPr>
          <w:rFonts w:hint="eastAsia" w:ascii="Times New Roman" w:hAnsi="Times New Roman"/>
          <w:color w:val="auto"/>
          <w:sz w:val="24"/>
          <w:lang w:val="en-US" w:eastAsia="zh-CN"/>
        </w:rPr>
        <w:t>河北华睿风翰环保科技有限公司编制完成了《沧州木山精工有限公司迁建年产1000吨不锈钢阀门、管件及其它不锈钢产品搬迁项目搬迁项目环境影响报告表》，于2021年3月22日取得了河北沧州经济开发区行政审批局的批复，审批文号为冀沧开审批字【2021】010号</w:t>
      </w:r>
      <w:r>
        <w:rPr>
          <w:rFonts w:hint="eastAsia" w:ascii="Times New Roman" w:hAnsi="Times New Roman" w:cs="Times New Roman"/>
          <w:color w:val="auto"/>
          <w:sz w:val="24"/>
          <w:lang w:val="en-US" w:eastAsia="zh-CN"/>
        </w:rPr>
        <w:t>。</w:t>
      </w:r>
    </w:p>
    <w:p>
      <w:pPr>
        <w:pStyle w:val="5"/>
        <w:rPr>
          <w:rFonts w:hint="default" w:ascii="Times New Roman" w:hAnsi="Times New Roman" w:eastAsia="宋体" w:cs="Times New Roman"/>
        </w:rPr>
      </w:pPr>
      <w:bookmarkStart w:id="186" w:name="_Toc29925"/>
      <w:bookmarkStart w:id="187" w:name="_Toc2514"/>
      <w:bookmarkStart w:id="188" w:name="_Toc340"/>
      <w:bookmarkStart w:id="189" w:name="_Toc21874"/>
      <w:r>
        <w:rPr>
          <w:rFonts w:hint="default" w:ascii="Times New Roman" w:hAnsi="Times New Roman" w:eastAsia="宋体" w:cs="Times New Roman"/>
        </w:rPr>
        <w:t>4.3审批意见落实情况</w:t>
      </w:r>
      <w:bookmarkEnd w:id="186"/>
      <w:bookmarkEnd w:id="187"/>
      <w:bookmarkEnd w:id="188"/>
      <w:bookmarkEnd w:id="189"/>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b/>
          <w:sz w:val="24"/>
          <w:szCs w:val="24"/>
        </w:rPr>
      </w:pPr>
      <w:bookmarkStart w:id="190" w:name="_Toc497001471"/>
      <w:r>
        <w:rPr>
          <w:rFonts w:hint="default" w:ascii="Times New Roman" w:hAnsi="Times New Roman" w:eastAsia="宋体" w:cs="Times New Roman"/>
          <w:sz w:val="24"/>
          <w:szCs w:val="24"/>
        </w:rPr>
        <w:t>审批意见落实情况详见下表4-1。</w:t>
      </w:r>
      <w:bookmarkEnd w:id="190"/>
    </w:p>
    <w:p>
      <w:pPr>
        <w:keepNext w:val="0"/>
        <w:keepLines w:val="0"/>
        <w:pageBreakBefore w:val="0"/>
        <w:widowControl/>
        <w:kinsoku/>
        <w:wordWrap/>
        <w:overflowPunct/>
        <w:topLinePunct w:val="0"/>
        <w:autoSpaceDE/>
        <w:autoSpaceDN/>
        <w:bidi w:val="0"/>
        <w:adjustRightInd/>
        <w:snapToGrid/>
        <w:spacing w:before="157" w:beforeLines="50" w:line="240" w:lineRule="auto"/>
        <w:ind w:left="0" w:leftChars="0" w:right="0" w:rightChars="0" w:firstLine="140" w:firstLineChars="58"/>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表4-1环评审批意见落实情况</w:t>
      </w:r>
    </w:p>
    <w:tbl>
      <w:tblPr>
        <w:tblStyle w:val="19"/>
        <w:tblW w:w="87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18"/>
        <w:gridCol w:w="5749"/>
        <w:gridCol w:w="2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bidi w:val="0"/>
              <w:rPr>
                <w:rFonts w:hint="default" w:ascii="Times New Roman" w:hAnsi="Times New Roman" w:eastAsia="宋体" w:cs="Times New Roman"/>
                <w:b/>
                <w:bCs w:val="0"/>
                <w:spacing w:val="-10"/>
                <w:szCs w:val="21"/>
              </w:rPr>
            </w:pPr>
            <w:bookmarkStart w:id="191" w:name="_Toc26778"/>
            <w:r>
              <w:rPr>
                <w:rFonts w:hint="default"/>
                <w:b/>
                <w:bCs/>
              </w:rPr>
              <w:br w:type="page"/>
            </w:r>
            <w:r>
              <w:rPr>
                <w:rFonts w:hint="default"/>
                <w:b/>
                <w:bCs/>
              </w:rPr>
              <w:t>序号</w:t>
            </w:r>
          </w:p>
        </w:tc>
        <w:tc>
          <w:tcPr>
            <w:tcW w:w="5749" w:type="dxa"/>
            <w:tcBorders>
              <w:tl2br w:val="nil"/>
              <w:tr2bl w:val="nil"/>
            </w:tcBorders>
            <w:vAlign w:val="center"/>
          </w:tcPr>
          <w:p>
            <w:pPr>
              <w:spacing w:line="360" w:lineRule="atLeast"/>
              <w:jc w:val="center"/>
              <w:rPr>
                <w:rFonts w:hint="default" w:ascii="Times New Roman" w:hAnsi="Times New Roman" w:eastAsia="宋体" w:cs="Times New Roman"/>
                <w:b/>
                <w:bCs w:val="0"/>
                <w:spacing w:val="-10"/>
                <w:sz w:val="21"/>
                <w:szCs w:val="21"/>
              </w:rPr>
            </w:pPr>
            <w:r>
              <w:rPr>
                <w:rFonts w:hint="default" w:ascii="Times New Roman" w:hAnsi="Times New Roman" w:eastAsia="宋体" w:cs="Times New Roman"/>
                <w:b/>
                <w:bCs w:val="0"/>
                <w:spacing w:val="-10"/>
                <w:sz w:val="21"/>
                <w:szCs w:val="21"/>
              </w:rPr>
              <w:t>审批意见内容</w:t>
            </w:r>
          </w:p>
        </w:tc>
        <w:tc>
          <w:tcPr>
            <w:tcW w:w="2497" w:type="dxa"/>
            <w:tcBorders>
              <w:tl2br w:val="nil"/>
              <w:tr2bl w:val="nil"/>
            </w:tcBorders>
            <w:vAlign w:val="center"/>
          </w:tcPr>
          <w:p>
            <w:pPr>
              <w:spacing w:line="360" w:lineRule="atLeast"/>
              <w:jc w:val="center"/>
              <w:rPr>
                <w:rFonts w:hint="default" w:ascii="Times New Roman" w:hAnsi="Times New Roman" w:eastAsia="宋体" w:cs="Times New Roman"/>
                <w:b/>
                <w:bCs w:val="0"/>
                <w:spacing w:val="-10"/>
                <w:sz w:val="21"/>
                <w:szCs w:val="21"/>
              </w:rPr>
            </w:pPr>
            <w:r>
              <w:rPr>
                <w:rFonts w:hint="default" w:ascii="Times New Roman" w:hAnsi="Times New Roman" w:eastAsia="宋体" w:cs="Times New Roman"/>
                <w:b/>
                <w:bCs w:val="0"/>
                <w:spacing w:val="-10"/>
                <w:sz w:val="21"/>
                <w:szCs w:val="21"/>
              </w:rPr>
              <w:t>落实情况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spacing w:line="360" w:lineRule="atLeast"/>
              <w:jc w:val="center"/>
              <w:rPr>
                <w:rFonts w:hint="default" w:ascii="Times New Roman" w:hAnsi="Times New Roman" w:eastAsia="宋体" w:cs="Times New Roman"/>
                <w:spacing w:val="-10"/>
                <w:sz w:val="21"/>
                <w:szCs w:val="21"/>
              </w:rPr>
            </w:pPr>
            <w:r>
              <w:rPr>
                <w:rFonts w:hint="default" w:ascii="Times New Roman" w:hAnsi="Times New Roman" w:eastAsia="宋体" w:cs="Times New Roman"/>
                <w:spacing w:val="-10"/>
                <w:sz w:val="21"/>
                <w:szCs w:val="21"/>
              </w:rPr>
              <w:t>1</w:t>
            </w:r>
          </w:p>
        </w:tc>
        <w:tc>
          <w:tcPr>
            <w:tcW w:w="5749" w:type="dxa"/>
            <w:tcBorders>
              <w:tl2br w:val="nil"/>
              <w:tr2bl w:val="nil"/>
            </w:tcBorders>
            <w:vAlign w:val="center"/>
          </w:tcPr>
          <w:p>
            <w:pPr>
              <w:spacing w:line="360" w:lineRule="atLeast"/>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建设单位：</w:t>
            </w:r>
            <w:r>
              <w:rPr>
                <w:rFonts w:hint="eastAsia" w:ascii="Times New Roman" w:hAnsi="Times New Roman" w:cs="Times New Roman"/>
                <w:kern w:val="0"/>
                <w:sz w:val="21"/>
                <w:szCs w:val="21"/>
                <w:lang w:val="en-US" w:eastAsia="zh-CN"/>
              </w:rPr>
              <w:t>沧州木山精工有限公司</w:t>
            </w:r>
          </w:p>
        </w:tc>
        <w:tc>
          <w:tcPr>
            <w:tcW w:w="2497" w:type="dxa"/>
            <w:tcBorders>
              <w:tl2br w:val="nil"/>
              <w:tr2bl w:val="nil"/>
            </w:tcBorders>
            <w:vAlign w:val="center"/>
          </w:tcPr>
          <w:p>
            <w:pPr>
              <w:spacing w:line="360"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建设单位名称未变动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eastAsia="宋体" w:cs="Times New Roman"/>
                <w:spacing w:val="-10"/>
                <w:sz w:val="21"/>
                <w:szCs w:val="21"/>
                <w:lang w:val="en-US" w:eastAsia="zh-CN"/>
              </w:rPr>
              <w:t>2</w:t>
            </w:r>
          </w:p>
        </w:tc>
        <w:tc>
          <w:tcPr>
            <w:tcW w:w="5749" w:type="dxa"/>
            <w:tcBorders>
              <w:tl2br w:val="nil"/>
              <w:tr2bl w:val="nil"/>
            </w:tcBorders>
            <w:vAlign w:val="center"/>
          </w:tcPr>
          <w:p>
            <w:pPr>
              <w:spacing w:line="360" w:lineRule="atLeast"/>
              <w:jc w:val="both"/>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建设地点：</w:t>
            </w:r>
            <w:r>
              <w:rPr>
                <w:rFonts w:hint="eastAsia" w:ascii="Times New Roman" w:hAnsi="Times New Roman" w:cs="Times New Roman"/>
                <w:spacing w:val="0"/>
                <w:kern w:val="0"/>
                <w:sz w:val="21"/>
                <w:szCs w:val="21"/>
                <w:lang w:val="en-US" w:eastAsia="zh-CN"/>
              </w:rPr>
              <w:t>项目位于河北省沧州市开发区黄河东路35号</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建设地点未变动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6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3</w:t>
            </w:r>
          </w:p>
        </w:tc>
        <w:tc>
          <w:tcPr>
            <w:tcW w:w="5749" w:type="dxa"/>
            <w:tcBorders>
              <w:tl2br w:val="nil"/>
              <w:tr2bl w:val="nil"/>
            </w:tcBorders>
            <w:vAlign w:val="center"/>
          </w:tcPr>
          <w:p>
            <w:pPr>
              <w:spacing w:line="360" w:lineRule="atLeast"/>
              <w:jc w:val="both"/>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zh-CN" w:eastAsia="zh-CN"/>
              </w:rPr>
              <w:t>项目总投资4000万元，其中环保投资5万元，项目搬迁生产加工及辅助设备45台套，年产1000</w:t>
            </w:r>
            <w:r>
              <w:rPr>
                <w:rFonts w:hint="eastAsia" w:ascii="Times New Roman" w:hAnsi="Times New Roman" w:cs="Times New Roman"/>
                <w:sz w:val="21"/>
                <w:szCs w:val="21"/>
                <w:lang w:val="en-US" w:eastAsia="zh-CN"/>
              </w:rPr>
              <w:t>吨不锈钢阀门</w:t>
            </w:r>
            <w:r>
              <w:rPr>
                <w:rFonts w:hint="eastAsia" w:ascii="Times New Roman" w:hAnsi="Times New Roman" w:cs="Times New Roman"/>
                <w:sz w:val="21"/>
                <w:szCs w:val="21"/>
                <w:lang w:val="zh-CN" w:eastAsia="zh-CN"/>
              </w:rPr>
              <w:t>、管件及其它不锈钢产品</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25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4</w:t>
            </w:r>
          </w:p>
        </w:tc>
        <w:tc>
          <w:tcPr>
            <w:tcW w:w="5749" w:type="dxa"/>
            <w:tcBorders>
              <w:tl2br w:val="nil"/>
              <w:tr2bl w:val="nil"/>
            </w:tcBorders>
            <w:vAlign w:val="center"/>
          </w:tcPr>
          <w:p>
            <w:pPr>
              <w:spacing w:line="360" w:lineRule="atLeast"/>
              <w:jc w:val="both"/>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zh-CN" w:eastAsia="zh-CN"/>
              </w:rPr>
              <w:t>废气</w:t>
            </w:r>
            <w:r>
              <w:rPr>
                <w:rFonts w:hint="eastAsia" w:ascii="Times New Roman" w:hAnsi="Times New Roman" w:cs="Times New Roman"/>
                <w:sz w:val="21"/>
                <w:szCs w:val="21"/>
                <w:lang w:val="zh-CN" w:eastAsia="zh-CN"/>
              </w:rPr>
              <w:t>：</w:t>
            </w:r>
            <w:r>
              <w:rPr>
                <w:rFonts w:hint="eastAsia" w:ascii="Times New Roman" w:hAnsi="Times New Roman" w:cs="Times New Roman"/>
                <w:sz w:val="21"/>
                <w:szCs w:val="21"/>
                <w:lang w:val="en-US" w:eastAsia="zh-CN"/>
              </w:rPr>
              <w:t>项目无废气产生</w:t>
            </w:r>
          </w:p>
        </w:tc>
        <w:tc>
          <w:tcPr>
            <w:tcW w:w="2497" w:type="dxa"/>
            <w:tcBorders>
              <w:tl2br w:val="nil"/>
              <w:tr2bl w:val="nil"/>
            </w:tcBorders>
            <w:vAlign w:val="center"/>
          </w:tcPr>
          <w:p>
            <w:pPr>
              <w:spacing w:line="360" w:lineRule="atLeast"/>
              <w:jc w:val="center"/>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565"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5</w:t>
            </w:r>
          </w:p>
        </w:tc>
        <w:tc>
          <w:tcPr>
            <w:tcW w:w="5749" w:type="dxa"/>
            <w:tcBorders>
              <w:tl2br w:val="nil"/>
              <w:tr2bl w:val="nil"/>
            </w:tcBorders>
            <w:vAlign w:val="center"/>
          </w:tcPr>
          <w:p>
            <w:pPr>
              <w:spacing w:line="360" w:lineRule="atLeast"/>
              <w:jc w:val="both"/>
              <w:rPr>
                <w:rFonts w:hint="eastAsia" w:ascii="Times New Roman" w:hAnsi="Times New Roman" w:eastAsia="宋体" w:cs="Times New Roman"/>
                <w:sz w:val="21"/>
                <w:szCs w:val="21"/>
                <w:lang w:eastAsia="zh-CN"/>
              </w:rPr>
            </w:pPr>
            <w:r>
              <w:rPr>
                <w:rFonts w:hint="eastAsia" w:ascii="Times New Roman" w:hAnsi="Times New Roman" w:cs="Times New Roman"/>
                <w:sz w:val="21"/>
                <w:szCs w:val="21"/>
                <w:lang w:val="zh-CN" w:eastAsia="zh-CN"/>
              </w:rPr>
              <w:t>废水:本项目清洗废水经污水处理设施处理后回用，职工生活污水经化粪池处理达标后经污水管网排入沧州经济开发区污水处理厂处理。</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005"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6</w:t>
            </w:r>
          </w:p>
        </w:tc>
        <w:tc>
          <w:tcPr>
            <w:tcW w:w="5749" w:type="dxa"/>
            <w:tcBorders>
              <w:tl2br w:val="nil"/>
              <w:tr2bl w:val="nil"/>
            </w:tcBorders>
            <w:vAlign w:val="center"/>
          </w:tcPr>
          <w:p>
            <w:pPr>
              <w:spacing w:line="360" w:lineRule="atLeast"/>
              <w:jc w:val="both"/>
              <w:rPr>
                <w:rFonts w:hint="eastAsia" w:ascii="Times New Roman" w:hAnsi="Times New Roman" w:eastAsia="宋体" w:cs="Times New Roman"/>
                <w:sz w:val="21"/>
                <w:szCs w:val="21"/>
                <w:lang w:eastAsia="zh-CN"/>
              </w:rPr>
            </w:pPr>
            <w:r>
              <w:rPr>
                <w:rFonts w:hint="eastAsia" w:ascii="Times New Roman" w:hAnsi="Times New Roman" w:cs="Times New Roman"/>
                <w:sz w:val="21"/>
                <w:szCs w:val="21"/>
                <w:lang w:val="zh-CN" w:eastAsia="zh-CN"/>
              </w:rPr>
              <w:t>固废：项目生产过程产生下脚料收集后外售综合利用，检验包装过程产生的不合格品，收集后回用；生活垃圾厂内设垃圾箱收集后由当地环卫部门统一清运。生产过程使用的切削液、润滑油循环使用，隔油产生的浮油用于攻丝机冷却，砂滤产生的石英砂清洗后循环使用，不外排。</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7</w:t>
            </w:r>
          </w:p>
        </w:tc>
        <w:tc>
          <w:tcPr>
            <w:tcW w:w="5749" w:type="dxa"/>
            <w:tcBorders>
              <w:tl2br w:val="nil"/>
              <w:tr2bl w:val="nil"/>
            </w:tcBorders>
            <w:vAlign w:val="center"/>
          </w:tcPr>
          <w:p>
            <w:pPr>
              <w:pStyle w:val="2"/>
              <w:ind w:left="0" w:leftChars="0" w:firstLine="0" w:firstLineChars="0"/>
              <w:rPr>
                <w:rFonts w:hint="eastAsia"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噪声：</w:t>
            </w:r>
            <w:r>
              <w:rPr>
                <w:rFonts w:hint="eastAsia" w:ascii="Times New Roman" w:hAnsi="Times New Roman" w:cs="Times New Roman"/>
                <w:sz w:val="21"/>
                <w:szCs w:val="21"/>
                <w:lang w:val="zh-CN" w:eastAsia="zh-CN"/>
              </w:rPr>
              <w:t>对噪声源采取有效措施，确保噪声达到《工业企业厂界环境噪声排放标准》（GB12348一2008）</w:t>
            </w:r>
            <w:r>
              <w:rPr>
                <w:rFonts w:hint="eastAsia" w:ascii="Times New Roman" w:hAnsi="Times New Roman" w:cs="Times New Roman"/>
                <w:sz w:val="21"/>
                <w:szCs w:val="21"/>
                <w:lang w:val="en-US" w:eastAsia="zh-CN"/>
              </w:rPr>
              <w:t>3</w:t>
            </w:r>
            <w:r>
              <w:rPr>
                <w:rFonts w:hint="eastAsia" w:ascii="Times New Roman" w:hAnsi="Times New Roman" w:cs="Times New Roman"/>
                <w:sz w:val="21"/>
                <w:szCs w:val="21"/>
                <w:lang w:val="zh-CN" w:eastAsia="zh-CN"/>
              </w:rPr>
              <w:t>类标准要求。</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bl>
    <w:p>
      <w:pPr>
        <w:rPr>
          <w:rFonts w:hint="default" w:ascii="Times New Roman" w:hAnsi="Times New Roman" w:eastAsia="宋体" w:cs="Times New Roman"/>
        </w:rPr>
      </w:pPr>
      <w:bookmarkStart w:id="192" w:name="_Toc21101"/>
      <w:bookmarkStart w:id="193" w:name="_Toc26718"/>
      <w:r>
        <w:rPr>
          <w:rFonts w:hint="default" w:ascii="Times New Roman" w:hAnsi="Times New Roman" w:eastAsia="宋体" w:cs="Times New Roman"/>
        </w:rPr>
        <w:br w:type="page"/>
      </w:r>
    </w:p>
    <w:p>
      <w:pPr>
        <w:pStyle w:val="4"/>
        <w:rPr>
          <w:rFonts w:hint="default" w:ascii="Times New Roman" w:hAnsi="Times New Roman" w:eastAsia="宋体" w:cs="Times New Roman"/>
        </w:rPr>
      </w:pPr>
      <w:bookmarkStart w:id="194" w:name="_Toc14830"/>
      <w:r>
        <w:rPr>
          <w:rFonts w:hint="default" w:ascii="Times New Roman" w:hAnsi="Times New Roman" w:eastAsia="宋体" w:cs="Times New Roman"/>
        </w:rPr>
        <w:t>5验收评价标准</w:t>
      </w:r>
      <w:bookmarkEnd w:id="191"/>
      <w:bookmarkEnd w:id="192"/>
      <w:bookmarkEnd w:id="193"/>
      <w:bookmarkEnd w:id="194"/>
    </w:p>
    <w:p>
      <w:pPr>
        <w:pStyle w:val="5"/>
        <w:rPr>
          <w:rFonts w:hint="default" w:ascii="Times New Roman" w:hAnsi="Times New Roman" w:eastAsia="宋体" w:cs="Times New Roman"/>
        </w:rPr>
      </w:pPr>
      <w:bookmarkStart w:id="195" w:name="_Toc26520"/>
      <w:bookmarkStart w:id="196" w:name="_Toc14578"/>
      <w:bookmarkStart w:id="197" w:name="_Toc21113"/>
      <w:bookmarkStart w:id="198" w:name="_Toc12989"/>
      <w:r>
        <w:rPr>
          <w:rFonts w:hint="default" w:ascii="Times New Roman" w:hAnsi="Times New Roman" w:eastAsia="宋体" w:cs="Times New Roman"/>
        </w:rPr>
        <w:t>5.1污染物排放标准</w:t>
      </w:r>
      <w:bookmarkEnd w:id="195"/>
      <w:bookmarkEnd w:id="196"/>
      <w:bookmarkEnd w:id="197"/>
      <w:bookmarkEnd w:id="198"/>
    </w:p>
    <w:p>
      <w:pPr>
        <w:pStyle w:val="6"/>
        <w:rPr>
          <w:rFonts w:hint="default" w:ascii="Times New Roman" w:hAnsi="Times New Roman" w:eastAsia="宋体" w:cs="Times New Roman"/>
          <w:lang w:val="en-US" w:eastAsia="zh-CN"/>
        </w:rPr>
      </w:pPr>
      <w:bookmarkStart w:id="199" w:name="_Toc12396"/>
      <w:bookmarkStart w:id="200" w:name="_Toc497001476"/>
      <w:bookmarkStart w:id="201" w:name="_Toc23975"/>
      <w:bookmarkStart w:id="202" w:name="_Toc20210"/>
      <w:bookmarkStart w:id="203" w:name="_Toc496979037"/>
      <w:bookmarkStart w:id="204" w:name="_Toc27196"/>
      <w:r>
        <w:rPr>
          <w:rFonts w:hint="eastAsia" w:ascii="Times New Roman" w:hAnsi="Times New Roman" w:cs="Times New Roman"/>
          <w:lang w:val="en-US" w:eastAsia="zh-CN"/>
        </w:rPr>
        <w:t>5.1.1废水</w:t>
      </w:r>
    </w:p>
    <w:p>
      <w:pPr>
        <w:pStyle w:val="6"/>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cs="Times New Roman"/>
          <w:lang w:val="en-US" w:eastAsia="zh-CN"/>
        </w:rPr>
      </w:pPr>
      <w:r>
        <w:rPr>
          <w:rFonts w:hint="default" w:ascii="Times New Roman" w:hAnsi="Times New Roman" w:eastAsia="宋体" w:cs="Times New Roman"/>
        </w:rPr>
        <w:t>办公生活</w:t>
      </w:r>
      <w:r>
        <w:rPr>
          <w:rFonts w:hint="eastAsia" w:ascii="Times New Roman" w:hAnsi="Times New Roman" w:cs="Times New Roman"/>
          <w:lang w:val="en-US" w:eastAsia="zh-CN"/>
        </w:rPr>
        <w:t>废水</w:t>
      </w:r>
      <w:r>
        <w:rPr>
          <w:rFonts w:hint="default" w:ascii="Times New Roman" w:hAnsi="Times New Roman" w:eastAsia="宋体" w:cs="Times New Roman"/>
        </w:rPr>
        <w:t>执行</w:t>
      </w:r>
      <w:r>
        <w:rPr>
          <w:rFonts w:hint="default" w:ascii="Times New Roman" w:hAnsi="Times New Roman" w:eastAsia="宋体" w:cs="Times New Roman"/>
          <w:lang w:eastAsia="zh-CN"/>
        </w:rPr>
        <w:t>《污水综合排放标准》（GB8978-96）表4三级标准及沧州经济开发区污水处理厂进水水质标准</w:t>
      </w:r>
      <w:r>
        <w:rPr>
          <w:rFonts w:hint="eastAsia" w:ascii="Times New Roman" w:hAnsi="Times New Roman" w:cs="Times New Roman"/>
          <w:lang w:eastAsia="zh-CN"/>
        </w:rPr>
        <w:t>。</w:t>
      </w:r>
      <w:r>
        <w:rPr>
          <w:rFonts w:hint="eastAsia" w:ascii="Times New Roman" w:hAnsi="Times New Roman" w:cs="Times New Roman"/>
          <w:lang w:val="en-US" w:eastAsia="zh-CN"/>
        </w:rPr>
        <w:t>清洗废水《城市污水再生利用 工业用水水质》（GB/T 19923-2005）中表1洗涤用水标准。标准值见表5-1。</w:t>
      </w:r>
    </w:p>
    <w:p>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imes New Roman" w:hAnsi="Times New Roman" w:eastAsia="宋体" w:cs="Times New Roman"/>
          <w:b/>
          <w:bCs/>
        </w:rPr>
      </w:pPr>
      <w:r>
        <w:rPr>
          <w:rFonts w:hint="default" w:ascii="Times New Roman" w:hAnsi="Times New Roman" w:eastAsia="宋体" w:cs="Times New Roman"/>
          <w:b/>
          <w:bCs/>
        </w:rPr>
        <w:t>表5-</w:t>
      </w:r>
      <w:r>
        <w:rPr>
          <w:rFonts w:hint="eastAsia" w:ascii="Times New Roman" w:hAnsi="Times New Roman" w:cs="Times New Roman"/>
          <w:b/>
          <w:bCs/>
          <w:lang w:val="en-US" w:eastAsia="zh-CN"/>
        </w:rPr>
        <w:t>1</w:t>
      </w:r>
      <w:r>
        <w:rPr>
          <w:rFonts w:hint="default" w:ascii="Times New Roman" w:hAnsi="Times New Roman" w:eastAsia="宋体" w:cs="Times New Roman"/>
          <w:b/>
          <w:bCs/>
        </w:rPr>
        <w:t>厂界噪声排放标准</w:t>
      </w:r>
    </w:p>
    <w:tbl>
      <w:tblPr>
        <w:tblStyle w:val="20"/>
        <w:tblW w:w="85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2834"/>
        <w:gridCol w:w="2835"/>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834" w:type="dxa"/>
            <w:vMerge w:val="restart"/>
            <w:vAlign w:val="center"/>
          </w:tcPr>
          <w:p>
            <w:pPr>
              <w:pStyle w:val="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vertAlign w:val="baseline"/>
              </w:rPr>
              <w:t>办公生活</w:t>
            </w:r>
          </w:p>
        </w:tc>
        <w:tc>
          <w:tcPr>
            <w:tcW w:w="2835" w:type="dxa"/>
            <w:vAlign w:val="center"/>
          </w:tcPr>
          <w:p>
            <w:pPr>
              <w:pStyle w:val="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vertAlign w:val="baseline"/>
              </w:rPr>
              <w:t>类别</w:t>
            </w:r>
          </w:p>
        </w:tc>
        <w:tc>
          <w:tcPr>
            <w:tcW w:w="2835" w:type="dxa"/>
            <w:vAlign w:val="center"/>
          </w:tcPr>
          <w:p>
            <w:pPr>
              <w:pStyle w:val="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vertAlign w:val="baseline"/>
              </w:rPr>
              <w:t>标准值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834" w:type="dxa"/>
            <w:vMerge w:val="continue"/>
            <w:tcBorders/>
            <w:vAlign w:val="center"/>
          </w:tcPr>
          <w:p>
            <w:pPr>
              <w:pStyle w:val="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vertAlign w:val="baseline"/>
              </w:rPr>
            </w:pPr>
          </w:p>
        </w:tc>
        <w:tc>
          <w:tcPr>
            <w:tcW w:w="2835" w:type="dxa"/>
            <w:vAlign w:val="center"/>
          </w:tcPr>
          <w:p>
            <w:pPr>
              <w:pStyle w:val="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vertAlign w:val="baseline"/>
              </w:rPr>
              <w:t>pH</w:t>
            </w:r>
          </w:p>
        </w:tc>
        <w:tc>
          <w:tcPr>
            <w:tcW w:w="2835" w:type="dxa"/>
            <w:vAlign w:val="center"/>
          </w:tcPr>
          <w:p>
            <w:pPr>
              <w:pStyle w:val="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vertAlign w:val="baseline"/>
              </w:rPr>
              <w:t>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834" w:type="dxa"/>
            <w:vMerge w:val="continue"/>
            <w:tcBorders/>
            <w:vAlign w:val="center"/>
          </w:tcPr>
          <w:p>
            <w:pPr>
              <w:pStyle w:val="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vertAlign w:val="baseline"/>
              </w:rPr>
            </w:pPr>
          </w:p>
        </w:tc>
        <w:tc>
          <w:tcPr>
            <w:tcW w:w="2835" w:type="dxa"/>
            <w:vAlign w:val="center"/>
          </w:tcPr>
          <w:p>
            <w:pPr>
              <w:pStyle w:val="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vertAlign w:val="baseline"/>
              </w:rPr>
              <w:t>COD</w:t>
            </w:r>
          </w:p>
        </w:tc>
        <w:tc>
          <w:tcPr>
            <w:tcW w:w="2835" w:type="dxa"/>
            <w:vAlign w:val="center"/>
          </w:tcPr>
          <w:p>
            <w:pPr>
              <w:pStyle w:val="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vertAlign w:val="baseline"/>
                <w:lang w:val="en-US" w:eastAsia="zh-CN"/>
              </w:rPr>
              <w:t>220</w:t>
            </w:r>
            <w:r>
              <w:rPr>
                <w:rFonts w:hint="default" w:ascii="Times New Roman" w:hAnsi="Times New Roman" w:eastAsia="宋体" w:cs="Times New Roman"/>
                <w:sz w:val="21"/>
                <w:szCs w:val="21"/>
                <w:vertAlign w:val="baseline"/>
              </w:rPr>
              <w:t>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834" w:type="dxa"/>
            <w:vMerge w:val="continue"/>
            <w:tcBorders/>
            <w:vAlign w:val="center"/>
          </w:tcPr>
          <w:p>
            <w:pPr>
              <w:pStyle w:val="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vertAlign w:val="baseline"/>
              </w:rPr>
            </w:pPr>
          </w:p>
        </w:tc>
        <w:tc>
          <w:tcPr>
            <w:tcW w:w="2835" w:type="dxa"/>
            <w:vAlign w:val="center"/>
          </w:tcPr>
          <w:p>
            <w:pPr>
              <w:pStyle w:val="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vertAlign w:val="baseline"/>
              </w:rPr>
              <w:t>SS</w:t>
            </w:r>
          </w:p>
        </w:tc>
        <w:tc>
          <w:tcPr>
            <w:tcW w:w="2835" w:type="dxa"/>
            <w:vAlign w:val="center"/>
          </w:tcPr>
          <w:p>
            <w:pPr>
              <w:pStyle w:val="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vertAlign w:val="baseline"/>
                <w:lang w:val="en-US" w:eastAsia="zh-CN"/>
              </w:rPr>
              <w:t>110</w:t>
            </w:r>
            <w:r>
              <w:rPr>
                <w:rFonts w:hint="default" w:ascii="Times New Roman" w:hAnsi="Times New Roman" w:eastAsia="宋体" w:cs="Times New Roman"/>
                <w:sz w:val="21"/>
                <w:szCs w:val="21"/>
                <w:vertAlign w:val="baseline"/>
              </w:rPr>
              <w:t>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834" w:type="dxa"/>
            <w:vMerge w:val="continue"/>
            <w:tcBorders/>
            <w:vAlign w:val="center"/>
          </w:tcPr>
          <w:p>
            <w:pPr>
              <w:pStyle w:val="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vertAlign w:val="baseline"/>
              </w:rPr>
            </w:pPr>
          </w:p>
        </w:tc>
        <w:tc>
          <w:tcPr>
            <w:tcW w:w="2835" w:type="dxa"/>
            <w:vAlign w:val="center"/>
          </w:tcPr>
          <w:p>
            <w:pPr>
              <w:pStyle w:val="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vertAlign w:val="baseline"/>
              </w:rPr>
              <w:t>氨氮</w:t>
            </w:r>
          </w:p>
        </w:tc>
        <w:tc>
          <w:tcPr>
            <w:tcW w:w="2835" w:type="dxa"/>
            <w:vAlign w:val="center"/>
          </w:tcPr>
          <w:p>
            <w:pPr>
              <w:pStyle w:val="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vertAlign w:val="baseline"/>
                <w:lang w:val="en-US" w:eastAsia="zh-CN"/>
              </w:rPr>
              <w:t>25</w:t>
            </w:r>
            <w:r>
              <w:rPr>
                <w:rFonts w:hint="default" w:ascii="Times New Roman" w:hAnsi="Times New Roman" w:eastAsia="宋体" w:cs="Times New Roman"/>
                <w:sz w:val="21"/>
                <w:szCs w:val="21"/>
                <w:vertAlign w:val="baseline"/>
              </w:rPr>
              <w:t>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834" w:type="dxa"/>
            <w:vMerge w:val="continue"/>
            <w:tcBorders/>
            <w:vAlign w:val="center"/>
          </w:tcPr>
          <w:p>
            <w:pPr>
              <w:pStyle w:val="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vertAlign w:val="baseline"/>
              </w:rPr>
            </w:pPr>
          </w:p>
        </w:tc>
        <w:tc>
          <w:tcPr>
            <w:tcW w:w="2835" w:type="dxa"/>
            <w:vAlign w:val="center"/>
          </w:tcPr>
          <w:p>
            <w:pPr>
              <w:pStyle w:val="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vertAlign w:val="baseline"/>
              </w:rPr>
              <w:t>总氮</w:t>
            </w:r>
          </w:p>
        </w:tc>
        <w:tc>
          <w:tcPr>
            <w:tcW w:w="2835" w:type="dxa"/>
            <w:vAlign w:val="center"/>
          </w:tcPr>
          <w:p>
            <w:pPr>
              <w:pStyle w:val="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vertAlign w:val="baseline"/>
                <w:lang w:val="en-US" w:eastAsia="zh-CN"/>
              </w:rPr>
              <w:t>30</w:t>
            </w:r>
            <w:r>
              <w:rPr>
                <w:rFonts w:hint="default" w:ascii="Times New Roman" w:hAnsi="Times New Roman" w:eastAsia="宋体" w:cs="Times New Roman"/>
                <w:sz w:val="21"/>
                <w:szCs w:val="21"/>
                <w:vertAlign w:val="baseline"/>
              </w:rPr>
              <w:t>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834" w:type="dxa"/>
            <w:vMerge w:val="restart"/>
            <w:tcBorders/>
            <w:vAlign w:val="center"/>
          </w:tcPr>
          <w:p>
            <w:pPr>
              <w:pStyle w:val="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vertAlign w:val="baseline"/>
                <w:lang w:val="en-US" w:eastAsia="zh-CN"/>
              </w:rPr>
              <w:t>清洗废水</w:t>
            </w:r>
          </w:p>
        </w:tc>
        <w:tc>
          <w:tcPr>
            <w:tcW w:w="2835" w:type="dxa"/>
            <w:vAlign w:val="center"/>
          </w:tcPr>
          <w:p>
            <w:pPr>
              <w:pStyle w:val="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vertAlign w:val="baseline"/>
                <w:lang w:val="en-US" w:eastAsia="zh-CN"/>
              </w:rPr>
              <w:t>pH</w:t>
            </w:r>
          </w:p>
        </w:tc>
        <w:tc>
          <w:tcPr>
            <w:tcW w:w="2835" w:type="dxa"/>
            <w:vAlign w:val="center"/>
          </w:tcPr>
          <w:p>
            <w:pPr>
              <w:pStyle w:val="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6.5-9.0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834" w:type="dxa"/>
            <w:vMerge w:val="continue"/>
            <w:tcBorders/>
            <w:vAlign w:val="center"/>
          </w:tcPr>
          <w:p>
            <w:pPr>
              <w:pStyle w:val="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vertAlign w:val="baseline"/>
              </w:rPr>
            </w:pPr>
          </w:p>
        </w:tc>
        <w:tc>
          <w:tcPr>
            <w:tcW w:w="2835" w:type="dxa"/>
            <w:vAlign w:val="center"/>
          </w:tcPr>
          <w:p>
            <w:pPr>
              <w:pStyle w:val="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vertAlign w:val="baseline"/>
                <w:lang w:val="en-US" w:eastAsia="zh-CN"/>
              </w:rPr>
              <w:t>SS</w:t>
            </w:r>
          </w:p>
        </w:tc>
        <w:tc>
          <w:tcPr>
            <w:tcW w:w="2835" w:type="dxa"/>
            <w:vAlign w:val="center"/>
          </w:tcPr>
          <w:p>
            <w:pPr>
              <w:pStyle w:val="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30mg/L</w:t>
            </w:r>
          </w:p>
        </w:tc>
      </w:tr>
    </w:tbl>
    <w:p>
      <w:pPr>
        <w:pStyle w:val="6"/>
        <w:rPr>
          <w:rFonts w:hint="default"/>
        </w:rPr>
      </w:pPr>
      <w:r>
        <w:rPr>
          <w:rFonts w:hint="default" w:ascii="Times New Roman" w:hAnsi="Times New Roman" w:eastAsia="宋体" w:cs="Times New Roman"/>
        </w:rPr>
        <w:t>5.1.</w:t>
      </w:r>
      <w:r>
        <w:rPr>
          <w:rFonts w:hint="eastAsia" w:ascii="Times New Roman" w:hAnsi="Times New Roman" w:cs="Times New Roman"/>
          <w:lang w:val="en-US" w:eastAsia="zh-CN"/>
        </w:rPr>
        <w:t>2</w:t>
      </w:r>
      <w:r>
        <w:rPr>
          <w:rFonts w:hint="default" w:ascii="Times New Roman" w:hAnsi="Times New Roman" w:eastAsia="宋体" w:cs="Times New Roman"/>
        </w:rPr>
        <w:t>噪声</w:t>
      </w:r>
      <w:bookmarkEnd w:id="199"/>
      <w:bookmarkEnd w:id="200"/>
      <w:bookmarkEnd w:id="201"/>
      <w:bookmarkEnd w:id="202"/>
      <w:bookmarkEnd w:id="203"/>
      <w:bookmarkEnd w:id="204"/>
    </w:p>
    <w:p>
      <w:pPr>
        <w:spacing w:line="480" w:lineRule="atLeast"/>
        <w:ind w:firstLine="480" w:firstLineChars="200"/>
        <w:rPr>
          <w:rFonts w:hint="default" w:ascii="Times New Roman" w:hAnsi="Times New Roman" w:eastAsia="宋体" w:cs="Times New Roman"/>
          <w:b/>
          <w:sz w:val="24"/>
          <w:szCs w:val="24"/>
        </w:rPr>
      </w:pPr>
      <w:r>
        <w:rPr>
          <w:rFonts w:hint="default" w:ascii="Times New Roman" w:hAnsi="Times New Roman" w:eastAsia="宋体" w:cs="Times New Roman"/>
          <w:sz w:val="24"/>
          <w:szCs w:val="24"/>
        </w:rPr>
        <w:t>运营期噪声执行《工业企业厂界环境噪声排放标准》（GB12348-2008）</w:t>
      </w:r>
      <w:r>
        <w:rPr>
          <w:rFonts w:hint="eastAsia" w:ascii="Times New Roman" w:hAnsi="Times New Roman" w:cs="Times New Roman"/>
          <w:sz w:val="24"/>
          <w:szCs w:val="24"/>
          <w:lang w:val="en-US" w:eastAsia="zh-CN"/>
        </w:rPr>
        <w:t>3</w:t>
      </w:r>
      <w:r>
        <w:rPr>
          <w:rFonts w:hint="eastAsia" w:ascii="Times New Roman" w:hAnsi="Times New Roman" w:eastAsia="宋体" w:cs="Times New Roman"/>
          <w:sz w:val="24"/>
          <w:szCs w:val="24"/>
          <w:lang w:val="en-US" w:eastAsia="zh-CN"/>
        </w:rPr>
        <w:t>类</w:t>
      </w:r>
      <w:r>
        <w:rPr>
          <w:rFonts w:hint="default" w:ascii="Times New Roman" w:hAnsi="Times New Roman" w:eastAsia="宋体" w:cs="Times New Roman"/>
          <w:sz w:val="24"/>
          <w:szCs w:val="24"/>
        </w:rPr>
        <w:t>标准要求。标准值见表5-2。</w:t>
      </w:r>
    </w:p>
    <w:p>
      <w:pPr>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表5-2厂界噪声排放标准</w:t>
      </w:r>
    </w:p>
    <w:tbl>
      <w:tblPr>
        <w:tblStyle w:val="1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2101"/>
        <w:gridCol w:w="1405"/>
        <w:gridCol w:w="1843"/>
        <w:gridCol w:w="1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90" w:type="dxa"/>
            <w:vAlign w:val="center"/>
          </w:tcPr>
          <w:p>
            <w:pPr>
              <w:pStyle w:val="14"/>
              <w:spacing w:line="300" w:lineRule="exact"/>
              <w:ind w:firstLineChars="0"/>
              <w:jc w:val="center"/>
              <w:rPr>
                <w:rFonts w:hint="default" w:ascii="Times New Roman" w:hAnsi="Times New Roman" w:eastAsia="宋体" w:cs="Times New Roman"/>
                <w:b/>
                <w:bCs/>
              </w:rPr>
            </w:pPr>
            <w:r>
              <w:rPr>
                <w:rFonts w:hint="default" w:ascii="Times New Roman" w:hAnsi="Times New Roman" w:eastAsia="宋体" w:cs="Times New Roman"/>
                <w:b/>
                <w:bCs/>
              </w:rPr>
              <w:t>环境要素</w:t>
            </w:r>
          </w:p>
        </w:tc>
        <w:tc>
          <w:tcPr>
            <w:tcW w:w="2101" w:type="dxa"/>
            <w:vAlign w:val="center"/>
          </w:tcPr>
          <w:p>
            <w:pPr>
              <w:pStyle w:val="14"/>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类别</w:t>
            </w:r>
          </w:p>
        </w:tc>
        <w:tc>
          <w:tcPr>
            <w:tcW w:w="1405" w:type="dxa"/>
            <w:vAlign w:val="center"/>
          </w:tcPr>
          <w:p>
            <w:pPr>
              <w:pStyle w:val="14"/>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时段</w:t>
            </w:r>
          </w:p>
        </w:tc>
        <w:tc>
          <w:tcPr>
            <w:tcW w:w="1843" w:type="dxa"/>
            <w:vAlign w:val="center"/>
          </w:tcPr>
          <w:p>
            <w:pPr>
              <w:pStyle w:val="14"/>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标准值</w:t>
            </w:r>
          </w:p>
        </w:tc>
        <w:tc>
          <w:tcPr>
            <w:tcW w:w="1565" w:type="dxa"/>
            <w:vAlign w:val="center"/>
          </w:tcPr>
          <w:p>
            <w:pPr>
              <w:pStyle w:val="14"/>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90" w:type="dxa"/>
            <w:vMerge w:val="restart"/>
            <w:vAlign w:val="center"/>
          </w:tcPr>
          <w:p>
            <w:pPr>
              <w:spacing w:line="300" w:lineRule="exact"/>
              <w:jc w:val="center"/>
              <w:rPr>
                <w:rFonts w:hint="default" w:ascii="Times New Roman" w:hAnsi="Times New Roman" w:eastAsia="宋体" w:cs="Times New Roman"/>
                <w:szCs w:val="21"/>
              </w:rPr>
            </w:pPr>
            <w:r>
              <w:rPr>
                <w:rFonts w:hint="default" w:ascii="Times New Roman" w:hAnsi="Times New Roman" w:eastAsia="宋体" w:cs="Times New Roman"/>
                <w:bCs/>
                <w:szCs w:val="21"/>
              </w:rPr>
              <w:t>厂界环境</w:t>
            </w:r>
          </w:p>
        </w:tc>
        <w:tc>
          <w:tcPr>
            <w:tcW w:w="2101" w:type="dxa"/>
            <w:vMerge w:val="restart"/>
            <w:vAlign w:val="center"/>
          </w:tcPr>
          <w:p>
            <w:pPr>
              <w:spacing w:line="300" w:lineRule="exact"/>
              <w:jc w:val="center"/>
              <w:rPr>
                <w:rFonts w:hint="eastAsia" w:ascii="Times New Roman" w:hAnsi="Times New Roman" w:eastAsia="宋体" w:cs="Times New Roman"/>
                <w:szCs w:val="21"/>
                <w:lang w:eastAsia="zh-CN"/>
              </w:rPr>
            </w:pPr>
            <w:r>
              <w:rPr>
                <w:rFonts w:hint="eastAsia" w:ascii="Times New Roman" w:hAnsi="Times New Roman" w:cs="Times New Roman"/>
                <w:szCs w:val="21"/>
                <w:lang w:val="en-US" w:eastAsia="zh-CN"/>
              </w:rPr>
              <w:t>3</w:t>
            </w:r>
            <w:r>
              <w:rPr>
                <w:rFonts w:hint="default" w:ascii="Times New Roman" w:hAnsi="Times New Roman" w:eastAsia="宋体" w:cs="Times New Roman"/>
                <w:szCs w:val="21"/>
              </w:rPr>
              <w:t>类</w:t>
            </w:r>
          </w:p>
        </w:tc>
        <w:tc>
          <w:tcPr>
            <w:tcW w:w="1405" w:type="dxa"/>
            <w:vAlign w:val="center"/>
          </w:tcPr>
          <w:p>
            <w:pPr>
              <w:spacing w:line="30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昼间</w:t>
            </w:r>
          </w:p>
        </w:tc>
        <w:tc>
          <w:tcPr>
            <w:tcW w:w="1843" w:type="dxa"/>
            <w:vAlign w:val="center"/>
          </w:tcPr>
          <w:p>
            <w:pPr>
              <w:spacing w:line="300" w:lineRule="exact"/>
              <w:jc w:val="center"/>
              <w:rPr>
                <w:rFonts w:hint="default"/>
                <w:lang w:val="en-US" w:eastAsia="zh-CN"/>
              </w:rPr>
            </w:pPr>
            <w:r>
              <w:rPr>
                <w:rFonts w:hint="eastAsia"/>
                <w:lang w:val="en-US" w:eastAsia="zh-CN"/>
              </w:rPr>
              <w:t>65</w:t>
            </w:r>
          </w:p>
        </w:tc>
        <w:tc>
          <w:tcPr>
            <w:tcW w:w="1565" w:type="dxa"/>
            <w:vMerge w:val="restart"/>
            <w:vAlign w:val="center"/>
          </w:tcPr>
          <w:p>
            <w:pPr>
              <w:spacing w:line="300" w:lineRule="exact"/>
              <w:jc w:val="center"/>
              <w:rPr>
                <w:rFonts w:hint="default" w:ascii="Times New Roman" w:hAnsi="Times New Roman" w:eastAsia="宋体" w:cs="Times New Roman"/>
                <w:szCs w:val="21"/>
              </w:rPr>
            </w:pPr>
            <w:r>
              <w:rPr>
                <w:rFonts w:hint="default" w:ascii="Times New Roman" w:hAnsi="Times New Roman" w:eastAsia="宋体" w:cs="Times New Roman"/>
                <w:bCs/>
                <w:szCs w:val="21"/>
              </w:rPr>
              <w:t>dB(A)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90" w:type="dxa"/>
            <w:vMerge w:val="continue"/>
            <w:vAlign w:val="center"/>
          </w:tcPr>
          <w:p>
            <w:pPr>
              <w:spacing w:line="300" w:lineRule="exact"/>
              <w:jc w:val="center"/>
              <w:rPr>
                <w:rFonts w:hint="default" w:ascii="Times New Roman" w:hAnsi="Times New Roman" w:eastAsia="宋体" w:cs="Times New Roman"/>
                <w:bCs/>
                <w:szCs w:val="21"/>
              </w:rPr>
            </w:pPr>
          </w:p>
        </w:tc>
        <w:tc>
          <w:tcPr>
            <w:tcW w:w="2101" w:type="dxa"/>
            <w:vMerge w:val="continue"/>
            <w:vAlign w:val="center"/>
          </w:tcPr>
          <w:p>
            <w:pPr>
              <w:spacing w:line="300" w:lineRule="exact"/>
              <w:jc w:val="center"/>
              <w:rPr>
                <w:rFonts w:hint="eastAsia" w:ascii="Times New Roman" w:hAnsi="Times New Roman" w:cs="Times New Roman"/>
                <w:szCs w:val="21"/>
                <w:lang w:val="en-US" w:eastAsia="zh-CN"/>
              </w:rPr>
            </w:pPr>
          </w:p>
        </w:tc>
        <w:tc>
          <w:tcPr>
            <w:tcW w:w="1405" w:type="dxa"/>
            <w:vAlign w:val="center"/>
          </w:tcPr>
          <w:p>
            <w:pPr>
              <w:spacing w:line="300" w:lineRule="exact"/>
              <w:jc w:val="center"/>
              <w:rPr>
                <w:rFonts w:hint="eastAsia" w:ascii="Times New Roman" w:hAnsi="Times New Roman" w:eastAsia="宋体" w:cs="Times New Roman"/>
                <w:szCs w:val="21"/>
                <w:lang w:val="en-US" w:eastAsia="zh-CN"/>
              </w:rPr>
            </w:pPr>
            <w:r>
              <w:rPr>
                <w:rFonts w:hint="eastAsia" w:ascii="Times New Roman" w:hAnsi="Times New Roman" w:cs="Times New Roman"/>
                <w:szCs w:val="21"/>
                <w:lang w:val="en-US" w:eastAsia="zh-CN"/>
              </w:rPr>
              <w:t>夜间</w:t>
            </w:r>
          </w:p>
        </w:tc>
        <w:tc>
          <w:tcPr>
            <w:tcW w:w="1843" w:type="dxa"/>
            <w:vAlign w:val="center"/>
          </w:tcPr>
          <w:p>
            <w:pPr>
              <w:spacing w:line="300" w:lineRule="exact"/>
              <w:jc w:val="center"/>
              <w:rPr>
                <w:rFonts w:hint="default"/>
                <w:lang w:val="en-US" w:eastAsia="zh-CN"/>
              </w:rPr>
            </w:pPr>
            <w:r>
              <w:rPr>
                <w:rFonts w:hint="eastAsia"/>
                <w:lang w:val="en-US" w:eastAsia="zh-CN"/>
              </w:rPr>
              <w:t>55</w:t>
            </w:r>
          </w:p>
        </w:tc>
        <w:tc>
          <w:tcPr>
            <w:tcW w:w="1565" w:type="dxa"/>
            <w:vMerge w:val="continue"/>
            <w:vAlign w:val="center"/>
          </w:tcPr>
          <w:p>
            <w:pPr>
              <w:spacing w:line="300" w:lineRule="exact"/>
              <w:jc w:val="center"/>
              <w:rPr>
                <w:rFonts w:hint="default" w:ascii="Times New Roman" w:hAnsi="Times New Roman" w:eastAsia="宋体" w:cs="Times New Roman"/>
                <w:bCs/>
                <w:szCs w:val="21"/>
              </w:rPr>
            </w:pPr>
          </w:p>
        </w:tc>
      </w:tr>
    </w:tbl>
    <w:p>
      <w:pPr>
        <w:pStyle w:val="5"/>
        <w:rPr>
          <w:rFonts w:ascii="Times New Roman" w:hAnsi="Times New Roman" w:eastAsia="宋体"/>
        </w:rPr>
      </w:pPr>
      <w:bookmarkStart w:id="205" w:name="_Toc16968"/>
      <w:bookmarkStart w:id="206" w:name="_Toc25941"/>
      <w:bookmarkStart w:id="207" w:name="_Toc497001478"/>
      <w:bookmarkStart w:id="208" w:name="_Toc14398"/>
      <w:bookmarkStart w:id="209" w:name="_Toc26833"/>
      <w:r>
        <w:rPr>
          <w:rFonts w:hint="default" w:ascii="Times New Roman" w:hAnsi="Times New Roman" w:eastAsia="宋体" w:cs="Times New Roman"/>
        </w:rPr>
        <w:t>5.2</w:t>
      </w:r>
      <w:r>
        <w:rPr>
          <w:rFonts w:hint="eastAsia" w:ascii="Times New Roman" w:hAnsi="Times New Roman" w:eastAsia="宋体"/>
        </w:rPr>
        <w:t>总量控制指标</w:t>
      </w:r>
      <w:bookmarkEnd w:id="205"/>
      <w:bookmarkEnd w:id="206"/>
      <w:bookmarkEnd w:id="207"/>
      <w:bookmarkEnd w:id="208"/>
    </w:p>
    <w:p>
      <w:pPr>
        <w:spacing w:line="480" w:lineRule="atLeast"/>
        <w:ind w:firstLine="480" w:firstLineChars="200"/>
        <w:rPr>
          <w:rFonts w:hint="eastAsia" w:ascii="Times New Roman" w:hAnsi="Times New Roman" w:eastAsia="宋体"/>
          <w:color w:val="auto"/>
          <w:lang w:eastAsia="zh-CN"/>
        </w:rPr>
      </w:pPr>
      <w:r>
        <w:rPr>
          <w:rFonts w:hint="eastAsia" w:ascii="Times New Roman" w:hAnsi="Times New Roman" w:eastAsia="宋体"/>
          <w:sz w:val="24"/>
          <w:lang w:eastAsia="zh-CN"/>
        </w:rPr>
        <w:t>根据《“十二五”主要污染物总量控制规划编制指南》的通知（环办[2010]97号），“十二五”期间国家对COD、氨氮、氮氧化物、SO</w:t>
      </w:r>
      <w:r>
        <w:rPr>
          <w:rFonts w:hint="eastAsia" w:ascii="Times New Roman" w:hAnsi="Times New Roman" w:eastAsia="宋体"/>
          <w:sz w:val="24"/>
          <w:vertAlign w:val="subscript"/>
          <w:lang w:eastAsia="zh-CN"/>
        </w:rPr>
        <w:t>2</w:t>
      </w:r>
      <w:r>
        <w:rPr>
          <w:rFonts w:hint="eastAsia" w:ascii="Times New Roman" w:hAnsi="Times New Roman" w:eastAsia="宋体"/>
          <w:sz w:val="24"/>
          <w:lang w:eastAsia="zh-CN"/>
        </w:rPr>
        <w:t>四种主要污染物实施国家总量控制。结合本项目特点及排污特征，本项目不涉及COD、氨氮、氮氧化物、SO</w:t>
      </w:r>
      <w:r>
        <w:rPr>
          <w:rFonts w:hint="eastAsia" w:ascii="Times New Roman" w:hAnsi="Times New Roman" w:eastAsia="宋体"/>
          <w:sz w:val="24"/>
          <w:vertAlign w:val="subscript"/>
          <w:lang w:eastAsia="zh-CN"/>
        </w:rPr>
        <w:t>2</w:t>
      </w:r>
      <w:r>
        <w:rPr>
          <w:rFonts w:hint="eastAsia" w:ascii="Times New Roman" w:hAnsi="Times New Roman" w:eastAsia="宋体"/>
          <w:sz w:val="24"/>
          <w:lang w:eastAsia="zh-CN"/>
        </w:rPr>
        <w:t>的排放</w:t>
      </w:r>
      <w:r>
        <w:rPr>
          <w:rFonts w:hint="eastAsia" w:ascii="Times New Roman" w:hAnsi="Times New Roman"/>
          <w:sz w:val="24"/>
          <w:lang w:eastAsia="zh-CN"/>
        </w:rPr>
        <w:t>。</w:t>
      </w:r>
    </w:p>
    <w:p>
      <w:pPr>
        <w:pStyle w:val="4"/>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r>
        <w:rPr>
          <w:rFonts w:hint="default" w:ascii="Times New Roman" w:hAnsi="Times New Roman" w:eastAsia="宋体" w:cs="Times New Roman"/>
        </w:rPr>
        <w:br w:type="page"/>
      </w:r>
    </w:p>
    <w:p>
      <w:pPr>
        <w:pStyle w:val="4"/>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bookmarkStart w:id="210" w:name="_Toc7101"/>
      <w:bookmarkStart w:id="211" w:name="_Toc15883"/>
      <w:bookmarkStart w:id="212" w:name="_Toc12999"/>
      <w:r>
        <w:rPr>
          <w:rFonts w:hint="default" w:ascii="Times New Roman" w:hAnsi="Times New Roman" w:eastAsia="宋体" w:cs="Times New Roman"/>
        </w:rPr>
        <w:t>6质量保障措施和检测分析方法</w:t>
      </w:r>
      <w:bookmarkEnd w:id="209"/>
      <w:bookmarkEnd w:id="210"/>
      <w:bookmarkEnd w:id="211"/>
      <w:bookmarkEnd w:id="212"/>
    </w:p>
    <w:p>
      <w:pPr>
        <w:spacing w:line="440" w:lineRule="atLeast"/>
        <w:ind w:firstLine="480" w:firstLineChars="200"/>
        <w:rPr>
          <w:rFonts w:hint="default" w:ascii="Times New Roman" w:hAnsi="Times New Roman" w:eastAsia="宋体" w:cs="Times New Roman"/>
          <w:color w:val="000000"/>
          <w:sz w:val="24"/>
          <w:szCs w:val="24"/>
          <w:highlight w:val="none"/>
        </w:rPr>
      </w:pPr>
      <w:r>
        <w:rPr>
          <w:rFonts w:hint="eastAsia" w:ascii="Times New Roman" w:hAnsi="Times New Roman" w:cs="Times New Roman"/>
          <w:sz w:val="24"/>
          <w:szCs w:val="24"/>
          <w:highlight w:val="none"/>
          <w:lang w:val="en-US" w:eastAsia="zh-CN"/>
        </w:rPr>
        <w:t>河北中寰检测服务有限公司</w:t>
      </w:r>
      <w:r>
        <w:rPr>
          <w:rFonts w:hint="default" w:ascii="Times New Roman" w:hAnsi="Times New Roman" w:eastAsia="宋体" w:cs="Times New Roman"/>
          <w:sz w:val="24"/>
          <w:szCs w:val="24"/>
          <w:highlight w:val="none"/>
        </w:rPr>
        <w:t>于</w:t>
      </w:r>
      <w:r>
        <w:rPr>
          <w:rFonts w:hint="eastAsia" w:ascii="Times New Roman" w:hAnsi="Times New Roman" w:cs="Times New Roman"/>
          <w:sz w:val="24"/>
          <w:szCs w:val="24"/>
          <w:highlight w:val="none"/>
          <w:lang w:val="en-US" w:eastAsia="zh-CN"/>
        </w:rPr>
        <w:t>2021年04月04日至05日</w:t>
      </w:r>
      <w:r>
        <w:rPr>
          <w:rFonts w:hint="default" w:ascii="Times New Roman" w:hAnsi="Times New Roman" w:eastAsia="宋体" w:cs="Times New Roman"/>
          <w:sz w:val="24"/>
          <w:szCs w:val="24"/>
          <w:highlight w:val="none"/>
        </w:rPr>
        <w:t>进行了竣工验收检测并出具检测报告。监测期间，</w:t>
      </w:r>
      <w:r>
        <w:rPr>
          <w:rFonts w:hint="eastAsia" w:ascii="Times New Roman" w:hAnsi="Times New Roman" w:cs="Times New Roman"/>
          <w:sz w:val="24"/>
          <w:szCs w:val="24"/>
          <w:highlight w:val="none"/>
          <w:lang w:val="en-US" w:eastAsia="zh-CN"/>
        </w:rPr>
        <w:t>监测期间该项目正常生产</w:t>
      </w:r>
      <w:r>
        <w:rPr>
          <w:rFonts w:hint="default" w:ascii="Times New Roman" w:hAnsi="Times New Roman" w:eastAsia="宋体" w:cs="Times New Roman"/>
          <w:sz w:val="24"/>
          <w:szCs w:val="24"/>
          <w:highlight w:val="none"/>
        </w:rPr>
        <w:t>，满足环保验收检测技术要求</w:t>
      </w:r>
      <w:r>
        <w:rPr>
          <w:rFonts w:hint="default" w:ascii="Times New Roman" w:hAnsi="Times New Roman" w:eastAsia="宋体" w:cs="Times New Roman"/>
          <w:color w:val="000000"/>
          <w:sz w:val="24"/>
          <w:szCs w:val="24"/>
          <w:highlight w:val="none"/>
        </w:rPr>
        <w:t>。</w:t>
      </w:r>
    </w:p>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213" w:name="_Toc3129"/>
      <w:bookmarkStart w:id="214" w:name="_Toc28206"/>
      <w:bookmarkStart w:id="215" w:name="_Toc7197"/>
      <w:bookmarkStart w:id="216" w:name="_Toc11783"/>
      <w:r>
        <w:rPr>
          <w:rFonts w:hint="default" w:ascii="Times New Roman" w:hAnsi="Times New Roman" w:eastAsia="宋体" w:cs="Times New Roman"/>
        </w:rPr>
        <w:t>6.1质量保障体系</w:t>
      </w:r>
      <w:bookmarkEnd w:id="213"/>
      <w:bookmarkEnd w:id="214"/>
      <w:bookmarkEnd w:id="215"/>
      <w:bookmarkEnd w:id="216"/>
    </w:p>
    <w:p>
      <w:pPr>
        <w:spacing w:line="440" w:lineRule="atLeast"/>
        <w:ind w:firstLine="480" w:firstLineChars="200"/>
        <w:rPr>
          <w:rFonts w:hint="default" w:ascii="Times New Roman" w:hAnsi="Times New Roman" w:eastAsia="宋体" w:cs="Times New Roman"/>
          <w:sz w:val="24"/>
        </w:rPr>
      </w:pPr>
      <w:bookmarkStart w:id="217" w:name="_Toc349134675"/>
      <w:r>
        <w:rPr>
          <w:rFonts w:hint="default" w:ascii="Times New Roman" w:hAnsi="Times New Roman" w:eastAsia="宋体" w:cs="Times New Roman"/>
          <w:sz w:val="24"/>
        </w:rPr>
        <w:t>（1）严格按照《环境监测技术规范》和有关环境检测质量保证的要求进行样品采集、保存、分析等，全程进行质量控制。</w:t>
      </w:r>
    </w:p>
    <w:p>
      <w:pPr>
        <w:spacing w:line="44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（2）参加本项目检测人员均持证上岗，检测仪器均经计量部门检定合格并在有效期内。</w:t>
      </w:r>
    </w:p>
    <w:p>
      <w:pPr>
        <w:spacing w:line="44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w:t>
      </w:r>
      <w:r>
        <w:rPr>
          <w:rFonts w:hint="eastAsia" w:ascii="Times New Roman" w:hAnsi="Times New Roman" w:cs="Times New Roman"/>
          <w:sz w:val="24"/>
          <w:lang w:val="en-US" w:eastAsia="zh-CN"/>
        </w:rPr>
        <w:t>3</w:t>
      </w:r>
      <w:r>
        <w:rPr>
          <w:rFonts w:hint="default" w:ascii="Times New Roman" w:hAnsi="Times New Roman" w:eastAsia="宋体" w:cs="Times New Roman"/>
          <w:sz w:val="24"/>
        </w:rPr>
        <w:t>）声级计测量前后均经标准声源校准且合格，测试时无雨雪，无雷电，风速小于5.0m/s。</w:t>
      </w:r>
    </w:p>
    <w:p>
      <w:pPr>
        <w:spacing w:line="44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w:t>
      </w:r>
      <w:r>
        <w:rPr>
          <w:rFonts w:hint="eastAsia" w:ascii="Times New Roman" w:hAnsi="Times New Roman" w:cs="Times New Roman"/>
          <w:sz w:val="24"/>
          <w:lang w:val="en-US" w:eastAsia="zh-CN"/>
        </w:rPr>
        <w:t>4</w:t>
      </w:r>
      <w:r>
        <w:rPr>
          <w:rFonts w:hint="default" w:ascii="Times New Roman" w:hAnsi="Times New Roman" w:eastAsia="宋体" w:cs="Times New Roman"/>
          <w:sz w:val="24"/>
        </w:rPr>
        <w:t>）检测数据严格执行三级审核制度。</w:t>
      </w:r>
      <w:bookmarkEnd w:id="217"/>
    </w:p>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218" w:name="_Toc19555"/>
      <w:bookmarkStart w:id="219" w:name="_Toc1077"/>
      <w:bookmarkStart w:id="220" w:name="_Toc8128"/>
      <w:bookmarkStart w:id="221" w:name="_Toc3676"/>
      <w:r>
        <w:rPr>
          <w:rFonts w:hint="default" w:ascii="Times New Roman" w:hAnsi="Times New Roman" w:eastAsia="宋体" w:cs="Times New Roman"/>
        </w:rPr>
        <w:t>6.2检测分析方法</w:t>
      </w:r>
      <w:bookmarkEnd w:id="218"/>
      <w:bookmarkEnd w:id="219"/>
      <w:bookmarkEnd w:id="220"/>
      <w:bookmarkEnd w:id="221"/>
    </w:p>
    <w:p>
      <w:pPr>
        <w:pStyle w:val="6"/>
        <w:keepNext w:val="0"/>
        <w:keepLines w:val="0"/>
        <w:pageBreakBefore w:val="0"/>
        <w:widowControl w:val="0"/>
        <w:kinsoku/>
        <w:wordWrap/>
        <w:overflowPunct/>
        <w:topLinePunct w:val="0"/>
        <w:autoSpaceDE/>
        <w:autoSpaceDN/>
        <w:bidi w:val="0"/>
        <w:adjustRightInd/>
        <w:snapToGrid/>
        <w:spacing w:after="157" w:afterLines="50" w:line="480" w:lineRule="atLeast"/>
        <w:ind w:left="0" w:leftChars="0" w:right="0" w:rightChars="0" w:firstLine="0" w:firstLineChars="0"/>
        <w:jc w:val="both"/>
        <w:textAlignment w:val="auto"/>
        <w:outlineLvl w:val="2"/>
        <w:rPr>
          <w:rFonts w:hint="default" w:ascii="Times New Roman" w:hAnsi="Times New Roman" w:eastAsia="宋体" w:cs="Times New Roman"/>
        </w:rPr>
      </w:pPr>
      <w:bookmarkStart w:id="222" w:name="_Toc25471"/>
      <w:bookmarkStart w:id="223" w:name="_Toc6111"/>
      <w:bookmarkStart w:id="224" w:name="_Toc4821"/>
      <w:bookmarkStart w:id="225" w:name="_Toc32561"/>
      <w:bookmarkStart w:id="226" w:name="_Toc497001482"/>
      <w:bookmarkStart w:id="227" w:name="_Toc4984"/>
      <w:r>
        <w:rPr>
          <w:rFonts w:hint="default" w:ascii="Times New Roman" w:hAnsi="Times New Roman" w:eastAsia="宋体" w:cs="Times New Roman"/>
        </w:rPr>
        <w:t>6.2.1检测点位、项目及频次</w:t>
      </w:r>
      <w:bookmarkEnd w:id="222"/>
      <w:bookmarkEnd w:id="223"/>
      <w:bookmarkEnd w:id="224"/>
      <w:bookmarkEnd w:id="225"/>
      <w:bookmarkEnd w:id="226"/>
      <w:bookmarkEnd w:id="227"/>
    </w:p>
    <w:p>
      <w:pPr>
        <w:keepNext w:val="0"/>
        <w:keepLines w:val="0"/>
        <w:pageBreakBefore w:val="0"/>
        <w:widowControl w:val="0"/>
        <w:kinsoku/>
        <w:wordWrap/>
        <w:overflowPunct/>
        <w:topLinePunct w:val="0"/>
        <w:autoSpaceDE/>
        <w:autoSpaceDN/>
        <w:bidi w:val="0"/>
        <w:adjustRightInd/>
        <w:snapToGrid/>
        <w:spacing w:before="157" w:beforeLines="50" w:after="157" w:afterLines="50" w:line="400" w:lineRule="atLeast"/>
        <w:ind w:left="0" w:leftChars="0" w:right="0" w:rightChars="0" w:firstLine="480" w:firstLineChars="200"/>
        <w:jc w:val="both"/>
        <w:textAlignment w:val="auto"/>
        <w:outlineLvl w:val="9"/>
        <w:rPr>
          <w:rFonts w:hint="eastAsia" w:ascii="Times New Roman" w:hAnsi="Times New Roman" w:cs="Times New Roman"/>
          <w:sz w:val="24"/>
          <w:lang w:val="en-US" w:eastAsia="zh-CN"/>
        </w:rPr>
      </w:pPr>
      <w:r>
        <w:rPr>
          <w:rFonts w:hint="default" w:ascii="Times New Roman" w:hAnsi="Times New Roman" w:eastAsia="宋体" w:cs="Times New Roman"/>
          <w:sz w:val="24"/>
        </w:rPr>
        <w:t>①</w:t>
      </w:r>
      <w:r>
        <w:rPr>
          <w:rFonts w:hint="eastAsia" w:ascii="Times New Roman" w:hAnsi="Times New Roman" w:cs="Times New Roman"/>
          <w:sz w:val="24"/>
          <w:lang w:val="en-US" w:eastAsia="zh-CN"/>
        </w:rPr>
        <w:t>废水监测</w:t>
      </w:r>
    </w:p>
    <w:p>
      <w:pPr>
        <w:keepNext w:val="0"/>
        <w:keepLines w:val="0"/>
        <w:pageBreakBefore w:val="0"/>
        <w:widowControl w:val="0"/>
        <w:kinsoku/>
        <w:wordWrap/>
        <w:overflowPunct/>
        <w:topLinePunct w:val="0"/>
        <w:autoSpaceDE/>
        <w:autoSpaceDN/>
        <w:bidi w:val="0"/>
        <w:adjustRightInd/>
        <w:snapToGrid/>
        <w:spacing w:before="157" w:beforeLines="50" w:after="157" w:afterLines="50" w:line="400" w:lineRule="atLeast"/>
        <w:ind w:left="0" w:leftChars="0" w:right="0" w:rightChars="0" w:firstLine="482" w:firstLineChars="200"/>
        <w:jc w:val="center"/>
        <w:textAlignment w:val="auto"/>
        <w:outlineLvl w:val="9"/>
        <w:rPr>
          <w:rFonts w:hint="eastAsia" w:ascii="Times New Roman" w:hAnsi="Times New Roman" w:cs="Times New Roman"/>
          <w:b/>
          <w:bCs/>
          <w:sz w:val="24"/>
          <w:lang w:val="en-US" w:eastAsia="zh-CN"/>
        </w:rPr>
      </w:pPr>
      <w:r>
        <w:rPr>
          <w:rFonts w:hint="eastAsia" w:ascii="Times New Roman" w:hAnsi="Times New Roman" w:cs="Times New Roman"/>
          <w:b/>
          <w:bCs/>
          <w:sz w:val="24"/>
          <w:lang w:val="en-US" w:eastAsia="zh-CN"/>
        </w:rPr>
        <w:t>表6-1噪声检测点位、项目及频次</w:t>
      </w:r>
    </w:p>
    <w:tbl>
      <w:tblPr>
        <w:tblStyle w:val="19"/>
        <w:tblW w:w="85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47"/>
        <w:gridCol w:w="2328"/>
        <w:gridCol w:w="2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447" w:type="dxa"/>
            <w:vAlign w:val="center"/>
          </w:tcPr>
          <w:p>
            <w:pPr>
              <w:spacing w:line="360" w:lineRule="auto"/>
              <w:ind w:right="139" w:rightChars="66"/>
              <w:jc w:val="center"/>
              <w:rPr>
                <w:rFonts w:hint="default" w:ascii="Times New Roman" w:hAnsi="Times New Roman" w:eastAsia="宋体" w:cs="Times New Roman"/>
                <w:b/>
                <w:kern w:val="0"/>
                <w:szCs w:val="21"/>
              </w:rPr>
            </w:pPr>
            <w:r>
              <w:rPr>
                <w:rFonts w:hint="default" w:ascii="Times New Roman" w:hAnsi="Times New Roman" w:eastAsia="宋体" w:cs="Times New Roman"/>
                <w:b/>
                <w:kern w:val="0"/>
                <w:szCs w:val="21"/>
              </w:rPr>
              <w:t>检测位置</w:t>
            </w:r>
          </w:p>
        </w:tc>
        <w:tc>
          <w:tcPr>
            <w:tcW w:w="2328" w:type="dxa"/>
            <w:vAlign w:val="center"/>
          </w:tcPr>
          <w:p>
            <w:pPr>
              <w:spacing w:line="360" w:lineRule="auto"/>
              <w:ind w:right="139" w:rightChars="66"/>
              <w:jc w:val="center"/>
              <w:rPr>
                <w:rFonts w:hint="default" w:ascii="Times New Roman" w:hAnsi="Times New Roman" w:eastAsia="宋体" w:cs="Times New Roman"/>
                <w:b/>
                <w:kern w:val="0"/>
                <w:szCs w:val="21"/>
              </w:rPr>
            </w:pPr>
            <w:r>
              <w:rPr>
                <w:rFonts w:hint="default" w:ascii="Times New Roman" w:hAnsi="Times New Roman" w:eastAsia="宋体" w:cs="Times New Roman"/>
                <w:b/>
                <w:kern w:val="0"/>
                <w:szCs w:val="21"/>
              </w:rPr>
              <w:t>检测内容</w:t>
            </w:r>
          </w:p>
        </w:tc>
        <w:tc>
          <w:tcPr>
            <w:tcW w:w="2764" w:type="dxa"/>
            <w:vAlign w:val="center"/>
          </w:tcPr>
          <w:p>
            <w:pPr>
              <w:spacing w:line="360" w:lineRule="auto"/>
              <w:ind w:right="139" w:rightChars="66"/>
              <w:jc w:val="center"/>
              <w:rPr>
                <w:rFonts w:hint="default" w:ascii="Times New Roman" w:hAnsi="Times New Roman" w:eastAsia="宋体" w:cs="Times New Roman"/>
                <w:b/>
                <w:kern w:val="0"/>
                <w:szCs w:val="21"/>
              </w:rPr>
            </w:pPr>
            <w:r>
              <w:rPr>
                <w:rFonts w:hint="default" w:ascii="Times New Roman" w:hAnsi="Times New Roman" w:eastAsia="宋体" w:cs="Times New Roman"/>
                <w:b/>
                <w:kern w:val="0"/>
                <w:szCs w:val="21"/>
              </w:rPr>
              <w:t>检测频次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447" w:type="dxa"/>
            <w:vAlign w:val="center"/>
          </w:tcPr>
          <w:p>
            <w:pPr>
              <w:spacing w:line="240" w:lineRule="exact"/>
              <w:ind w:left="-107" w:leftChars="-51" w:right="-107" w:rightChars="-51"/>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污水外排口</w:t>
            </w:r>
          </w:p>
        </w:tc>
        <w:tc>
          <w:tcPr>
            <w:tcW w:w="2328" w:type="dxa"/>
            <w:vAlign w:val="center"/>
          </w:tcPr>
          <w:p>
            <w:pPr>
              <w:ind w:right="139" w:rightChars="66"/>
              <w:jc w:val="center"/>
              <w:rPr>
                <w:rFonts w:hint="default" w:ascii="Times New Roman" w:hAnsi="Times New Roman" w:eastAsia="宋体" w:cs="Times New Roman"/>
                <w:szCs w:val="21"/>
              </w:rPr>
            </w:pPr>
            <w:r>
              <w:rPr>
                <w:rFonts w:hint="default" w:ascii="Times New Roman" w:hAnsi="Times New Roman" w:eastAsia="宋体" w:cs="Times New Roman"/>
                <w:szCs w:val="21"/>
                <w:lang w:val="en-US" w:eastAsia="zh-CN"/>
              </w:rPr>
              <w:t xml:space="preserve">pH 值、化学需氧量、 </w:t>
            </w:r>
          </w:p>
          <w:p>
            <w:pPr>
              <w:ind w:right="139" w:rightChars="66"/>
              <w:jc w:val="center"/>
              <w:rPr>
                <w:rFonts w:hint="default" w:ascii="Times New Roman" w:hAnsi="Times New Roman" w:eastAsia="宋体" w:cs="Times New Roman"/>
                <w:szCs w:val="21"/>
              </w:rPr>
            </w:pPr>
            <w:r>
              <w:rPr>
                <w:rFonts w:hint="default" w:ascii="Times New Roman" w:hAnsi="Times New Roman" w:eastAsia="宋体" w:cs="Times New Roman"/>
                <w:szCs w:val="21"/>
                <w:lang w:val="en-US" w:eastAsia="zh-CN"/>
              </w:rPr>
              <w:t>总氮、悬浮物、氨氮</w:t>
            </w:r>
          </w:p>
        </w:tc>
        <w:tc>
          <w:tcPr>
            <w:tcW w:w="2764" w:type="dxa"/>
            <w:vAlign w:val="center"/>
          </w:tcPr>
          <w:p>
            <w:pPr>
              <w:spacing w:line="360" w:lineRule="auto"/>
              <w:ind w:left="-107" w:leftChars="-51" w:right="-120" w:rightChars="-57"/>
              <w:jc w:val="center"/>
              <w:rPr>
                <w:rFonts w:hint="default" w:ascii="Times New Roman" w:hAnsi="Times New Roman" w:eastAsia="宋体" w:cs="Times New Roman"/>
                <w:kern w:val="0"/>
                <w:szCs w:val="21"/>
              </w:rPr>
            </w:pPr>
            <w:r>
              <w:rPr>
                <w:rFonts w:hint="default" w:ascii="Times New Roman" w:hAnsi="Times New Roman" w:eastAsia="宋体" w:cs="Times New Roman"/>
                <w:kern w:val="0"/>
                <w:szCs w:val="21"/>
                <w:lang w:val="en-US" w:eastAsia="zh-CN"/>
              </w:rPr>
              <w:t>4 次/天，检测 2 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447" w:type="dxa"/>
            <w:vAlign w:val="center"/>
          </w:tcPr>
          <w:p>
            <w:pPr>
              <w:spacing w:line="240" w:lineRule="exact"/>
              <w:ind w:left="-107" w:leftChars="-51" w:right="-107" w:rightChars="-51"/>
              <w:jc w:val="center"/>
              <w:rPr>
                <w:rFonts w:hint="eastAsia" w:ascii="Times New Roman" w:hAnsi="Times New Roman" w:cs="Times New Roman"/>
                <w:lang w:eastAsia="zh-CN"/>
              </w:rPr>
            </w:pPr>
            <w:r>
              <w:rPr>
                <w:rFonts w:hint="eastAsia" w:ascii="Times New Roman" w:hAnsi="Times New Roman" w:cs="Times New Roman"/>
                <w:lang w:val="en-US" w:eastAsia="zh-CN"/>
              </w:rPr>
              <w:t>清洗废水污水处理设施出口</w:t>
            </w:r>
          </w:p>
        </w:tc>
        <w:tc>
          <w:tcPr>
            <w:tcW w:w="2328" w:type="dxa"/>
            <w:vAlign w:val="center"/>
          </w:tcPr>
          <w:p>
            <w:pPr>
              <w:ind w:right="139" w:rightChars="66"/>
              <w:jc w:val="center"/>
              <w:rPr>
                <w:rFonts w:hint="default" w:ascii="Times New Roman" w:hAnsi="Times New Roman" w:eastAsia="宋体" w:cs="Times New Roman"/>
                <w:szCs w:val="21"/>
              </w:rPr>
            </w:pPr>
            <w:r>
              <w:rPr>
                <w:rFonts w:hint="default" w:ascii="Times New Roman" w:hAnsi="Times New Roman" w:eastAsia="宋体" w:cs="Times New Roman"/>
                <w:szCs w:val="21"/>
                <w:lang w:val="en-US" w:eastAsia="zh-CN"/>
              </w:rPr>
              <w:t>pH 值、悬浮物</w:t>
            </w:r>
          </w:p>
        </w:tc>
        <w:tc>
          <w:tcPr>
            <w:tcW w:w="2764" w:type="dxa"/>
            <w:vAlign w:val="center"/>
          </w:tcPr>
          <w:p>
            <w:pPr>
              <w:spacing w:line="360" w:lineRule="auto"/>
              <w:ind w:left="-107" w:leftChars="-51" w:right="-120" w:rightChars="-57"/>
              <w:jc w:val="center"/>
              <w:rPr>
                <w:rFonts w:hint="default" w:ascii="Times New Roman" w:hAnsi="Times New Roman" w:eastAsia="宋体" w:cs="Times New Roman"/>
                <w:kern w:val="0"/>
                <w:szCs w:val="21"/>
              </w:rPr>
            </w:pPr>
            <w:r>
              <w:rPr>
                <w:rFonts w:hint="default" w:ascii="Times New Roman" w:hAnsi="Times New Roman" w:eastAsia="宋体" w:cs="Times New Roman"/>
                <w:kern w:val="0"/>
                <w:szCs w:val="21"/>
                <w:lang w:val="en-US" w:eastAsia="zh-CN"/>
              </w:rPr>
              <w:t>4 次/天，检测 2 天</w:t>
            </w:r>
          </w:p>
        </w:tc>
      </w:tr>
    </w:tbl>
    <w:p>
      <w:pPr>
        <w:keepNext w:val="0"/>
        <w:keepLines w:val="0"/>
        <w:pageBreakBefore w:val="0"/>
        <w:widowControl w:val="0"/>
        <w:kinsoku/>
        <w:wordWrap/>
        <w:overflowPunct/>
        <w:topLinePunct w:val="0"/>
        <w:autoSpaceDE/>
        <w:autoSpaceDN/>
        <w:bidi w:val="0"/>
        <w:adjustRightInd/>
        <w:snapToGrid/>
        <w:spacing w:before="157" w:beforeLines="50" w:after="157" w:afterLines="50" w:line="400" w:lineRule="atLeast"/>
        <w:ind w:left="0" w:leftChars="0" w:right="0" w:rightChars="0" w:firstLine="480" w:firstLineChars="200"/>
        <w:jc w:val="both"/>
        <w:textAlignment w:val="auto"/>
        <w:outlineLvl w:val="9"/>
        <w:rPr>
          <w:rFonts w:hint="default" w:ascii="Times New Roman" w:hAnsi="Times New Roman" w:eastAsia="宋体" w:cs="Times New Roman"/>
          <w:sz w:val="24"/>
        </w:rPr>
      </w:pPr>
      <w:r>
        <w:rPr>
          <w:rFonts w:hint="default" w:ascii="Times New Roman" w:hAnsi="Times New Roman" w:eastAsia="宋体" w:cs="Times New Roman"/>
          <w:sz w:val="24"/>
        </w:rPr>
        <w:t>②噪声检测</w:t>
      </w:r>
    </w:p>
    <w:p>
      <w:pPr>
        <w:spacing w:line="400" w:lineRule="atLeast"/>
        <w:ind w:firstLine="482" w:firstLineChars="200"/>
        <w:jc w:val="center"/>
        <w:rPr>
          <w:rFonts w:hint="default" w:ascii="Times New Roman" w:hAnsi="Times New Roman" w:eastAsia="宋体" w:cs="Times New Roman"/>
          <w:b/>
          <w:sz w:val="24"/>
        </w:rPr>
      </w:pPr>
      <w:r>
        <w:rPr>
          <w:rFonts w:hint="default" w:ascii="Times New Roman" w:hAnsi="Times New Roman" w:eastAsia="宋体" w:cs="Times New Roman"/>
          <w:b/>
          <w:sz w:val="24"/>
        </w:rPr>
        <w:t>表6-</w:t>
      </w:r>
      <w:r>
        <w:rPr>
          <w:rFonts w:hint="eastAsia" w:ascii="Times New Roman" w:hAnsi="Times New Roman" w:cs="Times New Roman"/>
          <w:b/>
          <w:sz w:val="24"/>
          <w:lang w:val="en-US" w:eastAsia="zh-CN"/>
        </w:rPr>
        <w:t>2</w:t>
      </w:r>
      <w:r>
        <w:rPr>
          <w:rFonts w:hint="default" w:ascii="Times New Roman" w:hAnsi="Times New Roman" w:eastAsia="宋体" w:cs="Times New Roman"/>
          <w:b/>
          <w:sz w:val="24"/>
        </w:rPr>
        <w:t>噪声检测点位、项目及频次</w:t>
      </w:r>
    </w:p>
    <w:tbl>
      <w:tblPr>
        <w:tblStyle w:val="19"/>
        <w:tblW w:w="85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47"/>
        <w:gridCol w:w="2328"/>
        <w:gridCol w:w="2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447" w:type="dxa"/>
            <w:vAlign w:val="center"/>
          </w:tcPr>
          <w:p>
            <w:pPr>
              <w:spacing w:line="360" w:lineRule="auto"/>
              <w:ind w:right="139" w:rightChars="66"/>
              <w:jc w:val="center"/>
              <w:rPr>
                <w:rFonts w:hint="default" w:ascii="Times New Roman" w:hAnsi="Times New Roman" w:eastAsia="宋体" w:cs="Times New Roman"/>
                <w:b/>
                <w:kern w:val="0"/>
                <w:szCs w:val="21"/>
              </w:rPr>
            </w:pPr>
            <w:r>
              <w:rPr>
                <w:rFonts w:hint="default" w:ascii="Times New Roman" w:hAnsi="Times New Roman" w:eastAsia="宋体" w:cs="Times New Roman"/>
                <w:b/>
                <w:kern w:val="0"/>
                <w:szCs w:val="21"/>
              </w:rPr>
              <w:t>检测位置</w:t>
            </w:r>
          </w:p>
        </w:tc>
        <w:tc>
          <w:tcPr>
            <w:tcW w:w="2328" w:type="dxa"/>
            <w:vAlign w:val="center"/>
          </w:tcPr>
          <w:p>
            <w:pPr>
              <w:spacing w:line="360" w:lineRule="auto"/>
              <w:ind w:right="139" w:rightChars="66"/>
              <w:jc w:val="center"/>
              <w:rPr>
                <w:rFonts w:hint="default" w:ascii="Times New Roman" w:hAnsi="Times New Roman" w:eastAsia="宋体" w:cs="Times New Roman"/>
                <w:b/>
                <w:kern w:val="0"/>
                <w:szCs w:val="21"/>
              </w:rPr>
            </w:pPr>
            <w:r>
              <w:rPr>
                <w:rFonts w:hint="default" w:ascii="Times New Roman" w:hAnsi="Times New Roman" w:eastAsia="宋体" w:cs="Times New Roman"/>
                <w:b/>
                <w:kern w:val="0"/>
                <w:szCs w:val="21"/>
              </w:rPr>
              <w:t>检测内容</w:t>
            </w:r>
          </w:p>
        </w:tc>
        <w:tc>
          <w:tcPr>
            <w:tcW w:w="2764" w:type="dxa"/>
            <w:vAlign w:val="center"/>
          </w:tcPr>
          <w:p>
            <w:pPr>
              <w:spacing w:line="360" w:lineRule="auto"/>
              <w:ind w:right="139" w:rightChars="66"/>
              <w:jc w:val="center"/>
              <w:rPr>
                <w:rFonts w:hint="default" w:ascii="Times New Roman" w:hAnsi="Times New Roman" w:eastAsia="宋体" w:cs="Times New Roman"/>
                <w:b/>
                <w:kern w:val="0"/>
                <w:szCs w:val="21"/>
              </w:rPr>
            </w:pPr>
            <w:r>
              <w:rPr>
                <w:rFonts w:hint="default" w:ascii="Times New Roman" w:hAnsi="Times New Roman" w:eastAsia="宋体" w:cs="Times New Roman"/>
                <w:b/>
                <w:kern w:val="0"/>
                <w:szCs w:val="21"/>
              </w:rPr>
              <w:t>检测频次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447" w:type="dxa"/>
            <w:vAlign w:val="center"/>
          </w:tcPr>
          <w:p>
            <w:pPr>
              <w:spacing w:line="240" w:lineRule="exact"/>
              <w:ind w:left="-107" w:leftChars="-51" w:right="-107" w:rightChars="-51"/>
              <w:jc w:val="center"/>
              <w:rPr>
                <w:rFonts w:hint="default" w:ascii="Times New Roman" w:hAnsi="Times New Roman" w:eastAsia="宋体" w:cs="Times New Roman"/>
                <w:lang w:val="en-US" w:eastAsia="zh-CN"/>
              </w:rPr>
            </w:pPr>
            <w:r>
              <w:rPr>
                <w:rFonts w:hint="eastAsia" w:ascii="Times New Roman" w:hAnsi="Times New Roman" w:cs="Times New Roman"/>
                <w:lang w:eastAsia="zh-CN"/>
              </w:rPr>
              <w:t>厂界四周（</w:t>
            </w:r>
            <w:r>
              <w:rPr>
                <w:rFonts w:hint="eastAsia" w:ascii="Times New Roman" w:hAnsi="Times New Roman" w:cs="Times New Roman"/>
                <w:lang w:val="en-US" w:eastAsia="zh-CN"/>
              </w:rPr>
              <w:t>4个点位</w:t>
            </w:r>
            <w:r>
              <w:rPr>
                <w:rFonts w:hint="eastAsia" w:ascii="Times New Roman" w:hAnsi="Times New Roman" w:cs="Times New Roman"/>
                <w:lang w:eastAsia="zh-CN"/>
              </w:rPr>
              <w:t>）</w:t>
            </w:r>
          </w:p>
        </w:tc>
        <w:tc>
          <w:tcPr>
            <w:tcW w:w="2328" w:type="dxa"/>
            <w:vAlign w:val="center"/>
          </w:tcPr>
          <w:p>
            <w:pPr>
              <w:ind w:right="139" w:rightChars="66"/>
              <w:jc w:val="center"/>
              <w:rPr>
                <w:rFonts w:hint="default" w:ascii="Times New Roman" w:hAnsi="Times New Roman" w:eastAsia="宋体" w:cs="Times New Roman"/>
                <w:szCs w:val="21"/>
              </w:rPr>
            </w:pPr>
            <w:r>
              <w:rPr>
                <w:rFonts w:hint="default" w:ascii="Times New Roman" w:hAnsi="Times New Roman" w:eastAsia="宋体" w:cs="Times New Roman"/>
                <w:szCs w:val="21"/>
                <w:lang w:val="en-US" w:eastAsia="zh-CN"/>
              </w:rPr>
              <w:t>厂界噪声</w:t>
            </w:r>
          </w:p>
        </w:tc>
        <w:tc>
          <w:tcPr>
            <w:tcW w:w="2764" w:type="dxa"/>
            <w:vAlign w:val="center"/>
          </w:tcPr>
          <w:p>
            <w:pPr>
              <w:spacing w:line="360" w:lineRule="auto"/>
              <w:ind w:left="-107" w:leftChars="-51" w:right="-120" w:rightChars="-57"/>
              <w:jc w:val="center"/>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检测2天，昼</w:t>
            </w:r>
            <w:r>
              <w:rPr>
                <w:rFonts w:hint="eastAsia" w:ascii="Times New Roman" w:hAnsi="Times New Roman" w:cs="Times New Roman"/>
                <w:kern w:val="0"/>
                <w:szCs w:val="21"/>
                <w:lang w:val="en-US" w:eastAsia="zh-CN"/>
              </w:rPr>
              <w:t>间夜间各</w:t>
            </w:r>
            <w:r>
              <w:rPr>
                <w:rFonts w:hint="default" w:ascii="Times New Roman" w:hAnsi="Times New Roman" w:eastAsia="宋体" w:cs="Times New Roman"/>
                <w:kern w:val="0"/>
                <w:szCs w:val="21"/>
              </w:rPr>
              <w:t>检测1次</w:t>
            </w:r>
          </w:p>
        </w:tc>
      </w:tr>
    </w:tbl>
    <w:p>
      <w:pPr>
        <w:pStyle w:val="6"/>
        <w:keepNext w:val="0"/>
        <w:keepLines w:val="0"/>
        <w:pageBreakBefore w:val="0"/>
        <w:widowControl w:val="0"/>
        <w:kinsoku/>
        <w:wordWrap/>
        <w:overflowPunct/>
        <w:topLinePunct w:val="0"/>
        <w:autoSpaceDE/>
        <w:autoSpaceDN/>
        <w:bidi w:val="0"/>
        <w:adjustRightInd/>
        <w:snapToGrid/>
        <w:spacing w:before="157" w:beforeLines="50" w:after="157" w:afterLines="50" w:line="480" w:lineRule="atLeast"/>
        <w:ind w:left="0" w:leftChars="0" w:right="0" w:rightChars="0" w:firstLine="0" w:firstLineChars="0"/>
        <w:jc w:val="both"/>
        <w:textAlignment w:val="auto"/>
        <w:outlineLvl w:val="2"/>
        <w:rPr>
          <w:rFonts w:hint="default" w:ascii="Times New Roman" w:hAnsi="Times New Roman" w:eastAsia="宋体" w:cs="Times New Roman"/>
        </w:rPr>
      </w:pPr>
      <w:bookmarkStart w:id="228" w:name="_Toc8755"/>
      <w:bookmarkStart w:id="229" w:name="_Toc14179"/>
      <w:bookmarkStart w:id="230" w:name="_Toc26262"/>
      <w:bookmarkStart w:id="231" w:name="_Toc20260"/>
      <w:bookmarkStart w:id="232" w:name="_Toc497001483"/>
      <w:bookmarkStart w:id="233" w:name="_Toc17272"/>
      <w:r>
        <w:rPr>
          <w:rFonts w:hint="default" w:ascii="Times New Roman" w:hAnsi="Times New Roman" w:eastAsia="宋体" w:cs="Times New Roman"/>
        </w:rPr>
        <w:t>6.2.2检测分析方法</w:t>
      </w:r>
      <w:bookmarkEnd w:id="228"/>
      <w:bookmarkEnd w:id="229"/>
      <w:bookmarkEnd w:id="230"/>
      <w:bookmarkEnd w:id="231"/>
      <w:bookmarkEnd w:id="232"/>
      <w:bookmarkEnd w:id="233"/>
    </w:p>
    <w:p>
      <w:pPr>
        <w:spacing w:beforeLines="50" w:afterLines="50" w:line="400" w:lineRule="atLeast"/>
        <w:jc w:val="center"/>
        <w:rPr>
          <w:rFonts w:hint="default" w:ascii="Times New Roman" w:hAnsi="Times New Roman" w:eastAsia="宋体" w:cs="Times New Roman"/>
          <w:b/>
          <w:sz w:val="24"/>
        </w:rPr>
      </w:pPr>
      <w:r>
        <w:rPr>
          <w:rFonts w:hint="default" w:ascii="Times New Roman" w:hAnsi="Times New Roman" w:eastAsia="宋体" w:cs="Times New Roman"/>
          <w:b/>
          <w:sz w:val="24"/>
        </w:rPr>
        <w:t>表6-</w:t>
      </w:r>
      <w:r>
        <w:rPr>
          <w:rFonts w:hint="eastAsia" w:ascii="Times New Roman" w:hAnsi="Times New Roman" w:cs="Times New Roman"/>
          <w:b/>
          <w:sz w:val="24"/>
          <w:lang w:val="en-US" w:eastAsia="zh-CN"/>
        </w:rPr>
        <w:t>3</w:t>
      </w:r>
      <w:r>
        <w:rPr>
          <w:rFonts w:hint="default" w:ascii="Times New Roman" w:hAnsi="Times New Roman" w:eastAsia="宋体" w:cs="Times New Roman"/>
          <w:b/>
          <w:sz w:val="24"/>
        </w:rPr>
        <w:tab/>
      </w:r>
      <w:r>
        <w:rPr>
          <w:rFonts w:hint="default" w:ascii="Times New Roman" w:hAnsi="Times New Roman" w:eastAsia="宋体" w:cs="Times New Roman"/>
          <w:b/>
          <w:sz w:val="24"/>
        </w:rPr>
        <w:t>厂界噪声检测分析方法及所用仪器</w:t>
      </w:r>
    </w:p>
    <w:tbl>
      <w:tblPr>
        <w:tblStyle w:val="1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3"/>
        <w:gridCol w:w="3678"/>
        <w:gridCol w:w="1318"/>
        <w:gridCol w:w="23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133" w:type="dxa"/>
            <w:tcBorders>
              <w:tl2br w:val="nil"/>
              <w:tr2bl w:val="nil"/>
            </w:tcBorders>
            <w:vAlign w:val="center"/>
          </w:tcPr>
          <w:p>
            <w:pPr>
              <w:spacing w:line="36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检测项目</w:t>
            </w:r>
          </w:p>
        </w:tc>
        <w:tc>
          <w:tcPr>
            <w:tcW w:w="3678" w:type="dxa"/>
            <w:tcBorders>
              <w:tl2br w:val="nil"/>
              <w:tr2bl w:val="nil"/>
            </w:tcBorders>
            <w:vAlign w:val="center"/>
          </w:tcPr>
          <w:p>
            <w:pPr>
              <w:spacing w:line="36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检测方法及方法来源</w:t>
            </w:r>
          </w:p>
        </w:tc>
        <w:tc>
          <w:tcPr>
            <w:tcW w:w="1318" w:type="dxa"/>
            <w:tcBorders>
              <w:tl2br w:val="nil"/>
              <w:tr2bl w:val="nil"/>
            </w:tcBorders>
            <w:vAlign w:val="center"/>
          </w:tcPr>
          <w:p>
            <w:pPr>
              <w:spacing w:line="36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lang w:val="en-US" w:eastAsia="zh-CN"/>
              </w:rPr>
              <w:t>检出限</w:t>
            </w:r>
          </w:p>
        </w:tc>
        <w:tc>
          <w:tcPr>
            <w:tcW w:w="2375" w:type="dxa"/>
            <w:tcBorders>
              <w:tl2br w:val="nil"/>
              <w:tr2bl w:val="nil"/>
            </w:tcBorders>
            <w:vAlign w:val="center"/>
          </w:tcPr>
          <w:p>
            <w:pPr>
              <w:spacing w:line="36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分析仪器/检出限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1133" w:type="dxa"/>
            <w:tcBorders>
              <w:tl2br w:val="nil"/>
              <w:tr2bl w:val="nil"/>
            </w:tcBorders>
            <w:vAlign w:val="center"/>
          </w:tcPr>
          <w:p>
            <w:pPr>
              <w:snapToGrid w:val="0"/>
              <w:jc w:val="center"/>
              <w:rPr>
                <w:rFonts w:hint="default" w:ascii="Times New Roman" w:hAnsi="Times New Roman" w:eastAsia="宋体" w:cs="Times New Roman"/>
                <w:spacing w:val="0"/>
                <w:sz w:val="21"/>
                <w:szCs w:val="21"/>
                <w:lang w:eastAsia="zh-CN"/>
              </w:rPr>
            </w:pPr>
            <w:r>
              <w:rPr>
                <w:rFonts w:hint="eastAsia" w:ascii="Times New Roman" w:hAnsi="Times New Roman" w:eastAsia="宋体"/>
                <w:sz w:val="21"/>
                <w:szCs w:val="21"/>
                <w:lang w:val="en-US" w:eastAsia="zh-CN"/>
              </w:rPr>
              <w:t>pH 值</w:t>
            </w:r>
          </w:p>
        </w:tc>
        <w:tc>
          <w:tcPr>
            <w:tcW w:w="3678" w:type="dxa"/>
            <w:tcBorders>
              <w:tl2br w:val="nil"/>
              <w:tr2bl w:val="nil"/>
            </w:tcBorders>
            <w:vAlign w:val="center"/>
          </w:tcPr>
          <w:p>
            <w:pPr>
              <w:snapToGrid w:val="0"/>
              <w:jc w:val="center"/>
              <w:rPr>
                <w:rFonts w:hint="default" w:ascii="Times New Roman" w:hAnsi="Times New Roman" w:eastAsia="宋体" w:cs="Times New Roman"/>
                <w:spacing w:val="0"/>
                <w:sz w:val="21"/>
                <w:szCs w:val="21"/>
                <w:lang w:eastAsia="zh-CN"/>
              </w:rPr>
            </w:pPr>
            <w:r>
              <w:rPr>
                <w:rFonts w:hint="eastAsia" w:ascii="Times New Roman" w:hAnsi="Times New Roman" w:eastAsia="宋体"/>
                <w:sz w:val="21"/>
                <w:szCs w:val="21"/>
                <w:lang w:val="en-US" w:eastAsia="zh-CN"/>
              </w:rPr>
              <w:t>《水和废水监测分析方法》（第四版增 补版）3.1.6.2 便携式 pH 计法</w:t>
            </w:r>
          </w:p>
        </w:tc>
        <w:tc>
          <w:tcPr>
            <w:tcW w:w="1318" w:type="dxa"/>
            <w:tcBorders>
              <w:tl2br w:val="nil"/>
              <w:tr2bl w:val="nil"/>
            </w:tcBorders>
            <w:vAlign w:val="center"/>
          </w:tcPr>
          <w:p>
            <w:pPr>
              <w:snapToGrid w:val="0"/>
              <w:jc w:val="center"/>
              <w:rPr>
                <w:rFonts w:hint="default" w:ascii="Times New Roman" w:hAnsi="Times New Roman" w:eastAsia="宋体" w:cs="Times New Roman"/>
                <w:spacing w:val="0"/>
                <w:sz w:val="21"/>
                <w:szCs w:val="21"/>
                <w:lang w:val="en-US" w:eastAsia="zh-CN"/>
              </w:rPr>
            </w:pPr>
            <w:r>
              <w:rPr>
                <w:rFonts w:hint="eastAsia" w:ascii="Times New Roman" w:hAnsi="Times New Roman" w:cs="Times New Roman"/>
                <w:spacing w:val="0"/>
                <w:sz w:val="21"/>
                <w:szCs w:val="21"/>
                <w:lang w:val="en-US" w:eastAsia="zh-CN"/>
              </w:rPr>
              <w:t>/</w:t>
            </w:r>
          </w:p>
        </w:tc>
        <w:tc>
          <w:tcPr>
            <w:tcW w:w="2375" w:type="dxa"/>
            <w:tcBorders>
              <w:tl2br w:val="nil"/>
              <w:tr2bl w:val="nil"/>
            </w:tcBorders>
            <w:vAlign w:val="center"/>
          </w:tcPr>
          <w:p>
            <w:pPr>
              <w:keepNext w:val="0"/>
              <w:keepLines w:val="0"/>
              <w:pageBreakBefore w:val="0"/>
              <w:kinsoku/>
              <w:wordWrap/>
              <w:overflowPunct/>
              <w:topLinePunct w:val="0"/>
              <w:autoSpaceDE/>
              <w:autoSpaceDN/>
              <w:bidi w:val="0"/>
              <w:adjustRightInd w:val="0"/>
              <w:spacing w:line="240" w:lineRule="auto"/>
              <w:jc w:val="center"/>
              <w:rPr>
                <w:rFonts w:hint="default" w:ascii="Times New Roman" w:hAnsi="Times New Roman"/>
                <w:sz w:val="21"/>
                <w:szCs w:val="21"/>
                <w:lang w:val="en-US" w:eastAsia="zh-CN"/>
              </w:rPr>
            </w:pPr>
            <w:r>
              <w:rPr>
                <w:rFonts w:hint="eastAsia" w:ascii="Times New Roman" w:hAnsi="Times New Roman"/>
                <w:sz w:val="21"/>
                <w:szCs w:val="21"/>
                <w:lang w:val="zh-CN" w:eastAsia="zh-CN"/>
              </w:rPr>
              <w:t>PHBJ-260 便携式 pH 计YQC094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1133" w:type="dxa"/>
            <w:tcBorders>
              <w:tl2br w:val="nil"/>
              <w:tr2bl w:val="nil"/>
            </w:tcBorders>
            <w:vAlign w:val="center"/>
          </w:tcPr>
          <w:p>
            <w:pPr>
              <w:snapToGrid w:val="0"/>
              <w:jc w:val="center"/>
              <w:rPr>
                <w:rFonts w:hint="eastAsia" w:ascii="Times New Roman" w:hAnsi="Times New Roman" w:eastAsia="宋体"/>
                <w:sz w:val="21"/>
                <w:szCs w:val="21"/>
              </w:rPr>
            </w:pPr>
            <w:r>
              <w:rPr>
                <w:rFonts w:hint="eastAsia" w:ascii="Times New Roman" w:hAnsi="Times New Roman" w:eastAsia="宋体"/>
                <w:sz w:val="21"/>
                <w:szCs w:val="21"/>
                <w:lang w:val="en-US" w:eastAsia="zh-CN"/>
              </w:rPr>
              <w:t>化学需氧量</w:t>
            </w:r>
          </w:p>
        </w:tc>
        <w:tc>
          <w:tcPr>
            <w:tcW w:w="3678" w:type="dxa"/>
            <w:tcBorders>
              <w:tl2br w:val="nil"/>
              <w:tr2bl w:val="nil"/>
            </w:tcBorders>
            <w:vAlign w:val="center"/>
          </w:tcPr>
          <w:p>
            <w:pPr>
              <w:snapToGrid w:val="0"/>
              <w:jc w:val="center"/>
              <w:rPr>
                <w:rFonts w:hint="eastAsia" w:ascii="Times New Roman" w:hAnsi="Times New Roman" w:eastAsia="宋体"/>
                <w:sz w:val="21"/>
                <w:szCs w:val="21"/>
              </w:rPr>
            </w:pPr>
            <w:r>
              <w:rPr>
                <w:rFonts w:hint="eastAsia" w:ascii="Times New Roman" w:hAnsi="Times New Roman" w:eastAsia="宋体"/>
                <w:sz w:val="21"/>
                <w:szCs w:val="21"/>
              </w:rPr>
              <w:t>《水质化学需氧量的测定重铬酸盐法》H828-2017</w:t>
            </w:r>
          </w:p>
        </w:tc>
        <w:tc>
          <w:tcPr>
            <w:tcW w:w="1318" w:type="dxa"/>
            <w:tcBorders>
              <w:tl2br w:val="nil"/>
              <w:tr2bl w:val="nil"/>
            </w:tcBorders>
            <w:vAlign w:val="center"/>
          </w:tcPr>
          <w:p>
            <w:pPr>
              <w:snapToGrid w:val="0"/>
              <w:jc w:val="center"/>
              <w:rPr>
                <w:rFonts w:hint="eastAsia" w:ascii="Times New Roman" w:hAnsi="Times New Roman" w:eastAsia="宋体"/>
                <w:sz w:val="21"/>
                <w:szCs w:val="21"/>
              </w:rPr>
            </w:pPr>
            <w:r>
              <w:rPr>
                <w:rFonts w:hint="eastAsia" w:ascii="Times New Roman" w:hAnsi="Times New Roman" w:eastAsia="宋体"/>
                <w:sz w:val="21"/>
                <w:szCs w:val="21"/>
                <w:lang w:val="en-US" w:eastAsia="zh-CN"/>
              </w:rPr>
              <w:t>4mg/L</w:t>
            </w:r>
          </w:p>
        </w:tc>
        <w:tc>
          <w:tcPr>
            <w:tcW w:w="2375" w:type="dxa"/>
            <w:tcBorders>
              <w:tl2br w:val="nil"/>
              <w:tr2bl w:val="nil"/>
            </w:tcBorders>
            <w:vAlign w:val="center"/>
          </w:tcPr>
          <w:p>
            <w:pPr>
              <w:keepNext w:val="0"/>
              <w:keepLines w:val="0"/>
              <w:pageBreakBefore w:val="0"/>
              <w:kinsoku/>
              <w:wordWrap/>
              <w:overflowPunct/>
              <w:topLinePunct w:val="0"/>
              <w:autoSpaceDE/>
              <w:autoSpaceDN/>
              <w:bidi w:val="0"/>
              <w:adjustRightInd w:val="0"/>
              <w:spacing w:line="240" w:lineRule="auto"/>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50mL具塞滴定管YQD009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1133" w:type="dxa"/>
            <w:tcBorders>
              <w:tl2br w:val="nil"/>
              <w:tr2bl w:val="nil"/>
            </w:tcBorders>
            <w:vAlign w:val="center"/>
          </w:tcPr>
          <w:p>
            <w:pPr>
              <w:snapToGrid w:val="0"/>
              <w:jc w:val="center"/>
              <w:rPr>
                <w:rFonts w:hint="eastAsia" w:ascii="Times New Roman" w:hAnsi="Times New Roman" w:eastAsia="宋体"/>
                <w:sz w:val="21"/>
                <w:szCs w:val="21"/>
              </w:rPr>
            </w:pPr>
            <w:r>
              <w:rPr>
                <w:rFonts w:hint="eastAsia" w:ascii="Times New Roman" w:hAnsi="Times New Roman" w:eastAsia="宋体"/>
                <w:sz w:val="21"/>
                <w:szCs w:val="21"/>
                <w:lang w:val="en-US" w:eastAsia="zh-CN"/>
              </w:rPr>
              <w:t>氨氮</w:t>
            </w:r>
          </w:p>
        </w:tc>
        <w:tc>
          <w:tcPr>
            <w:tcW w:w="3678" w:type="dxa"/>
            <w:tcBorders>
              <w:tl2br w:val="nil"/>
              <w:tr2bl w:val="nil"/>
            </w:tcBorders>
            <w:vAlign w:val="center"/>
          </w:tcPr>
          <w:p>
            <w:pPr>
              <w:snapToGrid w:val="0"/>
              <w:jc w:val="center"/>
              <w:rPr>
                <w:rFonts w:hint="eastAsia" w:ascii="Times New Roman" w:hAnsi="Times New Roman" w:eastAsia="宋体"/>
                <w:sz w:val="21"/>
                <w:szCs w:val="21"/>
              </w:rPr>
            </w:pPr>
            <w:r>
              <w:rPr>
                <w:rFonts w:hint="eastAsia" w:ascii="Times New Roman" w:hAnsi="Times New Roman" w:eastAsia="宋体"/>
                <w:sz w:val="21"/>
                <w:szCs w:val="21"/>
              </w:rPr>
              <w:t>《水质氨氮的测定纳氏试剂分光光度法》H535-2009</w:t>
            </w:r>
          </w:p>
        </w:tc>
        <w:tc>
          <w:tcPr>
            <w:tcW w:w="1318" w:type="dxa"/>
            <w:tcBorders>
              <w:tl2br w:val="nil"/>
              <w:tr2bl w:val="nil"/>
            </w:tcBorders>
            <w:vAlign w:val="center"/>
          </w:tcPr>
          <w:p>
            <w:pPr>
              <w:snapToGrid w:val="0"/>
              <w:jc w:val="center"/>
              <w:rPr>
                <w:rFonts w:hint="eastAsia" w:ascii="Times New Roman" w:hAnsi="Times New Roman" w:eastAsia="宋体"/>
                <w:sz w:val="21"/>
                <w:szCs w:val="21"/>
              </w:rPr>
            </w:pPr>
            <w:r>
              <w:rPr>
                <w:rFonts w:hint="eastAsia" w:ascii="Times New Roman" w:hAnsi="Times New Roman" w:eastAsia="宋体"/>
                <w:sz w:val="21"/>
                <w:szCs w:val="21"/>
                <w:lang w:val="en-US" w:eastAsia="zh-CN"/>
              </w:rPr>
              <w:t>0.025mg/L</w:t>
            </w:r>
          </w:p>
        </w:tc>
        <w:tc>
          <w:tcPr>
            <w:tcW w:w="2375" w:type="dxa"/>
            <w:tcBorders>
              <w:tl2br w:val="nil"/>
              <w:tr2bl w:val="nil"/>
            </w:tcBorders>
            <w:vAlign w:val="center"/>
          </w:tcPr>
          <w:p>
            <w:pPr>
              <w:keepNext w:val="0"/>
              <w:keepLines w:val="0"/>
              <w:pageBreakBefore w:val="0"/>
              <w:kinsoku/>
              <w:wordWrap/>
              <w:overflowPunct/>
              <w:topLinePunct w:val="0"/>
              <w:autoSpaceDE/>
              <w:autoSpaceDN/>
              <w:bidi w:val="0"/>
              <w:adjustRightInd w:val="0"/>
              <w:spacing w:line="240" w:lineRule="auto"/>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T6 新世纪 紫外可见分光光度计YQA012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1133" w:type="dxa"/>
            <w:tcBorders>
              <w:tl2br w:val="nil"/>
              <w:tr2bl w:val="nil"/>
            </w:tcBorders>
            <w:vAlign w:val="center"/>
          </w:tcPr>
          <w:p>
            <w:pPr>
              <w:snapToGrid w:val="0"/>
              <w:jc w:val="center"/>
              <w:rPr>
                <w:rFonts w:hint="eastAsia" w:ascii="Times New Roman" w:hAnsi="Times New Roman" w:eastAsia="宋体"/>
                <w:sz w:val="21"/>
                <w:szCs w:val="21"/>
              </w:rPr>
            </w:pPr>
            <w:r>
              <w:rPr>
                <w:rFonts w:hint="eastAsia" w:ascii="Times New Roman" w:hAnsi="Times New Roman" w:eastAsia="宋体"/>
                <w:sz w:val="21"/>
                <w:szCs w:val="21"/>
                <w:lang w:val="en-US" w:eastAsia="zh-CN"/>
              </w:rPr>
              <w:t>悬浮物</w:t>
            </w:r>
          </w:p>
        </w:tc>
        <w:tc>
          <w:tcPr>
            <w:tcW w:w="3678" w:type="dxa"/>
            <w:tcBorders>
              <w:tl2br w:val="nil"/>
              <w:tr2bl w:val="nil"/>
            </w:tcBorders>
            <w:vAlign w:val="center"/>
          </w:tcPr>
          <w:p>
            <w:pPr>
              <w:snapToGrid w:val="0"/>
              <w:jc w:val="center"/>
              <w:rPr>
                <w:rFonts w:hint="eastAsia" w:ascii="Times New Roman" w:hAnsi="Times New Roman" w:eastAsia="宋体"/>
                <w:sz w:val="21"/>
                <w:szCs w:val="21"/>
              </w:rPr>
            </w:pPr>
            <w:r>
              <w:rPr>
                <w:rFonts w:hint="eastAsia" w:ascii="Times New Roman" w:hAnsi="Times New Roman" w:eastAsia="宋体"/>
                <w:sz w:val="21"/>
                <w:szCs w:val="21"/>
              </w:rPr>
              <w:t>《水质悬浮物的测定重量法》</w:t>
            </w:r>
          </w:p>
          <w:p>
            <w:pPr>
              <w:snapToGrid w:val="0"/>
              <w:jc w:val="center"/>
              <w:rPr>
                <w:rFonts w:hint="eastAsia" w:ascii="Times New Roman" w:hAnsi="Times New Roman" w:eastAsia="宋体"/>
                <w:sz w:val="21"/>
                <w:szCs w:val="21"/>
              </w:rPr>
            </w:pPr>
            <w:r>
              <w:rPr>
                <w:rFonts w:hint="eastAsia" w:ascii="Times New Roman" w:hAnsi="Times New Roman" w:eastAsia="宋体"/>
                <w:sz w:val="21"/>
                <w:szCs w:val="21"/>
              </w:rPr>
              <w:t>GBT11901-1989</w:t>
            </w:r>
          </w:p>
        </w:tc>
        <w:tc>
          <w:tcPr>
            <w:tcW w:w="1318" w:type="dxa"/>
            <w:tcBorders>
              <w:tl2br w:val="nil"/>
              <w:tr2bl w:val="nil"/>
            </w:tcBorders>
            <w:vAlign w:val="center"/>
          </w:tcPr>
          <w:p>
            <w:pPr>
              <w:snapToGrid w:val="0"/>
              <w:jc w:val="center"/>
              <w:rPr>
                <w:rFonts w:hint="eastAsia" w:ascii="Times New Roman" w:hAnsi="Times New Roman" w:eastAsia="宋体"/>
                <w:sz w:val="21"/>
                <w:szCs w:val="21"/>
              </w:rPr>
            </w:pPr>
            <w:r>
              <w:rPr>
                <w:rFonts w:hint="eastAsia" w:ascii="Times New Roman" w:hAnsi="Times New Roman" w:eastAsia="宋体"/>
                <w:sz w:val="21"/>
                <w:szCs w:val="21"/>
                <w:lang w:val="en-US" w:eastAsia="zh-CN"/>
              </w:rPr>
              <w:t>4mg/L</w:t>
            </w:r>
          </w:p>
        </w:tc>
        <w:tc>
          <w:tcPr>
            <w:tcW w:w="2375" w:type="dxa"/>
            <w:tcBorders>
              <w:tl2br w:val="nil"/>
              <w:tr2bl w:val="nil"/>
            </w:tcBorders>
            <w:vAlign w:val="center"/>
          </w:tcPr>
          <w:p>
            <w:pPr>
              <w:keepNext w:val="0"/>
              <w:keepLines w:val="0"/>
              <w:pageBreakBefore w:val="0"/>
              <w:kinsoku/>
              <w:wordWrap/>
              <w:overflowPunct/>
              <w:topLinePunct w:val="0"/>
              <w:autoSpaceDE/>
              <w:autoSpaceDN/>
              <w:bidi w:val="0"/>
              <w:adjustRightInd w:val="0"/>
              <w:spacing w:line="240" w:lineRule="auto"/>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BSA124S电子天平YQA020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1133" w:type="dxa"/>
            <w:tcBorders>
              <w:tl2br w:val="nil"/>
              <w:tr2bl w:val="nil"/>
            </w:tcBorders>
            <w:vAlign w:val="center"/>
          </w:tcPr>
          <w:p>
            <w:pPr>
              <w:snapToGrid w:val="0"/>
              <w:jc w:val="center"/>
              <w:rPr>
                <w:rFonts w:hint="eastAsia" w:ascii="Times New Roman" w:hAnsi="Times New Roman" w:eastAsia="宋体"/>
                <w:sz w:val="21"/>
                <w:szCs w:val="21"/>
              </w:rPr>
            </w:pPr>
            <w:r>
              <w:rPr>
                <w:rFonts w:hint="eastAsia" w:ascii="Times New Roman" w:hAnsi="Times New Roman" w:eastAsia="宋体"/>
                <w:sz w:val="21"/>
                <w:szCs w:val="21"/>
                <w:lang w:val="en-US" w:eastAsia="zh-CN"/>
              </w:rPr>
              <w:t>总氮</w:t>
            </w:r>
          </w:p>
        </w:tc>
        <w:tc>
          <w:tcPr>
            <w:tcW w:w="3678" w:type="dxa"/>
            <w:tcBorders>
              <w:tl2br w:val="nil"/>
              <w:tr2bl w:val="nil"/>
            </w:tcBorders>
            <w:vAlign w:val="center"/>
          </w:tcPr>
          <w:p>
            <w:pPr>
              <w:snapToGrid w:val="0"/>
              <w:jc w:val="center"/>
              <w:rPr>
                <w:rFonts w:hint="eastAsia" w:ascii="Times New Roman" w:hAnsi="Times New Roman" w:eastAsia="宋体"/>
                <w:sz w:val="21"/>
                <w:szCs w:val="21"/>
              </w:rPr>
            </w:pPr>
            <w:r>
              <w:rPr>
                <w:rFonts w:hint="eastAsia" w:ascii="Times New Roman" w:hAnsi="Times New Roman" w:eastAsia="宋体"/>
                <w:sz w:val="21"/>
                <w:szCs w:val="21"/>
              </w:rPr>
              <w:t>《水质总氮的测定碱性过硫酸钾消解紫外分光光度法》H636-2012</w:t>
            </w:r>
          </w:p>
        </w:tc>
        <w:tc>
          <w:tcPr>
            <w:tcW w:w="1318" w:type="dxa"/>
            <w:tcBorders>
              <w:tl2br w:val="nil"/>
              <w:tr2bl w:val="nil"/>
            </w:tcBorders>
            <w:vAlign w:val="center"/>
          </w:tcPr>
          <w:p>
            <w:pPr>
              <w:snapToGrid w:val="0"/>
              <w:jc w:val="center"/>
              <w:rPr>
                <w:rFonts w:hint="eastAsia" w:ascii="Times New Roman" w:hAnsi="Times New Roman" w:eastAsia="宋体"/>
                <w:sz w:val="21"/>
                <w:szCs w:val="21"/>
              </w:rPr>
            </w:pPr>
            <w:r>
              <w:rPr>
                <w:rFonts w:hint="eastAsia" w:ascii="Times New Roman" w:hAnsi="Times New Roman" w:eastAsia="宋体"/>
                <w:sz w:val="21"/>
                <w:szCs w:val="21"/>
                <w:lang w:val="en-US" w:eastAsia="zh-CN"/>
              </w:rPr>
              <w:t>0.05mg/L</w:t>
            </w:r>
          </w:p>
        </w:tc>
        <w:tc>
          <w:tcPr>
            <w:tcW w:w="2375" w:type="dxa"/>
            <w:tcBorders>
              <w:tl2br w:val="nil"/>
              <w:tr2bl w:val="nil"/>
            </w:tcBorders>
            <w:vAlign w:val="center"/>
          </w:tcPr>
          <w:p>
            <w:pPr>
              <w:keepNext w:val="0"/>
              <w:keepLines w:val="0"/>
              <w:pageBreakBefore w:val="0"/>
              <w:kinsoku/>
              <w:wordWrap/>
              <w:overflowPunct/>
              <w:topLinePunct w:val="0"/>
              <w:autoSpaceDE/>
              <w:autoSpaceDN/>
              <w:bidi w:val="0"/>
              <w:adjustRightInd w:val="0"/>
              <w:spacing w:line="240" w:lineRule="auto"/>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T6新世纪紫外可见分光光度计YQAO12</w:t>
            </w:r>
          </w:p>
        </w:tc>
      </w:tr>
    </w:tbl>
    <w:p>
      <w:pPr>
        <w:spacing w:beforeLines="50" w:afterLines="50" w:line="400" w:lineRule="atLeast"/>
        <w:jc w:val="center"/>
        <w:rPr>
          <w:rFonts w:hint="default" w:ascii="Times New Roman" w:hAnsi="Times New Roman" w:eastAsia="宋体" w:cs="Times New Roman"/>
          <w:b/>
          <w:sz w:val="24"/>
        </w:rPr>
      </w:pPr>
      <w:r>
        <w:rPr>
          <w:rFonts w:hint="default" w:ascii="Times New Roman" w:hAnsi="Times New Roman" w:eastAsia="宋体" w:cs="Times New Roman"/>
          <w:b/>
          <w:sz w:val="24"/>
        </w:rPr>
        <w:t>表6-</w:t>
      </w:r>
      <w:r>
        <w:rPr>
          <w:rFonts w:hint="eastAsia" w:ascii="Times New Roman" w:hAnsi="Times New Roman" w:cs="Times New Roman"/>
          <w:b/>
          <w:sz w:val="24"/>
          <w:lang w:val="en-US" w:eastAsia="zh-CN"/>
        </w:rPr>
        <w:t>4</w:t>
      </w:r>
      <w:r>
        <w:rPr>
          <w:rFonts w:hint="default" w:ascii="Times New Roman" w:hAnsi="Times New Roman" w:eastAsia="宋体" w:cs="Times New Roman"/>
          <w:b/>
          <w:sz w:val="24"/>
        </w:rPr>
        <w:tab/>
      </w:r>
      <w:r>
        <w:rPr>
          <w:rFonts w:hint="default" w:ascii="Times New Roman" w:hAnsi="Times New Roman" w:eastAsia="宋体" w:cs="Times New Roman"/>
          <w:b/>
          <w:sz w:val="24"/>
        </w:rPr>
        <w:t>厂界噪声检测分析方法及所用仪器</w:t>
      </w:r>
    </w:p>
    <w:tbl>
      <w:tblPr>
        <w:tblStyle w:val="1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3"/>
        <w:gridCol w:w="3544"/>
        <w:gridCol w:w="3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133" w:type="dxa"/>
            <w:tcBorders>
              <w:tl2br w:val="nil"/>
              <w:tr2bl w:val="nil"/>
            </w:tcBorders>
            <w:vAlign w:val="center"/>
          </w:tcPr>
          <w:p>
            <w:pPr>
              <w:spacing w:line="36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检测项目</w:t>
            </w:r>
          </w:p>
        </w:tc>
        <w:tc>
          <w:tcPr>
            <w:tcW w:w="3544" w:type="dxa"/>
            <w:tcBorders>
              <w:tl2br w:val="nil"/>
              <w:tr2bl w:val="nil"/>
            </w:tcBorders>
            <w:vAlign w:val="center"/>
          </w:tcPr>
          <w:p>
            <w:pPr>
              <w:spacing w:line="36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检测方法及方法来源</w:t>
            </w:r>
          </w:p>
        </w:tc>
        <w:tc>
          <w:tcPr>
            <w:tcW w:w="3827" w:type="dxa"/>
            <w:tcBorders>
              <w:tl2br w:val="nil"/>
              <w:tr2bl w:val="nil"/>
            </w:tcBorders>
            <w:vAlign w:val="center"/>
          </w:tcPr>
          <w:p>
            <w:pPr>
              <w:spacing w:line="36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分析仪器/检出限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56" w:hRule="atLeast"/>
          <w:jc w:val="center"/>
        </w:trPr>
        <w:tc>
          <w:tcPr>
            <w:tcW w:w="1133" w:type="dxa"/>
            <w:tcBorders>
              <w:tl2br w:val="nil"/>
              <w:tr2bl w:val="nil"/>
            </w:tcBorders>
            <w:vAlign w:val="center"/>
          </w:tcPr>
          <w:p>
            <w:pPr>
              <w:snapToGrid w:val="0"/>
              <w:jc w:val="center"/>
              <w:rPr>
                <w:rFonts w:hint="default" w:ascii="Times New Roman" w:hAnsi="Times New Roman" w:eastAsia="宋体" w:cs="Times New Roman"/>
                <w:spacing w:val="0"/>
                <w:sz w:val="21"/>
                <w:szCs w:val="21"/>
                <w:lang w:eastAsia="zh-CN"/>
              </w:rPr>
            </w:pPr>
            <w:r>
              <w:rPr>
                <w:rFonts w:hint="eastAsia" w:ascii="Times New Roman" w:hAnsi="Times New Roman" w:eastAsia="宋体"/>
                <w:sz w:val="21"/>
                <w:szCs w:val="21"/>
              </w:rPr>
              <w:t>厂界噪声</w:t>
            </w:r>
          </w:p>
        </w:tc>
        <w:tc>
          <w:tcPr>
            <w:tcW w:w="3544" w:type="dxa"/>
            <w:tcBorders>
              <w:tl2br w:val="nil"/>
              <w:tr2bl w:val="nil"/>
            </w:tcBorders>
            <w:vAlign w:val="center"/>
          </w:tcPr>
          <w:p>
            <w:pPr>
              <w:snapToGrid w:val="0"/>
              <w:jc w:val="center"/>
              <w:rPr>
                <w:rFonts w:hint="default" w:ascii="Times New Roman" w:hAnsi="Times New Roman" w:eastAsia="宋体" w:cs="Times New Roman"/>
                <w:spacing w:val="0"/>
                <w:sz w:val="21"/>
                <w:szCs w:val="21"/>
                <w:lang w:eastAsia="zh-CN"/>
              </w:rPr>
            </w:pPr>
            <w:r>
              <w:rPr>
                <w:rFonts w:hint="eastAsia" w:ascii="Times New Roman" w:hAnsi="Times New Roman" w:eastAsia="宋体"/>
                <w:sz w:val="21"/>
                <w:szCs w:val="21"/>
              </w:rPr>
              <w:t>《工业企业厂界环境噪声排放标准》（GB12348-2008）</w:t>
            </w:r>
          </w:p>
        </w:tc>
        <w:tc>
          <w:tcPr>
            <w:tcW w:w="3827" w:type="dxa"/>
            <w:tcBorders>
              <w:tl2br w:val="nil"/>
              <w:tr2bl w:val="nil"/>
            </w:tcBorders>
            <w:vAlign w:val="center"/>
          </w:tcPr>
          <w:p>
            <w:pPr>
              <w:keepNext w:val="0"/>
              <w:keepLines w:val="0"/>
              <w:pageBreakBefore w:val="0"/>
              <w:kinsoku/>
              <w:wordWrap/>
              <w:overflowPunct/>
              <w:topLinePunct w:val="0"/>
              <w:autoSpaceDE/>
              <w:autoSpaceDN/>
              <w:bidi w:val="0"/>
              <w:adjustRightInd w:val="0"/>
              <w:spacing w:line="240" w:lineRule="auto"/>
              <w:jc w:val="center"/>
              <w:rPr>
                <w:rFonts w:hint="eastAsia" w:ascii="Times New Roman" w:hAnsi="Times New Roman"/>
                <w:sz w:val="21"/>
                <w:szCs w:val="21"/>
                <w:lang w:val="zh-CN" w:eastAsia="zh-CN"/>
              </w:rPr>
            </w:pPr>
            <w:r>
              <w:rPr>
                <w:rFonts w:hint="eastAsia" w:ascii="Times New Roman" w:hAnsi="Times New Roman"/>
                <w:sz w:val="21"/>
                <w:szCs w:val="21"/>
                <w:lang w:val="zh-CN" w:eastAsia="zh-CN"/>
              </w:rPr>
              <w:t>AWA5688 多功能声级计</w:t>
            </w:r>
          </w:p>
          <w:p>
            <w:pPr>
              <w:keepNext w:val="0"/>
              <w:keepLines w:val="0"/>
              <w:pageBreakBefore w:val="0"/>
              <w:kinsoku/>
              <w:wordWrap/>
              <w:overflowPunct/>
              <w:topLinePunct w:val="0"/>
              <w:autoSpaceDE/>
              <w:autoSpaceDN/>
              <w:bidi w:val="0"/>
              <w:adjustRightInd w:val="0"/>
              <w:spacing w:line="240" w:lineRule="auto"/>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KYHB-XA021</w:t>
            </w:r>
          </w:p>
          <w:p>
            <w:pPr>
              <w:keepNext w:val="0"/>
              <w:keepLines w:val="0"/>
              <w:pageBreakBefore w:val="0"/>
              <w:kinsoku/>
              <w:wordWrap/>
              <w:overflowPunct/>
              <w:topLinePunct w:val="0"/>
              <w:autoSpaceDE/>
              <w:autoSpaceDN/>
              <w:bidi w:val="0"/>
              <w:adjustRightInd w:val="0"/>
              <w:spacing w:line="240" w:lineRule="auto"/>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AWA6221A型声校准器</w:t>
            </w:r>
          </w:p>
          <w:p>
            <w:pPr>
              <w:keepNext w:val="0"/>
              <w:keepLines w:val="0"/>
              <w:pageBreakBefore w:val="0"/>
              <w:kinsoku/>
              <w:wordWrap/>
              <w:overflowPunct/>
              <w:topLinePunct w:val="0"/>
              <w:autoSpaceDE/>
              <w:autoSpaceDN/>
              <w:bidi w:val="0"/>
              <w:adjustRightInd w:val="0"/>
              <w:spacing w:line="240" w:lineRule="auto"/>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KYHB-XA040</w:t>
            </w:r>
          </w:p>
        </w:tc>
      </w:tr>
    </w:tbl>
    <w:p>
      <w:pPr>
        <w:pStyle w:val="6"/>
        <w:spacing w:beforeLines="50" w:afterLines="50"/>
        <w:rPr>
          <w:rFonts w:hint="default" w:ascii="Times New Roman" w:hAnsi="Times New Roman" w:eastAsia="宋体" w:cs="Times New Roman"/>
        </w:rPr>
      </w:pPr>
      <w:bookmarkStart w:id="234" w:name="_Toc12330"/>
      <w:bookmarkStart w:id="235" w:name="_Toc28512"/>
      <w:bookmarkStart w:id="236" w:name="_Toc19386"/>
      <w:bookmarkStart w:id="237" w:name="_Toc29080"/>
      <w:bookmarkStart w:id="238" w:name="_Toc10490"/>
      <w:r>
        <w:rPr>
          <w:rFonts w:hint="default" w:ascii="Times New Roman" w:hAnsi="Times New Roman" w:eastAsia="宋体" w:cs="Times New Roman"/>
        </w:rPr>
        <w:t>6.2.3检测点位示意图</w:t>
      </w:r>
      <w:bookmarkEnd w:id="234"/>
      <w:bookmarkEnd w:id="235"/>
      <w:bookmarkEnd w:id="236"/>
      <w:bookmarkEnd w:id="237"/>
      <w:bookmarkEnd w:id="238"/>
    </w:p>
    <w:p>
      <w:pPr>
        <w:bidi w:val="0"/>
        <w:rPr>
          <w:rFonts w:hint="default"/>
        </w:rPr>
      </w:pPr>
      <w:bookmarkStart w:id="239" w:name="_Toc4189"/>
      <w:r>
        <w:rPr>
          <w:rFonts w:hint="default"/>
        </w:rPr>
        <w:drawing>
          <wp:inline distT="0" distB="0" distL="114300" distR="114300">
            <wp:extent cx="5269230" cy="3168015"/>
            <wp:effectExtent l="0" t="0" r="7620" b="13335"/>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14"/>
                    <a:stretch>
                      <a:fillRect/>
                    </a:stretch>
                  </pic:blipFill>
                  <pic:spPr>
                    <a:xfrm>
                      <a:off x="0" y="0"/>
                      <a:ext cx="5269230" cy="3168015"/>
                    </a:xfrm>
                    <a:prstGeom prst="rect">
                      <a:avLst/>
                    </a:prstGeom>
                    <a:noFill/>
                    <a:ln>
                      <a:noFill/>
                    </a:ln>
                  </pic:spPr>
                </pic:pic>
              </a:graphicData>
            </a:graphic>
          </wp:inline>
        </w:drawing>
      </w:r>
      <w:r>
        <w:rPr>
          <w:rFonts w:hint="default"/>
        </w:rPr>
        <w:br w:type="page"/>
      </w:r>
    </w:p>
    <w:p>
      <w:pPr>
        <w:pStyle w:val="4"/>
        <w:spacing w:line="440" w:lineRule="atLeast"/>
        <w:rPr>
          <w:rFonts w:hint="default" w:ascii="Times New Roman" w:hAnsi="Times New Roman" w:eastAsia="宋体" w:cs="Times New Roman"/>
        </w:rPr>
      </w:pPr>
      <w:bookmarkStart w:id="240" w:name="_Toc19136"/>
      <w:bookmarkStart w:id="241" w:name="_Toc8609"/>
      <w:bookmarkStart w:id="242" w:name="_Toc22345"/>
      <w:r>
        <w:rPr>
          <w:rFonts w:hint="default" w:ascii="Times New Roman" w:hAnsi="Times New Roman" w:eastAsia="宋体" w:cs="Times New Roman"/>
        </w:rPr>
        <w:t>7验收检测结果及分析</w:t>
      </w:r>
      <w:bookmarkEnd w:id="239"/>
      <w:bookmarkEnd w:id="240"/>
      <w:bookmarkEnd w:id="241"/>
      <w:bookmarkEnd w:id="242"/>
    </w:p>
    <w:p>
      <w:pPr>
        <w:pStyle w:val="5"/>
        <w:spacing w:line="440" w:lineRule="atLeast"/>
        <w:rPr>
          <w:rFonts w:hint="default" w:ascii="Times New Roman" w:hAnsi="Times New Roman" w:eastAsia="宋体" w:cs="Times New Roman"/>
        </w:rPr>
      </w:pPr>
      <w:bookmarkStart w:id="243" w:name="_Toc10665"/>
      <w:bookmarkStart w:id="244" w:name="_Toc11364"/>
      <w:bookmarkStart w:id="245" w:name="_Toc19926"/>
      <w:bookmarkStart w:id="246" w:name="_Toc32720"/>
      <w:r>
        <w:rPr>
          <w:rFonts w:hint="default" w:ascii="Times New Roman" w:hAnsi="Times New Roman" w:eastAsia="宋体" w:cs="Times New Roman"/>
        </w:rPr>
        <w:t>7.1检测结果</w:t>
      </w:r>
      <w:bookmarkEnd w:id="243"/>
      <w:bookmarkEnd w:id="244"/>
      <w:bookmarkEnd w:id="245"/>
      <w:bookmarkEnd w:id="246"/>
    </w:p>
    <w:p>
      <w:pPr>
        <w:pStyle w:val="6"/>
        <w:rPr>
          <w:rFonts w:hint="eastAsia" w:ascii="Times New Roman" w:hAnsi="Times New Roman" w:cs="Times New Roman"/>
          <w:b/>
          <w:bCs/>
          <w:lang w:val="en-US" w:eastAsia="zh-CN"/>
        </w:rPr>
      </w:pPr>
      <w:bookmarkStart w:id="247" w:name="_Toc7541"/>
      <w:bookmarkStart w:id="248" w:name="_Toc8796"/>
      <w:bookmarkStart w:id="249" w:name="_Toc3240"/>
      <w:bookmarkStart w:id="250" w:name="_Toc497001489"/>
      <w:bookmarkStart w:id="251" w:name="_Toc6567"/>
      <w:bookmarkStart w:id="252" w:name="_Toc19306"/>
      <w:r>
        <w:rPr>
          <w:rFonts w:hint="eastAsia" w:ascii="Times New Roman" w:hAnsi="Times New Roman" w:cs="Times New Roman"/>
          <w:b/>
          <w:bCs/>
          <w:lang w:val="en-US" w:eastAsia="zh-CN"/>
        </w:rPr>
        <w:t>7.1.1废水监测结果</w:t>
      </w:r>
    </w:p>
    <w:p>
      <w:pPr>
        <w:rPr>
          <w:rFonts w:hint="eastAsia" w:ascii="Times New Roman" w:hAnsi="Times New Roman" w:cs="Times New Roman"/>
          <w:b/>
          <w:bCs/>
          <w:lang w:val="en-US" w:eastAsia="zh-CN"/>
        </w:rPr>
      </w:pPr>
      <w:r>
        <w:rPr>
          <w:rFonts w:hint="eastAsia" w:ascii="Times New Roman" w:hAnsi="Times New Roman" w:cs="Times New Roman"/>
          <w:b/>
          <w:bCs/>
          <w:lang w:val="en-US" w:eastAsia="zh-CN"/>
        </w:rPr>
        <w:drawing>
          <wp:inline distT="0" distB="0" distL="114300" distR="114300">
            <wp:extent cx="5273040" cy="6663690"/>
            <wp:effectExtent l="0" t="0" r="3810" b="3810"/>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pic:cNvPicPr>
                      <a:picLocks noChangeAspect="1"/>
                    </pic:cNvPicPr>
                  </pic:nvPicPr>
                  <pic:blipFill>
                    <a:blip r:embed="rId15"/>
                    <a:stretch>
                      <a:fillRect/>
                    </a:stretch>
                  </pic:blipFill>
                  <pic:spPr>
                    <a:xfrm>
                      <a:off x="0" y="0"/>
                      <a:ext cx="5273040" cy="6663690"/>
                    </a:xfrm>
                    <a:prstGeom prst="rect">
                      <a:avLst/>
                    </a:prstGeom>
                    <a:noFill/>
                    <a:ln>
                      <a:noFill/>
                    </a:ln>
                  </pic:spPr>
                </pic:pic>
              </a:graphicData>
            </a:graphic>
          </wp:inline>
        </w:drawing>
      </w:r>
    </w:p>
    <w:p>
      <w:pPr>
        <w:rPr>
          <w:rFonts w:hint="default" w:ascii="Times New Roman" w:hAnsi="Times New Roman" w:cs="Times New Roman"/>
          <w:b/>
          <w:bCs/>
          <w:lang w:val="en-US" w:eastAsia="zh-CN"/>
        </w:rPr>
      </w:pPr>
    </w:p>
    <w:p>
      <w:pPr>
        <w:rPr>
          <w:rFonts w:hint="default" w:ascii="Times New Roman" w:hAnsi="Times New Roman" w:cs="Times New Roman"/>
          <w:b/>
          <w:bCs/>
          <w:lang w:val="en-US" w:eastAsia="zh-CN"/>
        </w:rPr>
      </w:pPr>
    </w:p>
    <w:p>
      <w:pPr>
        <w:rPr>
          <w:rFonts w:hint="default" w:ascii="Times New Roman" w:hAnsi="Times New Roman" w:cs="Times New Roman"/>
          <w:b/>
          <w:bCs/>
          <w:lang w:val="en-US" w:eastAsia="zh-CN"/>
        </w:rPr>
      </w:pPr>
    </w:p>
    <w:p>
      <w:pPr>
        <w:rPr>
          <w:rFonts w:hint="default" w:ascii="Times New Roman" w:hAnsi="Times New Roman" w:cs="Times New Roman"/>
          <w:b/>
          <w:bCs/>
          <w:lang w:val="en-US" w:eastAsia="zh-CN"/>
        </w:rPr>
      </w:pPr>
    </w:p>
    <w:p>
      <w:pPr>
        <w:pStyle w:val="6"/>
        <w:rPr>
          <w:rFonts w:hint="default" w:ascii="Times New Roman" w:hAnsi="Times New Roman" w:eastAsia="宋体" w:cs="Times New Roman"/>
          <w:b/>
          <w:bCs/>
        </w:rPr>
      </w:pPr>
      <w:r>
        <w:rPr>
          <w:rFonts w:hint="default" w:ascii="Times New Roman" w:hAnsi="Times New Roman" w:eastAsia="宋体" w:cs="Times New Roman"/>
          <w:b/>
          <w:bCs/>
        </w:rPr>
        <w:t>7.1.</w:t>
      </w:r>
      <w:r>
        <w:rPr>
          <w:rFonts w:hint="eastAsia" w:ascii="Times New Roman" w:hAnsi="Times New Roman" w:cs="Times New Roman"/>
          <w:b/>
          <w:bCs/>
          <w:lang w:val="en-US" w:eastAsia="zh-CN"/>
        </w:rPr>
        <w:t>2</w:t>
      </w:r>
      <w:r>
        <w:rPr>
          <w:rFonts w:hint="default" w:ascii="Times New Roman" w:hAnsi="Times New Roman" w:eastAsia="宋体" w:cs="Times New Roman"/>
          <w:b/>
          <w:bCs/>
        </w:rPr>
        <w:t>噪声检测结果</w:t>
      </w:r>
      <w:bookmarkEnd w:id="247"/>
      <w:bookmarkEnd w:id="248"/>
      <w:bookmarkEnd w:id="249"/>
      <w:bookmarkEnd w:id="250"/>
      <w:bookmarkEnd w:id="251"/>
      <w:bookmarkEnd w:id="252"/>
    </w:p>
    <w:p>
      <w:pPr>
        <w:rPr>
          <w:rFonts w:hint="default"/>
        </w:rPr>
      </w:pPr>
    </w:p>
    <w:p>
      <w:pPr>
        <w:bidi w:val="0"/>
        <w:jc w:val="center"/>
        <w:rPr>
          <w:rFonts w:hint="default"/>
          <w:lang w:val="en-US" w:eastAsia="zh-CN"/>
        </w:rPr>
      </w:pPr>
      <w:r>
        <w:rPr>
          <w:rFonts w:hint="default"/>
        </w:rPr>
        <w:t>表7-</w:t>
      </w:r>
      <w:r>
        <w:rPr>
          <w:rFonts w:hint="eastAsia"/>
          <w:lang w:val="en-US" w:eastAsia="zh-CN"/>
        </w:rPr>
        <w:t>1</w:t>
      </w:r>
      <w:r>
        <w:rPr>
          <w:rFonts w:hint="default"/>
        </w:rPr>
        <w:t>厂界噪声检测结果</w:t>
      </w:r>
      <w:bookmarkStart w:id="253" w:name="_Toc26119"/>
      <w:bookmarkStart w:id="254" w:name="_Toc21685"/>
      <w:bookmarkStart w:id="255" w:name="_Toc5560"/>
      <w:r>
        <w:rPr>
          <w:rFonts w:hint="eastAsia"/>
          <w:lang w:val="en-US" w:eastAsia="zh-CN"/>
        </w:rPr>
        <w:t>单位：dB（A）</w:t>
      </w:r>
      <w:r>
        <w:rPr>
          <w:rFonts w:hint="eastAsia"/>
          <w:lang w:val="en-US" w:eastAsia="zh-CN"/>
        </w:rPr>
        <w:drawing>
          <wp:inline distT="0" distB="0" distL="114300" distR="114300">
            <wp:extent cx="5274310" cy="1342390"/>
            <wp:effectExtent l="0" t="0" r="2540" b="10160"/>
            <wp:docPr id="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pic:cNvPicPr>
                      <a:picLocks noChangeAspect="1"/>
                    </pic:cNvPicPr>
                  </pic:nvPicPr>
                  <pic:blipFill>
                    <a:blip r:embed="rId16"/>
                    <a:stretch>
                      <a:fillRect/>
                    </a:stretch>
                  </pic:blipFill>
                  <pic:spPr>
                    <a:xfrm>
                      <a:off x="0" y="0"/>
                      <a:ext cx="5274310" cy="1342390"/>
                    </a:xfrm>
                    <a:prstGeom prst="rect">
                      <a:avLst/>
                    </a:prstGeom>
                    <a:noFill/>
                    <a:ln>
                      <a:noFill/>
                    </a:ln>
                  </pic:spPr>
                </pic:pic>
              </a:graphicData>
            </a:graphic>
          </wp:inline>
        </w:drawing>
      </w:r>
    </w:p>
    <w:p>
      <w:pPr>
        <w:pStyle w:val="5"/>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both"/>
        <w:textAlignment w:val="auto"/>
        <w:outlineLvl w:val="1"/>
        <w:rPr>
          <w:rFonts w:hint="default" w:ascii="Times New Roman" w:hAnsi="Times New Roman" w:eastAsia="宋体" w:cs="Times New Roman"/>
        </w:rPr>
      </w:pPr>
      <w:bookmarkStart w:id="256" w:name="_Toc15874"/>
      <w:r>
        <w:rPr>
          <w:rFonts w:hint="default" w:ascii="Times New Roman" w:hAnsi="Times New Roman" w:eastAsia="宋体" w:cs="Times New Roman"/>
        </w:rPr>
        <w:t>7.2检测结果分析</w:t>
      </w:r>
      <w:bookmarkEnd w:id="253"/>
      <w:bookmarkEnd w:id="254"/>
      <w:bookmarkEnd w:id="255"/>
      <w:bookmarkEnd w:id="256"/>
    </w:p>
    <w:p>
      <w:pPr>
        <w:keepNext w:val="0"/>
        <w:keepLines w:val="0"/>
        <w:pageBreakBefore w:val="0"/>
        <w:widowControl w:val="0"/>
        <w:kinsoku/>
        <w:wordWrap/>
        <w:overflowPunct/>
        <w:topLinePunct w:val="0"/>
        <w:autoSpaceDE/>
        <w:autoSpaceDN/>
        <w:bidi w:val="0"/>
        <w:adjustRightInd/>
        <w:snapToGrid/>
        <w:spacing w:line="440" w:lineRule="exact"/>
        <w:ind w:firstLine="616" w:firstLineChars="257"/>
        <w:textAlignment w:val="auto"/>
        <w:outlineLvl w:val="9"/>
        <w:rPr>
          <w:rFonts w:hint="eastAsia" w:ascii="Times New Roman" w:hAnsi="Times New Roman" w:cs="Times New Roman"/>
          <w:color w:val="auto"/>
          <w:spacing w:val="0"/>
          <w:sz w:val="24"/>
          <w:szCs w:val="24"/>
          <w:lang w:val="en-US" w:eastAsia="zh-CN"/>
        </w:rPr>
      </w:pPr>
      <w:bookmarkStart w:id="257" w:name="_Toc503884785"/>
      <w:bookmarkStart w:id="258" w:name="_Toc19340"/>
      <w:bookmarkStart w:id="259" w:name="_Toc4679"/>
      <w:bookmarkStart w:id="260" w:name="_Toc3266"/>
      <w:r>
        <w:rPr>
          <w:rFonts w:hint="eastAsia" w:ascii="Times New Roman" w:hAnsi="Times New Roman" w:cs="Times New Roman"/>
          <w:color w:val="auto"/>
          <w:spacing w:val="0"/>
          <w:sz w:val="24"/>
          <w:szCs w:val="24"/>
          <w:lang w:val="en-US" w:eastAsia="zh-CN"/>
        </w:rPr>
        <w:t>7.2.1噪声检测结果</w:t>
      </w:r>
    </w:p>
    <w:p>
      <w:pPr>
        <w:adjustRightInd/>
        <w:snapToGrid/>
        <w:spacing w:after="0" w:line="360" w:lineRule="auto"/>
        <w:ind w:firstLine="480" w:firstLineChars="200"/>
        <w:jc w:val="both"/>
        <w:outlineLvl w:val="2"/>
        <w:rPr>
          <w:rFonts w:ascii="Times New Roman" w:hAnsi="Times New Roman" w:eastAsia="宋体" w:cs="Times New Roman"/>
          <w:color w:val="000000"/>
          <w:sz w:val="24"/>
          <w:szCs w:val="24"/>
          <w:lang w:val="en-US" w:eastAsia="zh-CN" w:bidi="ar-SA"/>
        </w:rPr>
      </w:pPr>
      <w:r>
        <w:rPr>
          <w:rFonts w:ascii="Times New Roman" w:hAnsi="Times New Roman" w:eastAsia="宋体" w:cs="Times New Roman"/>
          <w:sz w:val="24"/>
          <w:szCs w:val="24"/>
          <w:lang w:val="en-US" w:eastAsia="zh-CN" w:bidi="ar-SA"/>
        </w:rPr>
        <w:t>经检测，该企业</w:t>
      </w:r>
      <w:r>
        <w:rPr>
          <w:rFonts w:hint="eastAsia" w:ascii="Times New Roman" w:hAnsi="Times New Roman" w:eastAsia="宋体" w:cs="Times New Roman"/>
          <w:sz w:val="24"/>
          <w:szCs w:val="24"/>
          <w:lang w:val="en-US" w:eastAsia="zh-CN" w:bidi="ar-SA"/>
        </w:rPr>
        <w:t>四周</w:t>
      </w:r>
      <w:r>
        <w:rPr>
          <w:rFonts w:ascii="Times New Roman" w:hAnsi="Times New Roman" w:eastAsia="宋体" w:cs="Times New Roman"/>
          <w:sz w:val="24"/>
          <w:szCs w:val="24"/>
          <w:lang w:val="en-US" w:eastAsia="zh-CN" w:bidi="ar-SA"/>
        </w:rPr>
        <w:t>厂界昼间噪声值范围为</w:t>
      </w:r>
      <w:r>
        <w:rPr>
          <w:rFonts w:hint="eastAsia" w:ascii="Times New Roman" w:hAnsi="Times New Roman" w:eastAsia="宋体" w:cs="Times New Roman"/>
          <w:sz w:val="24"/>
          <w:szCs w:val="24"/>
          <w:lang w:val="en-US" w:eastAsia="zh-CN" w:bidi="ar-SA"/>
        </w:rPr>
        <w:t>59.8~63.9</w:t>
      </w:r>
      <w:r>
        <w:rPr>
          <w:rFonts w:ascii="Times New Roman" w:hAnsi="Times New Roman" w:eastAsia="宋体" w:cs="Times New Roman"/>
          <w:sz w:val="24"/>
          <w:szCs w:val="24"/>
          <w:lang w:val="en-US" w:eastAsia="zh-CN" w:bidi="ar-SA"/>
        </w:rPr>
        <w:t>dB(A)</w:t>
      </w:r>
      <w:r>
        <w:rPr>
          <w:rFonts w:hint="eastAsia" w:ascii="Times New Roman" w:hAnsi="Times New Roman" w:eastAsia="宋体" w:cs="Times New Roman"/>
          <w:sz w:val="24"/>
          <w:szCs w:val="24"/>
          <w:lang w:val="en-US" w:eastAsia="zh-CN" w:bidi="ar-SA"/>
        </w:rPr>
        <w:t>，满足</w:t>
      </w:r>
      <w:r>
        <w:rPr>
          <w:rFonts w:ascii="Times New Roman" w:hAnsi="Times New Roman" w:eastAsia="宋体" w:cs="Times New Roman"/>
          <w:sz w:val="24"/>
          <w:szCs w:val="24"/>
          <w:lang w:val="en-US" w:eastAsia="zh-CN" w:bidi="ar-SA"/>
        </w:rPr>
        <w:t>《工业企业厂界环境噪声排放标准》(GB12348-2008) 中</w:t>
      </w:r>
      <w:r>
        <w:rPr>
          <w:rFonts w:hint="eastAsia" w:ascii="Times New Roman" w:hAnsi="Times New Roman" w:eastAsia="宋体" w:cs="Times New Roman"/>
          <w:sz w:val="24"/>
          <w:szCs w:val="24"/>
          <w:lang w:val="en-US" w:eastAsia="zh-CN" w:bidi="ar-SA"/>
        </w:rPr>
        <w:t>3</w:t>
      </w:r>
      <w:r>
        <w:rPr>
          <w:rFonts w:ascii="Times New Roman" w:hAnsi="Times New Roman" w:eastAsia="宋体" w:cs="Times New Roman"/>
          <w:sz w:val="24"/>
          <w:szCs w:val="24"/>
          <w:lang w:val="en-US" w:eastAsia="zh-CN" w:bidi="ar-SA"/>
        </w:rPr>
        <w:t>类</w:t>
      </w:r>
      <w:r>
        <w:rPr>
          <w:rFonts w:hint="eastAsia" w:ascii="Times New Roman" w:hAnsi="Times New Roman" w:eastAsia="宋体" w:cs="Times New Roman"/>
          <w:sz w:val="24"/>
          <w:szCs w:val="24"/>
          <w:lang w:val="en-US" w:eastAsia="zh-CN" w:bidi="ar-SA"/>
        </w:rPr>
        <w:t>标准</w:t>
      </w:r>
      <w:r>
        <w:rPr>
          <w:rFonts w:ascii="Times New Roman" w:hAnsi="Times New Roman" w:eastAsia="宋体" w:cs="Times New Roman"/>
          <w:sz w:val="24"/>
          <w:szCs w:val="24"/>
          <w:lang w:val="en-US" w:eastAsia="zh-CN" w:bidi="ar-SA"/>
        </w:rPr>
        <w:t>（昼间</w:t>
      </w:r>
      <w:r>
        <w:rPr>
          <w:rFonts w:hint="eastAsia" w:ascii="宋体" w:hAnsi="宋体" w:eastAsia="宋体" w:cs="宋体"/>
          <w:sz w:val="24"/>
          <w:szCs w:val="24"/>
          <w:lang w:val="en-US" w:eastAsia="zh-CN" w:bidi="ar-SA"/>
        </w:rPr>
        <w:t>≤</w:t>
      </w:r>
      <w:r>
        <w:rPr>
          <w:rFonts w:hint="eastAsia" w:ascii="Times New Roman" w:hAnsi="Times New Roman" w:eastAsia="宋体" w:cs="Times New Roman"/>
          <w:sz w:val="24"/>
          <w:szCs w:val="24"/>
          <w:lang w:val="en-US" w:eastAsia="zh-CN" w:bidi="ar-SA"/>
        </w:rPr>
        <w:t>65</w:t>
      </w:r>
      <w:r>
        <w:rPr>
          <w:rFonts w:ascii="Times New Roman" w:hAnsi="Times New Roman" w:eastAsia="宋体" w:cs="Times New Roman"/>
          <w:sz w:val="24"/>
          <w:szCs w:val="24"/>
          <w:lang w:val="en-US" w:eastAsia="zh-CN" w:bidi="ar-SA"/>
        </w:rPr>
        <w:t>dB(A)）</w:t>
      </w:r>
      <w:r>
        <w:rPr>
          <w:rFonts w:hint="eastAsia" w:ascii="Times New Roman" w:hAnsi="Times New Roman" w:eastAsia="宋体" w:cs="Times New Roman"/>
          <w:sz w:val="24"/>
          <w:szCs w:val="24"/>
          <w:lang w:val="en-US" w:eastAsia="zh-CN" w:bidi="ar-SA"/>
        </w:rPr>
        <w:t>，企业夜间不生产</w:t>
      </w:r>
      <w:r>
        <w:rPr>
          <w:rFonts w:ascii="Times New Roman" w:hAnsi="Times New Roman" w:eastAsia="宋体" w:cs="Times New Roman"/>
          <w:color w:val="000000"/>
          <w:sz w:val="24"/>
          <w:szCs w:val="24"/>
          <w:lang w:val="en-US" w:eastAsia="zh-CN" w:bidi="ar-SA"/>
        </w:rPr>
        <w:t>。</w:t>
      </w:r>
    </w:p>
    <w:p>
      <w:pPr>
        <w:keepNext w:val="0"/>
        <w:keepLines w:val="0"/>
        <w:pageBreakBefore w:val="0"/>
        <w:widowControl w:val="0"/>
        <w:kinsoku/>
        <w:wordWrap/>
        <w:overflowPunct/>
        <w:topLinePunct w:val="0"/>
        <w:autoSpaceDE/>
        <w:autoSpaceDN/>
        <w:bidi w:val="0"/>
        <w:adjustRightInd/>
        <w:snapToGrid/>
        <w:spacing w:line="440" w:lineRule="exact"/>
        <w:ind w:firstLine="616" w:firstLineChars="257"/>
        <w:textAlignment w:val="auto"/>
        <w:outlineLvl w:val="9"/>
        <w:rPr>
          <w:rFonts w:hint="eastAsia" w:ascii="Times New Roman" w:hAnsi="Times New Roman" w:eastAsia="宋体"/>
          <w:bCs/>
          <w:sz w:val="24"/>
          <w:lang w:val="en-US" w:eastAsia="zh-CN"/>
        </w:rPr>
      </w:pPr>
      <w:r>
        <w:rPr>
          <w:rFonts w:hint="eastAsia" w:ascii="Times New Roman" w:hAnsi="Times New Roman" w:eastAsia="宋体"/>
          <w:bCs/>
          <w:sz w:val="24"/>
          <w:lang w:val="en-US" w:eastAsia="zh-CN"/>
        </w:rPr>
        <w:t>7.2.</w:t>
      </w:r>
      <w:r>
        <w:rPr>
          <w:rFonts w:hint="eastAsia" w:ascii="Times New Roman" w:hAnsi="Times New Roman"/>
          <w:bCs/>
          <w:sz w:val="24"/>
          <w:lang w:val="en-US" w:eastAsia="zh-CN"/>
        </w:rPr>
        <w:t>2废水</w:t>
      </w:r>
      <w:r>
        <w:rPr>
          <w:rFonts w:hint="eastAsia" w:ascii="Times New Roman" w:hAnsi="Times New Roman" w:eastAsia="宋体"/>
          <w:bCs/>
          <w:sz w:val="24"/>
          <w:lang w:val="en-US" w:eastAsia="zh-CN"/>
        </w:rPr>
        <w:t>检测结果</w:t>
      </w:r>
    </w:p>
    <w:p>
      <w:pPr>
        <w:keepNext w:val="0"/>
        <w:keepLines w:val="0"/>
        <w:pageBreakBefore w:val="0"/>
        <w:widowControl w:val="0"/>
        <w:kinsoku/>
        <w:wordWrap/>
        <w:overflowPunct/>
        <w:topLinePunct w:val="0"/>
        <w:autoSpaceDE/>
        <w:autoSpaceDN/>
        <w:bidi w:val="0"/>
        <w:adjustRightInd/>
        <w:snapToGrid/>
        <w:spacing w:line="440" w:lineRule="exact"/>
        <w:ind w:firstLine="616" w:firstLineChars="257"/>
        <w:textAlignment w:val="auto"/>
        <w:outlineLvl w:val="9"/>
        <w:rPr>
          <w:rFonts w:hint="eastAsia" w:ascii="Times New Roman" w:hAnsi="Times New Roman" w:eastAsia="宋体"/>
          <w:bCs/>
          <w:sz w:val="24"/>
          <w:lang w:val="en-US" w:eastAsia="zh-CN"/>
        </w:rPr>
      </w:pPr>
      <w:r>
        <w:rPr>
          <w:rFonts w:hint="eastAsia" w:ascii="Times New Roman" w:hAnsi="Times New Roman" w:eastAsia="宋体"/>
          <w:bCs/>
          <w:sz w:val="24"/>
          <w:lang w:val="en-US" w:eastAsia="zh-CN"/>
        </w:rPr>
        <w:t>生活污水外排口中，pH值范围为7.70~7.83，COD日均最大值为118mg/L，SS日均最大值为83mg/L，氨氮日均最大值为7.14mg/L，总氮日均最大值为17.5mg/L，满足《污水综合排放标准》（GB8978-96）表4三级标准及沧州经济开发区污水处理厂进水水质标准（pH：6-9（无量纲），COD≤220mg/L，SS≤110mg/L，氨氮≤25mg/L，总氮≤30mg/L）。</w:t>
      </w:r>
    </w:p>
    <w:p>
      <w:pPr>
        <w:keepNext w:val="0"/>
        <w:keepLines w:val="0"/>
        <w:pageBreakBefore w:val="0"/>
        <w:widowControl w:val="0"/>
        <w:kinsoku/>
        <w:wordWrap/>
        <w:overflowPunct/>
        <w:topLinePunct w:val="0"/>
        <w:autoSpaceDE/>
        <w:autoSpaceDN/>
        <w:bidi w:val="0"/>
        <w:adjustRightInd/>
        <w:snapToGrid/>
        <w:spacing w:line="440" w:lineRule="exact"/>
        <w:ind w:firstLine="616" w:firstLineChars="257"/>
        <w:textAlignment w:val="auto"/>
        <w:outlineLvl w:val="9"/>
        <w:rPr>
          <w:rFonts w:ascii="Times New Roman" w:hAnsi="Times New Roman" w:eastAsia="宋体"/>
          <w:bCs/>
          <w:sz w:val="24"/>
        </w:rPr>
      </w:pPr>
      <w:r>
        <w:rPr>
          <w:rFonts w:hint="eastAsia" w:ascii="Times New Roman" w:hAnsi="Times New Roman" w:eastAsia="宋体"/>
          <w:bCs/>
          <w:sz w:val="24"/>
          <w:lang w:val="en-US" w:eastAsia="zh-CN"/>
        </w:rPr>
        <w:t>清洗废水污水处理设施出口中，pH值范围为7.72~7.82，SS日均最大值为11mg/L，满足《城市污水再生利用 工业用水水质》（GB/T 19923-2005）中表1洗涤用水标准。</w:t>
      </w:r>
    </w:p>
    <w:p>
      <w:pPr>
        <w:pStyle w:val="5"/>
        <w:rPr>
          <w:rFonts w:hint="default" w:ascii="Times New Roman" w:hAnsi="Times New Roman" w:eastAsia="宋体" w:cs="Times New Roman"/>
        </w:rPr>
      </w:pPr>
      <w:bookmarkStart w:id="261" w:name="_Toc3692"/>
      <w:r>
        <w:rPr>
          <w:rFonts w:hint="default" w:ascii="Times New Roman" w:hAnsi="Times New Roman" w:eastAsia="宋体" w:cs="Times New Roman"/>
        </w:rPr>
        <w:t>7.3总量控制要求</w:t>
      </w:r>
      <w:bookmarkEnd w:id="257"/>
      <w:bookmarkEnd w:id="258"/>
      <w:bookmarkEnd w:id="259"/>
      <w:bookmarkEnd w:id="261"/>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olor w:val="auto"/>
          <w:kern w:val="0"/>
          <w:sz w:val="24"/>
          <w:szCs w:val="21"/>
          <w:lang w:eastAsia="zh-CN"/>
        </w:rPr>
      </w:pPr>
      <w:r>
        <w:rPr>
          <w:rFonts w:hint="eastAsia" w:ascii="Times New Roman" w:hAnsi="Times New Roman" w:eastAsia="宋体"/>
          <w:color w:val="auto"/>
          <w:kern w:val="0"/>
          <w:sz w:val="24"/>
          <w:szCs w:val="21"/>
          <w:lang w:eastAsia="zh-CN"/>
        </w:rPr>
        <w:t>依据企业提供的资料和证明，年工作300天，每天工作8小时，采用1班制。年运行时间2400h，该企业污染物排放量为：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olor w:val="auto"/>
          <w:kern w:val="0"/>
          <w:sz w:val="24"/>
          <w:szCs w:val="21"/>
          <w:lang w:eastAsia="zh-CN"/>
        </w:rPr>
      </w:pPr>
      <w:r>
        <w:rPr>
          <w:rFonts w:hint="eastAsia" w:ascii="Times New Roman" w:hAnsi="Times New Roman" w:eastAsia="宋体"/>
          <w:color w:val="auto"/>
          <w:kern w:val="0"/>
          <w:sz w:val="24"/>
          <w:szCs w:val="21"/>
          <w:lang w:eastAsia="zh-CN"/>
        </w:rPr>
        <w:t>项目无SO</w:t>
      </w:r>
      <w:r>
        <w:rPr>
          <w:rFonts w:hint="eastAsia" w:ascii="Times New Roman" w:hAnsi="Times New Roman" w:eastAsia="宋体"/>
          <w:color w:val="auto"/>
          <w:kern w:val="0"/>
          <w:sz w:val="24"/>
          <w:szCs w:val="21"/>
          <w:vertAlign w:val="subscript"/>
          <w:lang w:eastAsia="zh-CN"/>
        </w:rPr>
        <w:t>2</w:t>
      </w:r>
      <w:r>
        <w:rPr>
          <w:rFonts w:hint="eastAsia" w:ascii="Times New Roman" w:hAnsi="Times New Roman" w:eastAsia="宋体"/>
          <w:color w:val="auto"/>
          <w:kern w:val="0"/>
          <w:sz w:val="24"/>
          <w:szCs w:val="21"/>
          <w:lang w:eastAsia="zh-CN"/>
        </w:rPr>
        <w:t>和NO</w:t>
      </w:r>
      <w:r>
        <w:rPr>
          <w:rFonts w:hint="eastAsia" w:ascii="Times New Roman" w:hAnsi="Times New Roman"/>
          <w:color w:val="auto"/>
          <w:kern w:val="0"/>
          <w:sz w:val="24"/>
          <w:szCs w:val="21"/>
          <w:vertAlign w:val="baseline"/>
          <w:lang w:val="en-US" w:eastAsia="zh-CN"/>
        </w:rPr>
        <w:t>x</w:t>
      </w:r>
      <w:r>
        <w:rPr>
          <w:rFonts w:hint="eastAsia" w:ascii="Times New Roman" w:hAnsi="Times New Roman" w:eastAsia="宋体"/>
          <w:color w:val="auto"/>
          <w:kern w:val="0"/>
          <w:sz w:val="24"/>
          <w:szCs w:val="21"/>
          <w:lang w:eastAsia="zh-CN"/>
        </w:rPr>
        <w:t>排放。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olor w:val="auto"/>
          <w:kern w:val="0"/>
          <w:sz w:val="24"/>
          <w:szCs w:val="21"/>
          <w:lang w:eastAsia="zh-CN"/>
        </w:rPr>
      </w:pPr>
      <w:r>
        <w:rPr>
          <w:rFonts w:hint="eastAsia" w:ascii="Times New Roman" w:hAnsi="Times New Roman" w:eastAsia="宋体"/>
          <w:color w:val="auto"/>
          <w:kern w:val="0"/>
          <w:sz w:val="24"/>
          <w:szCs w:val="21"/>
          <w:lang w:eastAsia="zh-CN"/>
        </w:rPr>
        <w:t>本项目无生产废水外排。满足环评中给出的总量控制指标，COD：0t/a；氨氮：0t/a；SO</w:t>
      </w:r>
      <w:r>
        <w:rPr>
          <w:rFonts w:hint="eastAsia" w:ascii="Times New Roman" w:hAnsi="Times New Roman" w:eastAsia="宋体"/>
          <w:color w:val="auto"/>
          <w:kern w:val="0"/>
          <w:sz w:val="24"/>
          <w:szCs w:val="21"/>
          <w:vertAlign w:val="subscript"/>
          <w:lang w:eastAsia="zh-CN"/>
        </w:rPr>
        <w:t>2</w:t>
      </w:r>
      <w:r>
        <w:rPr>
          <w:rFonts w:hint="eastAsia" w:ascii="Times New Roman" w:hAnsi="Times New Roman" w:eastAsia="宋体"/>
          <w:color w:val="auto"/>
          <w:kern w:val="0"/>
          <w:sz w:val="24"/>
          <w:szCs w:val="21"/>
          <w:lang w:eastAsia="zh-CN"/>
        </w:rPr>
        <w:t>：0t/a；NOx：0t/a。</w:t>
      </w:r>
    </w:p>
    <w:p>
      <w:pPr>
        <w:pStyle w:val="4"/>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r>
        <w:rPr>
          <w:rFonts w:hint="default" w:ascii="Times New Roman" w:hAnsi="Times New Roman" w:eastAsia="宋体" w:cs="Times New Roman"/>
        </w:rPr>
        <w:br w:type="page"/>
      </w:r>
    </w:p>
    <w:p>
      <w:pPr>
        <w:pStyle w:val="4"/>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bookmarkStart w:id="262" w:name="_Toc3191"/>
      <w:bookmarkStart w:id="263" w:name="_Toc20214"/>
      <w:bookmarkStart w:id="264" w:name="_Toc9737"/>
      <w:r>
        <w:rPr>
          <w:rFonts w:hint="default" w:ascii="Times New Roman" w:hAnsi="Times New Roman" w:eastAsia="宋体" w:cs="Times New Roman"/>
        </w:rPr>
        <w:t>8环境管理检查</w:t>
      </w:r>
      <w:bookmarkEnd w:id="260"/>
      <w:bookmarkEnd w:id="262"/>
      <w:bookmarkEnd w:id="263"/>
      <w:bookmarkEnd w:id="264"/>
    </w:p>
    <w:p>
      <w:pPr>
        <w:pStyle w:val="5"/>
        <w:rPr>
          <w:rFonts w:hint="default" w:ascii="Times New Roman" w:hAnsi="Times New Roman" w:eastAsia="宋体" w:cs="Times New Roman"/>
        </w:rPr>
      </w:pPr>
      <w:bookmarkStart w:id="265" w:name="_Toc82"/>
      <w:bookmarkStart w:id="266" w:name="_Toc5972"/>
      <w:bookmarkStart w:id="267" w:name="_Toc17414"/>
      <w:bookmarkStart w:id="268" w:name="_Toc23769"/>
      <w:r>
        <w:rPr>
          <w:rFonts w:hint="default" w:ascii="Times New Roman" w:hAnsi="Times New Roman" w:eastAsia="宋体" w:cs="Times New Roman"/>
        </w:rPr>
        <w:t>8.1环保管理机构</w:t>
      </w:r>
      <w:bookmarkEnd w:id="265"/>
      <w:bookmarkEnd w:id="266"/>
      <w:bookmarkEnd w:id="267"/>
      <w:bookmarkEnd w:id="268"/>
    </w:p>
    <w:p>
      <w:pPr>
        <w:spacing w:line="480" w:lineRule="atLeast"/>
        <w:ind w:firstLine="480" w:firstLineChars="200"/>
        <w:rPr>
          <w:rFonts w:hint="default" w:ascii="Times New Roman" w:hAnsi="Times New Roman" w:eastAsia="宋体" w:cs="Times New Roman"/>
          <w:sz w:val="24"/>
          <w:szCs w:val="24"/>
        </w:rPr>
      </w:pPr>
      <w:r>
        <w:rPr>
          <w:rFonts w:hint="eastAsia" w:ascii="Times New Roman" w:hAnsi="Times New Roman" w:cs="Times New Roman"/>
          <w:sz w:val="24"/>
          <w:szCs w:val="24"/>
          <w:lang w:eastAsia="zh-CN"/>
        </w:rPr>
        <w:t>沧州木山精工有限公司</w:t>
      </w:r>
      <w:r>
        <w:rPr>
          <w:rFonts w:hint="default" w:ascii="Times New Roman" w:hAnsi="Times New Roman" w:eastAsia="宋体" w:cs="Times New Roman"/>
          <w:sz w:val="24"/>
          <w:szCs w:val="24"/>
        </w:rPr>
        <w:t>环境管理由公司</w:t>
      </w:r>
      <w:r>
        <w:rPr>
          <w:rFonts w:hint="eastAsia" w:ascii="Times New Roman" w:hAnsi="Times New Roman" w:eastAsia="宋体" w:cs="Times New Roman"/>
          <w:sz w:val="24"/>
          <w:szCs w:val="24"/>
          <w:lang w:eastAsia="zh-CN"/>
        </w:rPr>
        <w:t>专人</w:t>
      </w:r>
      <w:r>
        <w:rPr>
          <w:rFonts w:hint="default" w:ascii="Times New Roman" w:hAnsi="Times New Roman" w:eastAsia="宋体" w:cs="Times New Roman"/>
          <w:sz w:val="24"/>
          <w:szCs w:val="24"/>
        </w:rPr>
        <w:t>负责监督，负责工程环境管理工作，定期进行巡检环境影响情况，及时处理环境问题，并进行有关环境保护法规宣传工作。</w:t>
      </w:r>
    </w:p>
    <w:p>
      <w:pPr>
        <w:pStyle w:val="5"/>
        <w:rPr>
          <w:rFonts w:hint="default" w:ascii="Times New Roman" w:hAnsi="Times New Roman" w:eastAsia="宋体" w:cs="Times New Roman"/>
          <w:szCs w:val="22"/>
        </w:rPr>
      </w:pPr>
      <w:bookmarkStart w:id="269" w:name="_Toc14656"/>
      <w:bookmarkStart w:id="270" w:name="_Toc412705194"/>
      <w:bookmarkStart w:id="271" w:name="_Toc6923"/>
      <w:bookmarkStart w:id="272" w:name="_Toc25742"/>
      <w:bookmarkStart w:id="273" w:name="_Toc294178076"/>
      <w:bookmarkStart w:id="274" w:name="_Toc18585"/>
      <w:r>
        <w:rPr>
          <w:rFonts w:hint="default" w:ascii="Times New Roman" w:hAnsi="Times New Roman" w:eastAsia="宋体" w:cs="Times New Roman"/>
          <w:szCs w:val="22"/>
        </w:rPr>
        <w:t>8.2施工期环境管理</w:t>
      </w:r>
      <w:bookmarkEnd w:id="269"/>
      <w:bookmarkEnd w:id="270"/>
      <w:bookmarkEnd w:id="271"/>
      <w:bookmarkEnd w:id="272"/>
      <w:bookmarkEnd w:id="273"/>
      <w:bookmarkEnd w:id="274"/>
    </w:p>
    <w:p>
      <w:pPr>
        <w:spacing w:line="480" w:lineRule="atLeast"/>
        <w:ind w:firstLine="480" w:firstLineChars="200"/>
        <w:rPr>
          <w:rFonts w:hint="default" w:ascii="Times New Roman" w:hAnsi="Times New Roman" w:eastAsia="宋体" w:cs="Times New Roman"/>
          <w:sz w:val="24"/>
          <w:szCs w:val="24"/>
        </w:rPr>
      </w:pPr>
      <w:bookmarkStart w:id="275" w:name="_Toc294178077"/>
      <w:bookmarkStart w:id="276" w:name="_Toc412705195"/>
      <w:r>
        <w:rPr>
          <w:rFonts w:hint="default" w:ascii="Times New Roman" w:hAnsi="Times New Roman" w:eastAsia="宋体" w:cs="Times New Roman"/>
          <w:sz w:val="24"/>
          <w:szCs w:val="24"/>
        </w:rPr>
        <w:t>本工程在施工</w:t>
      </w:r>
      <w:r>
        <w:rPr>
          <w:rFonts w:hint="default" w:ascii="Times New Roman" w:hAnsi="Times New Roman" w:eastAsia="宋体" w:cs="Times New Roman"/>
          <w:sz w:val="24"/>
          <w:szCs w:val="24"/>
          <w:lang w:eastAsia="zh-CN"/>
        </w:rPr>
        <w:t>过程</w:t>
      </w:r>
      <w:r>
        <w:rPr>
          <w:rFonts w:hint="default" w:ascii="Times New Roman" w:hAnsi="Times New Roman" w:eastAsia="宋体" w:cs="Times New Roman"/>
          <w:sz w:val="24"/>
          <w:szCs w:val="24"/>
        </w:rPr>
        <w:t>中严格按设计文件施工，特别是按环保设计要求和</w:t>
      </w:r>
      <w:r>
        <w:rPr>
          <w:rFonts w:hint="default" w:ascii="Times New Roman" w:hAnsi="Times New Roman" w:eastAsia="宋体" w:cs="Times New Roman"/>
          <w:sz w:val="24"/>
          <w:szCs w:val="24"/>
          <w:lang w:eastAsia="zh-CN"/>
        </w:rPr>
        <w:t>环评文件</w:t>
      </w:r>
      <w:r>
        <w:rPr>
          <w:rFonts w:hint="default" w:ascii="Times New Roman" w:hAnsi="Times New Roman" w:eastAsia="宋体" w:cs="Times New Roman"/>
          <w:sz w:val="24"/>
          <w:szCs w:val="24"/>
        </w:rPr>
        <w:t>提出的措施要求进行施工。</w:t>
      </w:r>
      <w:r>
        <w:rPr>
          <w:rFonts w:hint="default" w:ascii="Times New Roman" w:hAnsi="Times New Roman" w:eastAsia="宋体" w:cs="Times New Roman"/>
          <w:bCs/>
          <w:sz w:val="24"/>
        </w:rPr>
        <w:t>切实落实工程环保实施方案，并且做到“三同时”</w:t>
      </w:r>
      <w:r>
        <w:rPr>
          <w:rFonts w:hint="default" w:ascii="Times New Roman" w:hAnsi="Times New Roman" w:eastAsia="宋体" w:cs="Times New Roman"/>
          <w:bCs/>
          <w:sz w:val="24"/>
          <w:lang w:eastAsia="zh-CN"/>
        </w:rPr>
        <w:t>。</w:t>
      </w:r>
    </w:p>
    <w:p>
      <w:pPr>
        <w:pStyle w:val="5"/>
        <w:rPr>
          <w:rFonts w:hint="default" w:ascii="Times New Roman" w:hAnsi="Times New Roman" w:eastAsia="宋体" w:cs="Times New Roman"/>
        </w:rPr>
      </w:pPr>
      <w:bookmarkStart w:id="277" w:name="_Toc463"/>
      <w:bookmarkStart w:id="278" w:name="_Toc26452"/>
      <w:bookmarkStart w:id="279" w:name="_Toc7664"/>
      <w:bookmarkStart w:id="280" w:name="_Toc20253"/>
      <w:r>
        <w:rPr>
          <w:rFonts w:hint="default" w:ascii="Times New Roman" w:hAnsi="Times New Roman" w:eastAsia="宋体" w:cs="Times New Roman"/>
        </w:rPr>
        <w:t>8.3运行期环境管理</w:t>
      </w:r>
      <w:bookmarkEnd w:id="275"/>
      <w:bookmarkEnd w:id="276"/>
      <w:bookmarkEnd w:id="277"/>
      <w:bookmarkEnd w:id="278"/>
      <w:bookmarkEnd w:id="279"/>
      <w:bookmarkEnd w:id="280"/>
    </w:p>
    <w:p>
      <w:pPr>
        <w:spacing w:line="480" w:lineRule="atLeast"/>
        <w:ind w:firstLine="480" w:firstLineChars="200"/>
        <w:rPr>
          <w:rFonts w:hint="default" w:ascii="Times New Roman" w:hAnsi="Times New Roman" w:eastAsia="宋体" w:cs="Times New Roman"/>
          <w:sz w:val="24"/>
          <w:szCs w:val="24"/>
        </w:rPr>
      </w:pPr>
      <w:bookmarkStart w:id="281" w:name="_Toc294178078"/>
      <w:r>
        <w:rPr>
          <w:rFonts w:hint="eastAsia" w:ascii="Times New Roman" w:hAnsi="Times New Roman" w:cs="Times New Roman"/>
          <w:sz w:val="24"/>
          <w:szCs w:val="24"/>
          <w:lang w:eastAsia="zh-CN"/>
        </w:rPr>
        <w:t>沧州木山精工有限公司</w:t>
      </w:r>
      <w:r>
        <w:rPr>
          <w:rFonts w:hint="default" w:ascii="Times New Roman" w:hAnsi="Times New Roman" w:eastAsia="宋体" w:cs="Times New Roman"/>
          <w:sz w:val="24"/>
          <w:szCs w:val="24"/>
        </w:rPr>
        <w:t>设立专门的环境管理部门，配备相应专业的管理人员，负责监督国家法规、条例的贯彻执行情况，制订和贯彻环保管理制度，监控本工程的主要污染，对各部门、操作岗位进行环境保护监督和考核。</w:t>
      </w:r>
      <w:bookmarkEnd w:id="281"/>
      <w:bookmarkStart w:id="282" w:name="_Toc414220604"/>
      <w:bookmarkStart w:id="283" w:name="_Toc412705199"/>
    </w:p>
    <w:p>
      <w:pPr>
        <w:pStyle w:val="5"/>
        <w:spacing w:line="440" w:lineRule="atLeast"/>
        <w:rPr>
          <w:rFonts w:hint="default" w:ascii="Times New Roman" w:hAnsi="Times New Roman" w:eastAsia="宋体" w:cs="Times New Roman"/>
        </w:rPr>
      </w:pPr>
      <w:bookmarkStart w:id="284" w:name="_Toc8826"/>
      <w:bookmarkStart w:id="285" w:name="_Toc412705196"/>
      <w:bookmarkStart w:id="286" w:name="_Toc76"/>
      <w:bookmarkStart w:id="287" w:name="_Toc414220602"/>
      <w:bookmarkStart w:id="288" w:name="_Toc8593"/>
      <w:bookmarkStart w:id="289" w:name="_Toc28702"/>
      <w:r>
        <w:rPr>
          <w:rFonts w:hint="default" w:ascii="Times New Roman" w:hAnsi="Times New Roman" w:eastAsia="宋体" w:cs="Times New Roman"/>
        </w:rPr>
        <w:t>8.4社会环境影响情况调查</w:t>
      </w:r>
      <w:bookmarkEnd w:id="284"/>
      <w:bookmarkEnd w:id="285"/>
      <w:bookmarkEnd w:id="286"/>
      <w:bookmarkEnd w:id="287"/>
      <w:bookmarkEnd w:id="288"/>
      <w:bookmarkEnd w:id="289"/>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经咨询当地环保主管部门，项目建设及试运行期间未发生扰民和公众投诉意见。</w:t>
      </w:r>
    </w:p>
    <w:p>
      <w:pPr>
        <w:pStyle w:val="5"/>
        <w:rPr>
          <w:rFonts w:hint="default" w:ascii="Times New Roman" w:hAnsi="Times New Roman" w:eastAsia="宋体" w:cs="Times New Roman"/>
        </w:rPr>
      </w:pPr>
      <w:bookmarkStart w:id="290" w:name="_Toc26985"/>
      <w:bookmarkStart w:id="291" w:name="_Toc9083"/>
      <w:bookmarkStart w:id="292" w:name="_Toc15866"/>
      <w:bookmarkStart w:id="293" w:name="_Toc30783"/>
      <w:r>
        <w:rPr>
          <w:rFonts w:hint="default" w:ascii="Times New Roman" w:hAnsi="Times New Roman" w:eastAsia="宋体" w:cs="Times New Roman"/>
        </w:rPr>
        <w:t>8.5环境管理情况分析</w:t>
      </w:r>
      <w:bookmarkEnd w:id="282"/>
      <w:bookmarkEnd w:id="283"/>
      <w:bookmarkEnd w:id="290"/>
      <w:bookmarkEnd w:id="291"/>
      <w:bookmarkEnd w:id="292"/>
      <w:bookmarkEnd w:id="293"/>
    </w:p>
    <w:p>
      <w:pPr>
        <w:spacing w:line="48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建设单位设置了相应的环境管理机构，并且正常履行了运行期的环境职责，运行初期的检测工作也已经完成，后续检测计划按周期正常进行。</w:t>
      </w:r>
    </w:p>
    <w:p>
      <w:pPr>
        <w:pStyle w:val="4"/>
        <w:rPr>
          <w:rFonts w:hint="default" w:ascii="Times New Roman" w:hAnsi="Times New Roman" w:eastAsia="宋体" w:cs="Times New Roman"/>
        </w:rPr>
      </w:pPr>
      <w:bookmarkStart w:id="294" w:name="_Toc27984"/>
      <w:r>
        <w:rPr>
          <w:rFonts w:hint="default" w:ascii="Times New Roman" w:hAnsi="Times New Roman" w:eastAsia="宋体" w:cs="Times New Roman"/>
        </w:rPr>
        <w:br w:type="page"/>
      </w:r>
    </w:p>
    <w:p>
      <w:pPr>
        <w:pStyle w:val="4"/>
        <w:rPr>
          <w:rFonts w:hint="default" w:ascii="Times New Roman" w:hAnsi="Times New Roman" w:eastAsia="宋体" w:cs="Times New Roman"/>
        </w:rPr>
      </w:pPr>
      <w:bookmarkStart w:id="295" w:name="_Toc31734"/>
      <w:bookmarkStart w:id="296" w:name="_Toc11667"/>
      <w:bookmarkStart w:id="297" w:name="_Toc18158"/>
      <w:r>
        <w:rPr>
          <w:rFonts w:hint="default" w:ascii="Times New Roman" w:hAnsi="Times New Roman" w:eastAsia="宋体" w:cs="Times New Roman"/>
        </w:rPr>
        <w:t>9结论和建议</w:t>
      </w:r>
      <w:bookmarkEnd w:id="294"/>
      <w:bookmarkEnd w:id="295"/>
      <w:bookmarkEnd w:id="296"/>
      <w:bookmarkEnd w:id="297"/>
    </w:p>
    <w:p>
      <w:pPr>
        <w:pStyle w:val="5"/>
        <w:rPr>
          <w:rFonts w:hint="default" w:ascii="Times New Roman" w:hAnsi="Times New Roman" w:eastAsia="宋体" w:cs="Times New Roman"/>
        </w:rPr>
      </w:pPr>
      <w:bookmarkStart w:id="298" w:name="_Toc8760"/>
      <w:bookmarkStart w:id="299" w:name="_Toc6888"/>
      <w:bookmarkStart w:id="300" w:name="_Toc20926"/>
      <w:bookmarkStart w:id="301" w:name="_Toc25092"/>
      <w:r>
        <w:rPr>
          <w:rFonts w:hint="default" w:ascii="Times New Roman" w:hAnsi="Times New Roman" w:eastAsia="宋体" w:cs="Times New Roman"/>
        </w:rPr>
        <w:t>9.1验收主要结论</w:t>
      </w:r>
      <w:bookmarkEnd w:id="298"/>
      <w:bookmarkEnd w:id="299"/>
      <w:bookmarkEnd w:id="300"/>
      <w:bookmarkEnd w:id="301"/>
    </w:p>
    <w:p>
      <w:pPr>
        <w:spacing w:line="48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检测期间，该企业生产正常，设施运行稳定，生产负荷达到75%以上，满足验收检测技术规范要求。</w:t>
      </w:r>
    </w:p>
    <w:p>
      <w:pPr>
        <w:spacing w:line="480" w:lineRule="atLeast"/>
        <w:ind w:firstLine="480" w:firstLineChars="200"/>
        <w:rPr>
          <w:rFonts w:hint="default" w:ascii="Times New Roman" w:hAnsi="Times New Roman" w:eastAsia="宋体" w:cs="Times New Roman"/>
          <w:sz w:val="24"/>
          <w:szCs w:val="24"/>
        </w:rPr>
      </w:pPr>
      <w:bookmarkStart w:id="302" w:name="_Hlk496998889"/>
      <w:r>
        <w:rPr>
          <w:rFonts w:hint="default" w:ascii="Times New Roman" w:hAnsi="Times New Roman" w:eastAsia="宋体" w:cs="Times New Roman"/>
          <w:sz w:val="24"/>
          <w:szCs w:val="24"/>
        </w:rPr>
        <w:t>（1）废气</w:t>
      </w:r>
    </w:p>
    <w:bookmarkEnd w:id="302"/>
    <w:p>
      <w:pPr>
        <w:spacing w:line="480" w:lineRule="atLeast"/>
        <w:ind w:firstLine="480" w:firstLineChars="200"/>
        <w:rPr>
          <w:rFonts w:hint="default" w:ascii="Times New Roman" w:hAnsi="Times New Roman" w:cs="Times New Roman"/>
          <w:color w:val="auto"/>
          <w:spacing w:val="0"/>
          <w:sz w:val="24"/>
          <w:szCs w:val="24"/>
          <w:lang w:val="en-US" w:eastAsia="zh-CN"/>
        </w:rPr>
      </w:pPr>
      <w:r>
        <w:rPr>
          <w:rFonts w:hint="eastAsia" w:ascii="Times New Roman" w:hAnsi="Times New Roman" w:cs="Times New Roman"/>
          <w:color w:val="auto"/>
          <w:spacing w:val="0"/>
          <w:sz w:val="24"/>
          <w:szCs w:val="24"/>
          <w:lang w:val="en-US" w:eastAsia="zh-CN"/>
        </w:rPr>
        <w:t>本项目无废气产生</w:t>
      </w:r>
    </w:p>
    <w:p>
      <w:pPr>
        <w:spacing w:line="48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（2）噪声</w:t>
      </w:r>
    </w:p>
    <w:p>
      <w:pPr>
        <w:keepNext w:val="0"/>
        <w:keepLines w:val="0"/>
        <w:pageBreakBefore w:val="0"/>
        <w:widowControl w:val="0"/>
        <w:kinsoku/>
        <w:wordWrap/>
        <w:overflowPunct/>
        <w:topLinePunct w:val="0"/>
        <w:autoSpaceDE/>
        <w:autoSpaceDN/>
        <w:bidi w:val="0"/>
        <w:adjustRightInd/>
        <w:snapToGrid/>
        <w:spacing w:line="440" w:lineRule="atLeast"/>
        <w:ind w:firstLine="480" w:firstLineChars="200"/>
        <w:textAlignment w:val="auto"/>
        <w:outlineLvl w:val="9"/>
        <w:rPr>
          <w:rFonts w:ascii="Times New Roman" w:hAnsi="Times New Roman" w:eastAsia="宋体"/>
          <w:bCs/>
          <w:sz w:val="24"/>
        </w:rPr>
      </w:pPr>
      <w:bookmarkStart w:id="303" w:name="_Hlk496998963"/>
      <w:r>
        <w:rPr>
          <w:rFonts w:ascii="Times New Roman" w:hAnsi="Times New Roman" w:eastAsia="宋体" w:cs="Times New Roman"/>
          <w:sz w:val="24"/>
          <w:szCs w:val="24"/>
          <w:lang w:val="en-US" w:eastAsia="zh-CN" w:bidi="ar-SA"/>
        </w:rPr>
        <w:t>经检测，该企业</w:t>
      </w:r>
      <w:r>
        <w:rPr>
          <w:rFonts w:hint="eastAsia" w:ascii="Times New Roman" w:hAnsi="Times New Roman" w:eastAsia="宋体" w:cs="Times New Roman"/>
          <w:sz w:val="24"/>
          <w:szCs w:val="24"/>
          <w:lang w:val="en-US" w:eastAsia="zh-CN" w:bidi="ar-SA"/>
        </w:rPr>
        <w:t>四周</w:t>
      </w:r>
      <w:r>
        <w:rPr>
          <w:rFonts w:ascii="Times New Roman" w:hAnsi="Times New Roman" w:eastAsia="宋体" w:cs="Times New Roman"/>
          <w:sz w:val="24"/>
          <w:szCs w:val="24"/>
          <w:lang w:val="en-US" w:eastAsia="zh-CN" w:bidi="ar-SA"/>
        </w:rPr>
        <w:t>厂界昼间噪声值范围为</w:t>
      </w:r>
      <w:r>
        <w:rPr>
          <w:rFonts w:hint="eastAsia" w:ascii="Times New Roman" w:hAnsi="Times New Roman" w:eastAsia="宋体" w:cs="Times New Roman"/>
          <w:sz w:val="24"/>
          <w:szCs w:val="24"/>
          <w:lang w:val="en-US" w:eastAsia="zh-CN" w:bidi="ar-SA"/>
        </w:rPr>
        <w:t>59.8~63.9</w:t>
      </w:r>
      <w:r>
        <w:rPr>
          <w:rFonts w:ascii="Times New Roman" w:hAnsi="Times New Roman" w:eastAsia="宋体" w:cs="Times New Roman"/>
          <w:sz w:val="24"/>
          <w:szCs w:val="24"/>
          <w:lang w:val="en-US" w:eastAsia="zh-CN" w:bidi="ar-SA"/>
        </w:rPr>
        <w:t>dB(A)</w:t>
      </w:r>
      <w:r>
        <w:rPr>
          <w:rFonts w:hint="eastAsia" w:ascii="Times New Roman" w:hAnsi="Times New Roman" w:eastAsia="宋体" w:cs="Times New Roman"/>
          <w:sz w:val="24"/>
          <w:szCs w:val="24"/>
          <w:lang w:val="en-US" w:eastAsia="zh-CN" w:bidi="ar-SA"/>
        </w:rPr>
        <w:t>，满足</w:t>
      </w:r>
      <w:r>
        <w:rPr>
          <w:rFonts w:ascii="Times New Roman" w:hAnsi="Times New Roman" w:eastAsia="宋体" w:cs="Times New Roman"/>
          <w:sz w:val="24"/>
          <w:szCs w:val="24"/>
          <w:lang w:val="en-US" w:eastAsia="zh-CN" w:bidi="ar-SA"/>
        </w:rPr>
        <w:t>《工业企业厂界环境噪声排放标准》(GB12348-2008) 中</w:t>
      </w:r>
      <w:r>
        <w:rPr>
          <w:rFonts w:hint="eastAsia" w:ascii="Times New Roman" w:hAnsi="Times New Roman" w:eastAsia="宋体" w:cs="Times New Roman"/>
          <w:sz w:val="24"/>
          <w:szCs w:val="24"/>
          <w:lang w:val="en-US" w:eastAsia="zh-CN" w:bidi="ar-SA"/>
        </w:rPr>
        <w:t>3</w:t>
      </w:r>
      <w:r>
        <w:rPr>
          <w:rFonts w:ascii="Times New Roman" w:hAnsi="Times New Roman" w:eastAsia="宋体" w:cs="Times New Roman"/>
          <w:sz w:val="24"/>
          <w:szCs w:val="24"/>
          <w:lang w:val="en-US" w:eastAsia="zh-CN" w:bidi="ar-SA"/>
        </w:rPr>
        <w:t>类</w:t>
      </w:r>
      <w:r>
        <w:rPr>
          <w:rFonts w:hint="eastAsia" w:ascii="Times New Roman" w:hAnsi="Times New Roman" w:eastAsia="宋体" w:cs="Times New Roman"/>
          <w:sz w:val="24"/>
          <w:szCs w:val="24"/>
          <w:lang w:val="en-US" w:eastAsia="zh-CN" w:bidi="ar-SA"/>
        </w:rPr>
        <w:t>标准</w:t>
      </w:r>
      <w:r>
        <w:rPr>
          <w:rFonts w:ascii="Times New Roman" w:hAnsi="Times New Roman" w:eastAsia="宋体" w:cs="Times New Roman"/>
          <w:sz w:val="24"/>
          <w:szCs w:val="24"/>
          <w:lang w:val="en-US" w:eastAsia="zh-CN" w:bidi="ar-SA"/>
        </w:rPr>
        <w:t>（昼间</w:t>
      </w:r>
      <w:r>
        <w:rPr>
          <w:rFonts w:hint="eastAsia" w:ascii="宋体" w:hAnsi="宋体" w:eastAsia="宋体" w:cs="宋体"/>
          <w:sz w:val="24"/>
          <w:szCs w:val="24"/>
          <w:lang w:val="en-US" w:eastAsia="zh-CN" w:bidi="ar-SA"/>
        </w:rPr>
        <w:t>≤</w:t>
      </w:r>
      <w:r>
        <w:rPr>
          <w:rFonts w:hint="eastAsia" w:ascii="Times New Roman" w:hAnsi="Times New Roman" w:eastAsia="宋体" w:cs="Times New Roman"/>
          <w:sz w:val="24"/>
          <w:szCs w:val="24"/>
          <w:lang w:val="en-US" w:eastAsia="zh-CN" w:bidi="ar-SA"/>
        </w:rPr>
        <w:t>65</w:t>
      </w:r>
      <w:r>
        <w:rPr>
          <w:rFonts w:ascii="Times New Roman" w:hAnsi="Times New Roman" w:eastAsia="宋体" w:cs="Times New Roman"/>
          <w:sz w:val="24"/>
          <w:szCs w:val="24"/>
          <w:lang w:val="en-US" w:eastAsia="zh-CN" w:bidi="ar-SA"/>
        </w:rPr>
        <w:t>dB(A)）</w:t>
      </w:r>
      <w:r>
        <w:rPr>
          <w:rFonts w:hint="eastAsia" w:ascii="Times New Roman" w:hAnsi="Times New Roman" w:eastAsia="宋体" w:cs="Times New Roman"/>
          <w:sz w:val="24"/>
          <w:szCs w:val="24"/>
          <w:lang w:val="en-US" w:eastAsia="zh-CN" w:bidi="ar-SA"/>
        </w:rPr>
        <w:t>，企业夜间不生产</w:t>
      </w:r>
      <w:r>
        <w:rPr>
          <w:rFonts w:ascii="Times New Roman" w:hAnsi="Times New Roman" w:eastAsia="宋体" w:cs="Times New Roman"/>
          <w:color w:val="000000"/>
          <w:sz w:val="24"/>
          <w:szCs w:val="24"/>
          <w:lang w:val="en-US" w:eastAsia="zh-CN" w:bidi="ar-SA"/>
        </w:rPr>
        <w:t>。</w:t>
      </w:r>
    </w:p>
    <w:p>
      <w:pPr>
        <w:numPr>
          <w:ilvl w:val="0"/>
          <w:numId w:val="1"/>
        </w:numPr>
        <w:spacing w:line="480" w:lineRule="atLeast"/>
        <w:ind w:firstLine="480" w:firstLineChars="200"/>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废水</w:t>
      </w:r>
    </w:p>
    <w:bookmarkEnd w:id="303"/>
    <w:p>
      <w:pPr>
        <w:keepNext w:val="0"/>
        <w:keepLines w:val="0"/>
        <w:pageBreakBefore w:val="0"/>
        <w:widowControl w:val="0"/>
        <w:kinsoku/>
        <w:wordWrap/>
        <w:overflowPunct/>
        <w:topLinePunct w:val="0"/>
        <w:autoSpaceDE/>
        <w:autoSpaceDN/>
        <w:bidi w:val="0"/>
        <w:adjustRightInd/>
        <w:snapToGrid/>
        <w:spacing w:line="440" w:lineRule="exact"/>
        <w:ind w:firstLine="616" w:firstLineChars="257"/>
        <w:textAlignment w:val="auto"/>
        <w:outlineLvl w:val="9"/>
        <w:rPr>
          <w:rFonts w:hint="eastAsia" w:ascii="Times New Roman" w:hAnsi="Times New Roman" w:eastAsia="宋体"/>
          <w:bCs/>
          <w:sz w:val="24"/>
          <w:lang w:val="en-US" w:eastAsia="zh-CN"/>
        </w:rPr>
      </w:pPr>
      <w:bookmarkStart w:id="304" w:name="_Toc4537"/>
      <w:bookmarkStart w:id="305" w:name="_Toc6926"/>
      <w:r>
        <w:rPr>
          <w:rFonts w:ascii="Times New Roman" w:hAnsi="Times New Roman"/>
          <w:sz w:val="24"/>
          <w:szCs w:val="24"/>
          <w:lang w:val="zh-CN"/>
        </w:rPr>
        <w:t>项目</w:t>
      </w:r>
      <w:r>
        <w:rPr>
          <w:rFonts w:hint="eastAsia" w:ascii="Times New Roman" w:hAnsi="Times New Roman"/>
          <w:sz w:val="24"/>
          <w:szCs w:val="24"/>
          <w:lang w:val="zh-CN"/>
        </w:rPr>
        <w:t>清洗废水经污水处理设施处理后回用，职工生活污水经化粪池处理达标后经污水管网排入沧州经济开发区污水处理厂处理。</w:t>
      </w:r>
      <w:r>
        <w:rPr>
          <w:rFonts w:hint="eastAsia" w:ascii="Times New Roman" w:hAnsi="Times New Roman" w:eastAsia="宋体"/>
          <w:bCs/>
          <w:sz w:val="24"/>
          <w:lang w:val="en-US" w:eastAsia="zh-CN"/>
        </w:rPr>
        <w:t>生活污水外排口中，pH值范围为7.70~7.83，COD日均最大值为118mg/L，SS日均最大值为83mg/L，氨氮日均最大值为7.14mg/L，总氮日均最大值为17.5mg/L，满足《污水综合排放标准》（GB8978-96）表4三级标准及沧州经济开发区污水处理厂进水水质标准（pH：6-9（无量纲），COD≤220mg/L，SS≤110mg/L，氨氮≤25mg/L，总氮≤30mg/L）。</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bCs/>
          <w:sz w:val="24"/>
          <w:lang w:val="en-US" w:eastAsia="zh-CN"/>
        </w:rPr>
        <w:t>清洗废水污水处理设施出口中，pH值范围为7.72~7.82，SS日均最大值为11mg/L，满足《城市污水再生利用 工业用水水质》（GB/T 19923-2005）中表1洗涤用水标准。</w:t>
      </w:r>
    </w:p>
    <w:p>
      <w:pPr>
        <w:spacing w:line="480" w:lineRule="atLeast"/>
        <w:ind w:firstLine="480" w:firstLineChars="200"/>
        <w:rPr>
          <w:rFonts w:hint="default" w:ascii="Times New Roman" w:hAnsi="Times New Roman" w:eastAsia="宋体" w:cs="Times New Roman"/>
          <w:kern w:val="0"/>
          <w:sz w:val="24"/>
          <w:szCs w:val="21"/>
          <w:lang w:eastAsia="zh-CN"/>
        </w:rPr>
      </w:pPr>
      <w:r>
        <w:rPr>
          <w:rFonts w:hint="default" w:ascii="Times New Roman" w:hAnsi="Times New Roman" w:eastAsia="宋体" w:cs="Times New Roman"/>
          <w:kern w:val="0"/>
          <w:sz w:val="24"/>
          <w:szCs w:val="21"/>
          <w:lang w:eastAsia="zh-CN"/>
        </w:rPr>
        <w:t>（4）固体废弃物</w:t>
      </w:r>
      <w:bookmarkEnd w:id="304"/>
      <w:bookmarkEnd w:id="305"/>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kern w:val="2"/>
          <w:sz w:val="24"/>
          <w:szCs w:val="24"/>
          <w:lang w:val="en-US" w:eastAsia="zh-CN" w:bidi="ar-SA"/>
        </w:rPr>
      </w:pPr>
      <w:bookmarkStart w:id="306" w:name="_Toc6395"/>
      <w:bookmarkStart w:id="307" w:name="_Toc24650"/>
      <w:bookmarkStart w:id="308" w:name="_Hlk496999304"/>
      <w:r>
        <w:rPr>
          <w:rFonts w:hint="eastAsia" w:ascii="Times New Roman" w:hAnsi="Times New Roman" w:eastAsia="宋体" w:cs="Times New Roman"/>
          <w:kern w:val="2"/>
          <w:sz w:val="24"/>
          <w:szCs w:val="24"/>
          <w:lang w:val="en-US" w:eastAsia="zh-CN" w:bidi="ar-SA"/>
        </w:rPr>
        <w:t>本</w:t>
      </w:r>
      <w:r>
        <w:rPr>
          <w:rFonts w:hint="eastAsia"/>
          <w:snapToGrid w:val="0"/>
          <w:color w:val="000000"/>
          <w:sz w:val="24"/>
          <w:szCs w:val="24"/>
        </w:rPr>
        <w:t>项目生产过程产生下脚料收集后外售综合利用，检验包装过程产生的不合格品，收集后回用；生活垃圾厂内设垃圾箱收集后由当地环卫部门统一清运。生产过程使用的切削液、润滑油循环使用，隔油产生的浮油用于攻丝机冷却，砂滤产生的石英砂清洗后循环使用，不外排。</w:t>
      </w:r>
    </w:p>
    <w:p>
      <w:pPr>
        <w:spacing w:line="480" w:lineRule="atLeast"/>
        <w:ind w:firstLine="480" w:firstLineChars="200"/>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6</w:t>
      </w:r>
      <w:r>
        <w:rPr>
          <w:rFonts w:hint="default" w:ascii="Times New Roman" w:hAnsi="Times New Roman" w:cs="Times New Roman"/>
          <w:sz w:val="24"/>
          <w:szCs w:val="24"/>
          <w:lang w:eastAsia="zh-CN"/>
        </w:rPr>
        <w:t>）结论</w:t>
      </w:r>
      <w:bookmarkEnd w:id="306"/>
      <w:bookmarkEnd w:id="307"/>
    </w:p>
    <w:p>
      <w:pPr>
        <w:spacing w:line="480" w:lineRule="atLeast"/>
        <w:ind w:firstLine="480" w:firstLineChars="200"/>
        <w:rPr>
          <w:rFonts w:hint="default" w:ascii="Times New Roman" w:hAnsi="Times New Roman" w:eastAsia="宋体" w:cs="Times New Roman"/>
          <w:sz w:val="24"/>
          <w:szCs w:val="24"/>
        </w:rPr>
      </w:pPr>
      <w:r>
        <w:rPr>
          <w:rFonts w:hint="eastAsia" w:ascii="宋体" w:hAnsi="宋体"/>
          <w:sz w:val="24"/>
          <w:szCs w:val="24"/>
        </w:rPr>
        <w:t>综上分析，项目已按环评及批复要求进行了环境保护设施建设，根据监测结果可满足相关环境排放标准要求。</w:t>
      </w:r>
    </w:p>
    <w:bookmarkEnd w:id="308"/>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309" w:name="_Toc30691"/>
      <w:bookmarkStart w:id="310" w:name="_Toc1290"/>
      <w:bookmarkStart w:id="311" w:name="_Toc21981"/>
      <w:bookmarkStart w:id="312" w:name="_Toc10340"/>
      <w:r>
        <w:rPr>
          <w:rFonts w:hint="default" w:ascii="Times New Roman" w:hAnsi="Times New Roman" w:eastAsia="宋体" w:cs="Times New Roman"/>
        </w:rPr>
        <w:t>9.2建议</w:t>
      </w:r>
      <w:bookmarkEnd w:id="309"/>
      <w:bookmarkEnd w:id="310"/>
      <w:bookmarkEnd w:id="311"/>
      <w:bookmarkEnd w:id="312"/>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Cs w:val="24"/>
        </w:rPr>
      </w:pPr>
      <w:r>
        <w:rPr>
          <w:rFonts w:hint="eastAsia" w:ascii="Times New Roman" w:hAnsi="Times New Roman" w:eastAsia="宋体" w:cs="Times New Roman"/>
          <w:kern w:val="2"/>
          <w:sz w:val="24"/>
          <w:szCs w:val="24"/>
          <w:lang w:val="en-US" w:eastAsia="zh-CN" w:bidi="ar-SA"/>
        </w:rPr>
        <w:t>企业定期对设备设施进行维护、检修；定期对员工进行培训，提高员工安全环保意识。确保</w:t>
      </w:r>
      <w:r>
        <w:rPr>
          <w:rFonts w:hint="default" w:ascii="Times New Roman" w:hAnsi="Times New Roman" w:eastAsia="宋体" w:cs="Times New Roman"/>
          <w:kern w:val="2"/>
          <w:sz w:val="24"/>
          <w:szCs w:val="24"/>
          <w:lang w:val="en-US" w:eastAsia="zh-CN" w:bidi="ar-SA"/>
        </w:rPr>
        <w:t>各项环保</w:t>
      </w:r>
      <w:r>
        <w:rPr>
          <w:rFonts w:hint="eastAsia" w:ascii="Times New Roman" w:hAnsi="Times New Roman" w:eastAsia="宋体" w:cs="Times New Roman"/>
          <w:kern w:val="2"/>
          <w:sz w:val="24"/>
          <w:szCs w:val="24"/>
          <w:lang w:val="en-US" w:eastAsia="zh-CN" w:bidi="ar-SA"/>
        </w:rPr>
        <w:t>设施正常运行</w:t>
      </w:r>
      <w:r>
        <w:rPr>
          <w:rFonts w:hint="default" w:ascii="Times New Roman" w:hAnsi="Times New Roman" w:eastAsia="宋体" w:cs="Times New Roman"/>
          <w:kern w:val="2"/>
          <w:sz w:val="24"/>
          <w:szCs w:val="24"/>
          <w:lang w:val="en-US" w:eastAsia="zh-CN" w:bidi="ar-SA"/>
        </w:rPr>
        <w:t>，确保污染物达标排放。应加强环保管理，</w:t>
      </w:r>
      <w:r>
        <w:rPr>
          <w:rFonts w:hint="eastAsia" w:ascii="Times New Roman" w:hAnsi="Times New Roman" w:eastAsia="宋体" w:cs="Times New Roman"/>
          <w:kern w:val="2"/>
          <w:sz w:val="24"/>
          <w:szCs w:val="24"/>
          <w:lang w:val="en-US" w:eastAsia="zh-CN" w:bidi="ar-SA"/>
        </w:rPr>
        <w:t>加强巡检力度，</w:t>
      </w:r>
      <w:r>
        <w:rPr>
          <w:rFonts w:hint="default" w:ascii="Times New Roman" w:hAnsi="Times New Roman" w:eastAsia="宋体" w:cs="Times New Roman"/>
          <w:kern w:val="2"/>
          <w:sz w:val="24"/>
          <w:szCs w:val="24"/>
          <w:lang w:val="en-US" w:eastAsia="zh-CN" w:bidi="ar-SA"/>
        </w:rPr>
        <w:t>发现问题及时处理。</w:t>
      </w:r>
    </w:p>
    <w:p>
      <w:pPr>
        <w:widowControl/>
        <w:spacing w:line="480" w:lineRule="atLeast"/>
        <w:ind w:firstLine="480" w:firstLineChars="200"/>
        <w:jc w:val="both"/>
        <w:rPr>
          <w:rFonts w:hint="default" w:ascii="Times New Roman" w:hAnsi="Times New Roman" w:eastAsia="宋体" w:cs="Times New Roman"/>
          <w:color w:val="auto"/>
          <w:sz w:val="24"/>
          <w:szCs w:val="24"/>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right="0" w:rightChars="0" w:firstLine="0" w:firstLineChars="0"/>
        <w:jc w:val="center"/>
        <w:textAlignment w:val="auto"/>
        <w:outlineLvl w:val="9"/>
        <w:rPr>
          <w:rFonts w:hint="default" w:ascii="Times New Roman" w:hAnsi="Times New Roman" w:eastAsia="宋体" w:cs="Times New Roman"/>
        </w:rPr>
      </w:pPr>
      <w:r>
        <w:rPr>
          <w:rFonts w:hint="default" w:ascii="Times New Roman" w:hAnsi="Times New Roman" w:eastAsia="宋体" w:cs="Times New Roman"/>
        </w:rPr>
        <w:t>建设项目工程竣工环境保护“三同时”验收登记表</w:t>
      </w:r>
    </w:p>
    <w:p>
      <w:pPr>
        <w:ind w:firstLine="210" w:firstLineChars="100"/>
        <w:rPr>
          <w:rFonts w:hint="default" w:ascii="Times New Roman" w:hAnsi="Times New Roman" w:eastAsia="宋体" w:cs="Times New Roman"/>
        </w:rPr>
      </w:pPr>
      <w:r>
        <w:rPr>
          <w:rFonts w:hint="default" w:ascii="Times New Roman" w:hAnsi="Times New Roman" w:eastAsia="宋体" w:cs="Times New Roman"/>
        </w:rPr>
        <w:t>填表单位（盖章）：</w:t>
      </w:r>
      <w:r>
        <w:rPr>
          <w:rFonts w:hint="eastAsia" w:ascii="Times New Roman" w:hAnsi="Times New Roman" w:cs="Times New Roman"/>
          <w:lang w:eastAsia="zh-CN"/>
        </w:rPr>
        <w:t>沧州木山精工有限公司</w:t>
      </w:r>
      <w:r>
        <w:rPr>
          <w:rFonts w:hint="eastAsia" w:ascii="Times New Roman" w:hAnsi="Times New Roman" w:cs="Times New Roman"/>
          <w:lang w:val="en-US" w:eastAsia="zh-CN"/>
        </w:rPr>
        <w:t xml:space="preserve">        </w:t>
      </w:r>
      <w:r>
        <w:rPr>
          <w:rFonts w:hint="default" w:ascii="Times New Roman" w:hAnsi="Times New Roman" w:eastAsia="宋体" w:cs="Times New Roman"/>
        </w:rPr>
        <w:t>填表人（签字）：</w:t>
      </w:r>
      <w:r>
        <w:rPr>
          <w:rFonts w:hint="eastAsia" w:ascii="Times New Roman" w:hAnsi="Times New Roman" w:cs="Times New Roman"/>
          <w:lang w:val="en-US" w:eastAsia="zh-CN"/>
        </w:rPr>
        <w:t xml:space="preserve">                              </w:t>
      </w:r>
      <w:r>
        <w:rPr>
          <w:rFonts w:hint="default" w:ascii="Times New Roman" w:hAnsi="Times New Roman" w:eastAsia="宋体" w:cs="Times New Roman"/>
        </w:rPr>
        <w:t>项目经办人（签字）：</w:t>
      </w:r>
    </w:p>
    <w:tbl>
      <w:tblPr>
        <w:tblStyle w:val="19"/>
        <w:tblW w:w="158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141"/>
        <w:gridCol w:w="871"/>
        <w:gridCol w:w="953"/>
        <w:gridCol w:w="728"/>
        <w:gridCol w:w="142"/>
        <w:gridCol w:w="1134"/>
        <w:gridCol w:w="850"/>
        <w:gridCol w:w="284"/>
        <w:gridCol w:w="992"/>
        <w:gridCol w:w="567"/>
        <w:gridCol w:w="567"/>
        <w:gridCol w:w="1220"/>
        <w:gridCol w:w="936"/>
        <w:gridCol w:w="1620"/>
        <w:gridCol w:w="1137"/>
        <w:gridCol w:w="533"/>
        <w:gridCol w:w="460"/>
        <w:gridCol w:w="480"/>
        <w:gridCol w:w="709"/>
        <w:gridCol w:w="257"/>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421" w:type="dxa"/>
            <w:vMerge w:val="restart"/>
            <w:tcMar>
              <w:left w:w="6" w:type="dxa"/>
              <w:right w:w="6" w:type="dxa"/>
            </w:tcMar>
          </w:tcPr>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建设项目</w:t>
            </w:r>
          </w:p>
        </w:tc>
        <w:tc>
          <w:tcPr>
            <w:tcW w:w="1965"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项目名称</w:t>
            </w:r>
          </w:p>
        </w:tc>
        <w:tc>
          <w:tcPr>
            <w:tcW w:w="4697" w:type="dxa"/>
            <w:gridSpan w:val="7"/>
            <w:tcMar>
              <w:left w:w="6" w:type="dxa"/>
              <w:right w:w="6" w:type="dxa"/>
            </w:tcMar>
          </w:tcPr>
          <w:p>
            <w:pPr>
              <w:spacing w:line="260" w:lineRule="exact"/>
              <w:rPr>
                <w:rFonts w:hint="eastAsia" w:ascii="Times New Roman" w:hAnsi="Times New Roman" w:eastAsia="宋体" w:cs="黑体"/>
                <w:b w:val="0"/>
                <w:bCs/>
                <w:sz w:val="15"/>
                <w:szCs w:val="15"/>
              </w:rPr>
            </w:pPr>
            <w:r>
              <w:rPr>
                <w:rFonts w:hint="eastAsia" w:ascii="Times New Roman" w:hAnsi="Times New Roman"/>
                <w:b w:val="0"/>
                <w:bCs/>
                <w:sz w:val="15"/>
                <w:szCs w:val="15"/>
                <w:lang w:eastAsia="zh-CN"/>
              </w:rPr>
              <w:t>沧州木山精工有限公司迁建年产1000吨不锈钢阀门、管件及其它不锈钢产品搬迁项目</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项目代码</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建设地点</w:t>
            </w:r>
          </w:p>
        </w:tc>
        <w:tc>
          <w:tcPr>
            <w:tcW w:w="2756" w:type="dxa"/>
            <w:gridSpan w:val="5"/>
            <w:tcMar>
              <w:left w:w="6" w:type="dxa"/>
              <w:right w:w="6" w:type="dxa"/>
            </w:tcMar>
          </w:tcPr>
          <w:p>
            <w:pPr>
              <w:spacing w:line="260" w:lineRule="exact"/>
              <w:rPr>
                <w:rFonts w:hint="eastAsia" w:ascii="Times New Roman" w:hAnsi="Times New Roman" w:eastAsia="宋体" w:cs="Times New Roman"/>
                <w:sz w:val="15"/>
                <w:szCs w:val="15"/>
                <w:lang w:eastAsia="zh-CN"/>
              </w:rPr>
            </w:pPr>
            <w:r>
              <w:rPr>
                <w:rFonts w:hint="eastAsia" w:ascii="Times New Roman" w:hAnsi="Times New Roman" w:cs="黑体"/>
                <w:b w:val="0"/>
                <w:bCs/>
                <w:sz w:val="15"/>
                <w:szCs w:val="15"/>
                <w:lang w:val="en-US" w:eastAsia="zh-CN"/>
              </w:rPr>
              <w:t>沧州木山精工有限公司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65"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行业分类(分类管理名录)</w:t>
            </w:r>
          </w:p>
        </w:tc>
        <w:tc>
          <w:tcPr>
            <w:tcW w:w="4697" w:type="dxa"/>
            <w:gridSpan w:val="7"/>
            <w:tcMar>
              <w:left w:w="6" w:type="dxa"/>
              <w:right w:w="6" w:type="dxa"/>
            </w:tcMar>
          </w:tcPr>
          <w:p>
            <w:pPr>
              <w:spacing w:line="260" w:lineRule="exact"/>
              <w:rPr>
                <w:rFonts w:hint="eastAsia" w:ascii="Times New Roman" w:hAnsi="Times New Roman" w:eastAsia="宋体" w:cs="黑体"/>
                <w:b w:val="0"/>
                <w:bCs/>
                <w:sz w:val="15"/>
                <w:szCs w:val="15"/>
                <w:lang w:val="en-US"/>
              </w:rPr>
            </w:pPr>
            <w:r>
              <w:rPr>
                <w:rFonts w:hint="eastAsia" w:ascii="Times New Roman" w:hAnsi="Times New Roman" w:cs="黑体"/>
                <w:b w:val="0"/>
                <w:bCs/>
                <w:sz w:val="15"/>
                <w:szCs w:val="15"/>
                <w:lang w:val="en-US" w:eastAsia="zh-CN"/>
              </w:rPr>
              <w:t>金属结构制造C3311</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建设性质</w:t>
            </w:r>
          </w:p>
        </w:tc>
        <w:tc>
          <w:tcPr>
            <w:tcW w:w="6982" w:type="dxa"/>
            <w:gridSpan w:val="9"/>
            <w:tcMar>
              <w:left w:w="6" w:type="dxa"/>
              <w:right w:w="6" w:type="dxa"/>
            </w:tcMar>
          </w:tcPr>
          <w:p>
            <w:pPr>
              <w:spacing w:line="260" w:lineRule="exact"/>
              <w:ind w:firstLine="210" w:firstLineChars="100"/>
              <w:rPr>
                <w:rFonts w:hint="default" w:ascii="Times New Roman" w:hAnsi="Times New Roman" w:eastAsia="宋体" w:cs="Times New Roman"/>
                <w:sz w:val="15"/>
                <w:szCs w:val="15"/>
              </w:rPr>
            </w:pPr>
            <w:r>
              <w:rPr>
                <w:rFonts w:hint="default" w:ascii="Times New Roman" w:hAnsi="Times New Roman" w:eastAsia="宋体" w:cs="Times New Roman"/>
              </w:rPr>
              <mc:AlternateContent>
                <mc:Choice Requires="wps">
                  <w:drawing>
                    <wp:anchor distT="0" distB="0" distL="114300" distR="114300" simplePos="0" relativeHeight="251661312" behindDoc="0" locked="0" layoutInCell="1" allowOverlap="1">
                      <wp:simplePos x="0" y="0"/>
                      <wp:positionH relativeFrom="column">
                        <wp:posOffset>20320</wp:posOffset>
                      </wp:positionH>
                      <wp:positionV relativeFrom="page">
                        <wp:posOffset>57150</wp:posOffset>
                      </wp:positionV>
                      <wp:extent cx="66675" cy="71120"/>
                      <wp:effectExtent l="6350" t="6350" r="22225" b="17780"/>
                      <wp:wrapNone/>
                      <wp:docPr id="1" name="矩形 22"/>
                      <wp:cNvGraphicFramePr/>
                      <a:graphic xmlns:a="http://schemas.openxmlformats.org/drawingml/2006/main">
                        <a:graphicData uri="http://schemas.microsoft.com/office/word/2010/wordprocessingShape">
                          <wps:wsp>
                            <wps:cNvSpPr/>
                            <wps:spPr>
                              <a:xfrm>
                                <a:off x="0" y="0"/>
                                <a:ext cx="66675" cy="71120"/>
                              </a:xfrm>
                              <a:prstGeom prst="rect">
                                <a:avLst/>
                              </a:prstGeom>
                              <a:solidFill>
                                <a:srgbClr val="000000"/>
                              </a:solidFill>
                              <a:ln w="12700" cap="flat" cmpd="sng">
                                <a:solidFill>
                                  <a:srgbClr val="000000"/>
                                </a:solidFill>
                                <a:prstDash val="solid"/>
                                <a:miter/>
                                <a:headEnd type="none" w="med" len="med"/>
                                <a:tailEnd type="none" w="med" len="med"/>
                              </a:ln>
                            </wps:spPr>
                            <wps:bodyPr anchor="ctr" upright="1"/>
                          </wps:wsp>
                        </a:graphicData>
                      </a:graphic>
                    </wp:anchor>
                  </w:drawing>
                </mc:Choice>
                <mc:Fallback>
                  <w:pict>
                    <v:rect id="矩形 22" o:spid="_x0000_s1026" o:spt="1" style="position:absolute;left:0pt;margin-left:1.6pt;margin-top:4.5pt;height:5.6pt;width:5.25pt;mso-position-vertical-relative:page;z-index:251661312;v-text-anchor:middle;mso-width-relative:page;mso-height-relative:page;" fillcolor="#000000" filled="t" stroked="t" coordsize="21600,21600" o:gfxdata="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e4hO81QAAAAUBAAAPAAAAAAAAAAEAIAAAACIAAABkcnMvZG93bnJldi54&#10;bWxQSwECFAAUAAAACACHTuJA1SnjZv0BAAAqBAAADgAAAAAAAAABACAAAAAkAQAAZHJzL2Uyb0Rv&#10;Yy54bWxQSwUGAAAAAAYABgBZAQAAkwUAAAAA&#10;">
                      <v:fill on="t" focussize="0,0"/>
                      <v:stroke weight="1pt" color="#000000" joinstyle="miter"/>
                      <v:imagedata o:title=""/>
                      <o:lock v:ext="edit" aspectratio="f"/>
                    </v:rect>
                  </w:pict>
                </mc:Fallback>
              </mc:AlternateContent>
            </w:r>
            <w:r>
              <w:rPr>
                <w:rFonts w:hint="default" w:ascii="Times New Roman" w:hAnsi="Times New Roman" w:eastAsia="宋体" w:cs="Times New Roman"/>
              </w:rPr>
              <mc:AlternateContent>
                <mc:Choice Requires="wps">
                  <w:drawing>
                    <wp:anchor distT="0" distB="0" distL="114300" distR="114300" simplePos="0" relativeHeight="251660288" behindDoc="0" locked="0" layoutInCell="1" allowOverlap="1">
                      <wp:simplePos x="0" y="0"/>
                      <wp:positionH relativeFrom="column">
                        <wp:posOffset>336550</wp:posOffset>
                      </wp:positionH>
                      <wp:positionV relativeFrom="page">
                        <wp:posOffset>67310</wp:posOffset>
                      </wp:positionV>
                      <wp:extent cx="66675" cy="71120"/>
                      <wp:effectExtent l="6350" t="6350" r="22225" b="17780"/>
                      <wp:wrapNone/>
                      <wp:docPr id="3" name="矩形 27"/>
                      <wp:cNvGraphicFramePr/>
                      <a:graphic xmlns:a="http://schemas.openxmlformats.org/drawingml/2006/main">
                        <a:graphicData uri="http://schemas.microsoft.com/office/word/2010/wordprocessingShape">
                          <wps:wsp>
                            <wps:cNvSpPr/>
                            <wps:spPr>
                              <a:xfrm>
                                <a:off x="0" y="0"/>
                                <a:ext cx="66675" cy="71120"/>
                              </a:xfrm>
                              <a:prstGeom prst="rect">
                                <a:avLst/>
                              </a:prstGeom>
                              <a:solidFill>
                                <a:srgbClr val="FFFFFF"/>
                              </a:solidFill>
                              <a:ln w="12700" cap="flat" cmpd="sng">
                                <a:solidFill>
                                  <a:srgbClr val="000000"/>
                                </a:solidFill>
                                <a:prstDash val="solid"/>
                                <a:miter/>
                                <a:headEnd type="none" w="med" len="med"/>
                                <a:tailEnd type="none" w="med" len="med"/>
                              </a:ln>
                            </wps:spPr>
                            <wps:bodyPr anchor="ctr" upright="1"/>
                          </wps:wsp>
                        </a:graphicData>
                      </a:graphic>
                    </wp:anchor>
                  </w:drawing>
                </mc:Choice>
                <mc:Fallback>
                  <w:pict>
                    <v:rect id="矩形 27" o:spid="_x0000_s1026" o:spt="1" style="position:absolute;left:0pt;margin-left:26.5pt;margin-top:5.3pt;height:5.6pt;width:5.25pt;mso-position-vertical-relative:page;z-index:251660288;v-text-anchor:middle;mso-width-relative:page;mso-height-relative:page;" fillcolor="#FFFFFF" filled="t" stroked="t" coordsize="21600,21600" o:gfxdata="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Bg9LEtUAAAAHAQAADwAAAAAAAAABACAAAAAiAAAAZHJzL2Rv&#10;d25yZXYueG1sUEsBAhQAFAAAAAgAh07iQFLB1mkEAgAAKgQAAA4AAAAAAAAAAQAgAAAAJAEAAGRy&#10;cy9lMm9Eb2MueG1sUEsFBgAAAAAGAAYAWQEAAJoFAAAAAA==&#10;">
                      <v:fill on="t" focussize="0,0"/>
                      <v:stroke weight="1pt" color="#000000" joinstyle="miter"/>
                      <v:imagedata o:title=""/>
                      <o:lock v:ext="edit" aspectratio="f"/>
                    </v:rect>
                  </w:pict>
                </mc:Fallback>
              </mc:AlternateContent>
            </w:r>
            <w:r>
              <w:rPr>
                <w:rFonts w:hint="default" w:ascii="Times New Roman" w:hAnsi="Times New Roman" w:eastAsia="宋体" w:cs="Times New Roman"/>
              </w:rPr>
              <mc:AlternateContent>
                <mc:Choice Requires="wps">
                  <w:drawing>
                    <wp:anchor distT="0" distB="0" distL="114300" distR="114300" simplePos="0" relativeHeight="251659264" behindDoc="0" locked="0" layoutInCell="1" allowOverlap="1">
                      <wp:simplePos x="0" y="0"/>
                      <wp:positionH relativeFrom="column">
                        <wp:posOffset>713740</wp:posOffset>
                      </wp:positionH>
                      <wp:positionV relativeFrom="paragraph">
                        <wp:posOffset>56515</wp:posOffset>
                      </wp:positionV>
                      <wp:extent cx="66675" cy="71120"/>
                      <wp:effectExtent l="6350" t="6350" r="22225" b="17780"/>
                      <wp:wrapNone/>
                      <wp:docPr id="2" name="矩形 28"/>
                      <wp:cNvGraphicFramePr/>
                      <a:graphic xmlns:a="http://schemas.openxmlformats.org/drawingml/2006/main">
                        <a:graphicData uri="http://schemas.microsoft.com/office/word/2010/wordprocessingShape">
                          <wps:wsp>
                            <wps:cNvSpPr/>
                            <wps:spPr>
                              <a:xfrm>
                                <a:off x="0" y="0"/>
                                <a:ext cx="66675" cy="71120"/>
                              </a:xfrm>
                              <a:prstGeom prst="rect">
                                <a:avLst/>
                              </a:prstGeom>
                              <a:solidFill>
                                <a:srgbClr val="FFFFFF"/>
                              </a:solidFill>
                              <a:ln w="12700" cap="flat" cmpd="sng">
                                <a:solidFill>
                                  <a:srgbClr val="000000"/>
                                </a:solidFill>
                                <a:prstDash val="solid"/>
                                <a:miter/>
                                <a:headEnd type="none" w="med" len="med"/>
                                <a:tailEnd type="none" w="med" len="med"/>
                              </a:ln>
                            </wps:spPr>
                            <wps:bodyPr anchor="ctr" upright="1"/>
                          </wps:wsp>
                        </a:graphicData>
                      </a:graphic>
                    </wp:anchor>
                  </w:drawing>
                </mc:Choice>
                <mc:Fallback>
                  <w:pict>
                    <v:rect id="矩形 28" o:spid="_x0000_s1026" o:spt="1" style="position:absolute;left:0pt;margin-left:56.2pt;margin-top:4.45pt;height:5.6pt;width:5.25pt;z-index:251659264;v-text-anchor:middle;mso-width-relative:page;mso-height-relative:page;" fillcolor="#FFFFFF" filled="t" stroked="t" coordsize="21600,21600" o:gfxdata="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A/8et1AAAAAgBAAAPAAAAAAAAAAEAIAAAACIAAABkcnMvZG93&#10;bnJldi54bWxQSwECFAAUAAAACACHTuJA0j24VQQCAAAqBAAADgAAAAAAAAABACAAAAAjAQAAZHJz&#10;L2Uyb0RvYy54bWxQSwUGAAAAAAYABgBZAQAAmQUAAAAA&#10;">
                      <v:fill on="t" focussize="0,0"/>
                      <v:stroke weight="1pt" color="#000000" joinstyle="miter"/>
                      <v:imagedata o:title=""/>
                      <o:lock v:ext="edit" aspectratio="f"/>
                    </v:rect>
                  </w:pict>
                </mc:Fallback>
              </mc:AlternateContent>
            </w:r>
            <w:r>
              <w:rPr>
                <w:rFonts w:hint="default" w:ascii="Times New Roman" w:hAnsi="Times New Roman" w:eastAsia="宋体" w:cs="Times New Roman"/>
                <w:sz w:val="15"/>
                <w:szCs w:val="15"/>
              </w:rPr>
              <w:t>新建</w:t>
            </w:r>
            <w:r>
              <w:rPr>
                <w:rFonts w:hint="eastAsia" w:ascii="Times New Roman" w:hAnsi="Times New Roman" w:cs="Times New Roman"/>
                <w:sz w:val="15"/>
                <w:szCs w:val="15"/>
                <w:lang w:val="en-US" w:eastAsia="zh-CN"/>
              </w:rPr>
              <w:t xml:space="preserve">  </w:t>
            </w:r>
            <w:r>
              <w:rPr>
                <w:rFonts w:hint="default" w:ascii="Times New Roman" w:hAnsi="Times New Roman" w:eastAsia="宋体" w:cs="Times New Roman"/>
                <w:sz w:val="15"/>
                <w:szCs w:val="15"/>
              </w:rPr>
              <w:t>改扩建</w:t>
            </w:r>
            <w:r>
              <w:rPr>
                <w:rFonts w:hint="eastAsia" w:ascii="Times New Roman" w:hAnsi="Times New Roman" w:cs="Times New Roman"/>
                <w:sz w:val="15"/>
                <w:szCs w:val="15"/>
                <w:lang w:val="en-US" w:eastAsia="zh-CN"/>
              </w:rPr>
              <w:t xml:space="preserve">  </w:t>
            </w:r>
            <w:r>
              <w:rPr>
                <w:rFonts w:hint="default" w:ascii="Times New Roman" w:hAnsi="Times New Roman" w:eastAsia="宋体" w:cs="Times New Roman"/>
                <w:sz w:val="15"/>
                <w:szCs w:val="15"/>
              </w:rPr>
              <w:t>技术改造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65"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设计生产能力</w:t>
            </w:r>
          </w:p>
        </w:tc>
        <w:tc>
          <w:tcPr>
            <w:tcW w:w="4697" w:type="dxa"/>
            <w:gridSpan w:val="7"/>
            <w:tcMar>
              <w:left w:w="6" w:type="dxa"/>
              <w:right w:w="6" w:type="dxa"/>
            </w:tcMar>
          </w:tcPr>
          <w:p>
            <w:pPr>
              <w:spacing w:line="260" w:lineRule="exact"/>
              <w:rPr>
                <w:rFonts w:hint="eastAsia" w:ascii="Times New Roman" w:hAnsi="Times New Roman" w:eastAsia="宋体" w:cs="黑体"/>
                <w:b w:val="0"/>
                <w:bCs/>
                <w:sz w:val="15"/>
                <w:szCs w:val="15"/>
                <w:lang w:val="en-US"/>
              </w:rPr>
            </w:pPr>
            <w:r>
              <w:rPr>
                <w:rFonts w:hint="eastAsia" w:ascii="Times New Roman" w:hAnsi="Times New Roman" w:cs="黑体"/>
                <w:b w:val="0"/>
                <w:bCs/>
                <w:sz w:val="15"/>
                <w:szCs w:val="15"/>
                <w:lang w:val="en-US" w:eastAsia="zh-CN"/>
              </w:rPr>
              <w:t>迁建年产1000吨不锈钢阀门、管件</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实际生产能力</w:t>
            </w:r>
          </w:p>
        </w:tc>
        <w:tc>
          <w:tcPr>
            <w:tcW w:w="2556" w:type="dxa"/>
            <w:gridSpan w:val="2"/>
            <w:tcMar>
              <w:left w:w="6" w:type="dxa"/>
              <w:right w:w="6" w:type="dxa"/>
            </w:tcMar>
          </w:tcPr>
          <w:p>
            <w:pPr>
              <w:spacing w:line="260" w:lineRule="exact"/>
              <w:rPr>
                <w:rFonts w:hint="eastAsia" w:ascii="Times New Roman" w:hAnsi="Times New Roman" w:eastAsia="宋体" w:cs="Times New Roman"/>
                <w:b w:val="0"/>
                <w:bCs/>
                <w:sz w:val="15"/>
                <w:szCs w:val="15"/>
                <w:lang w:val="en-US" w:eastAsia="zh-CN"/>
              </w:rPr>
            </w:pPr>
            <w:r>
              <w:rPr>
                <w:rFonts w:hint="eastAsia" w:ascii="Times New Roman" w:hAnsi="Times New Roman" w:cs="黑体"/>
                <w:b w:val="0"/>
                <w:bCs/>
                <w:sz w:val="15"/>
                <w:szCs w:val="15"/>
                <w:lang w:val="en-US" w:eastAsia="zh-CN"/>
              </w:rPr>
              <w:t>迁建年产1000吨不锈钢阀门、管件</w:t>
            </w:r>
          </w:p>
        </w:tc>
        <w:tc>
          <w:tcPr>
            <w:tcW w:w="1670" w:type="dxa"/>
            <w:gridSpan w:val="2"/>
            <w:tcMar>
              <w:left w:w="6" w:type="dxa"/>
              <w:right w:w="6" w:type="dxa"/>
            </w:tcMar>
          </w:tcPr>
          <w:p>
            <w:pPr>
              <w:spacing w:line="260" w:lineRule="exact"/>
              <w:rPr>
                <w:rFonts w:hint="default" w:ascii="Times New Roman" w:hAnsi="Times New Roman" w:eastAsia="宋体" w:cs="Times New Roman"/>
                <w:b w:val="0"/>
                <w:bCs/>
                <w:sz w:val="15"/>
                <w:szCs w:val="15"/>
              </w:rPr>
            </w:pPr>
            <w:r>
              <w:rPr>
                <w:rFonts w:hint="default" w:ascii="Times New Roman" w:hAnsi="Times New Roman" w:eastAsia="宋体" w:cs="Times New Roman"/>
                <w:b w:val="0"/>
                <w:bCs/>
                <w:sz w:val="15"/>
                <w:szCs w:val="15"/>
              </w:rPr>
              <w:t>环评单位</w:t>
            </w:r>
          </w:p>
        </w:tc>
        <w:tc>
          <w:tcPr>
            <w:tcW w:w="2756" w:type="dxa"/>
            <w:gridSpan w:val="5"/>
            <w:tcMar>
              <w:left w:w="6" w:type="dxa"/>
              <w:right w:w="6" w:type="dxa"/>
            </w:tcMar>
          </w:tcPr>
          <w:p>
            <w:pPr>
              <w:spacing w:line="260" w:lineRule="exact"/>
              <w:rPr>
                <w:rFonts w:hint="default" w:ascii="Times New Roman" w:hAnsi="Times New Roman" w:eastAsia="宋体" w:cs="Times New Roman"/>
                <w:b w:val="0"/>
                <w:bCs/>
                <w:sz w:val="15"/>
                <w:szCs w:val="15"/>
                <w:lang w:val="en-US" w:eastAsia="zh-CN"/>
              </w:rPr>
            </w:pPr>
            <w:r>
              <w:rPr>
                <w:rFonts w:hint="eastAsia" w:ascii="Times New Roman" w:hAnsi="Times New Roman"/>
                <w:b w:val="0"/>
                <w:bCs/>
                <w:sz w:val="15"/>
                <w:szCs w:val="15"/>
                <w:lang w:val="en-US" w:eastAsia="zh-CN"/>
              </w:rPr>
              <w:t>河北华睿风翰环保科技有限公司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65"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环评文件审批机关</w:t>
            </w:r>
          </w:p>
        </w:tc>
        <w:tc>
          <w:tcPr>
            <w:tcW w:w="4697" w:type="dxa"/>
            <w:gridSpan w:val="7"/>
            <w:tcMar>
              <w:left w:w="6" w:type="dxa"/>
              <w:right w:w="6" w:type="dxa"/>
            </w:tcMar>
          </w:tcPr>
          <w:p>
            <w:pPr>
              <w:spacing w:line="260" w:lineRule="exact"/>
              <w:rPr>
                <w:rFonts w:hint="default" w:ascii="Times New Roman" w:hAnsi="Times New Roman" w:eastAsia="宋体" w:cs="Times New Roman"/>
                <w:b w:val="0"/>
                <w:bCs/>
                <w:sz w:val="15"/>
                <w:szCs w:val="15"/>
              </w:rPr>
            </w:pPr>
            <w:r>
              <w:rPr>
                <w:rFonts w:hint="eastAsia" w:ascii="Times New Roman" w:hAnsi="Times New Roman"/>
                <w:b w:val="0"/>
                <w:bCs/>
                <w:sz w:val="15"/>
                <w:szCs w:val="15"/>
                <w:lang w:val="en-US" w:eastAsia="zh-CN"/>
              </w:rPr>
              <w:t>沧州经济开发区行政审批局</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审批文号</w:t>
            </w:r>
          </w:p>
        </w:tc>
        <w:tc>
          <w:tcPr>
            <w:tcW w:w="2556" w:type="dxa"/>
            <w:gridSpan w:val="2"/>
            <w:tcMar>
              <w:left w:w="6" w:type="dxa"/>
              <w:right w:w="6" w:type="dxa"/>
            </w:tcMar>
          </w:tcPr>
          <w:p>
            <w:pPr>
              <w:spacing w:line="260" w:lineRule="exact"/>
              <w:jc w:val="center"/>
              <w:rPr>
                <w:rFonts w:hint="default" w:ascii="Times New Roman" w:hAnsi="Times New Roman" w:eastAsia="宋体" w:cs="Times New Roman"/>
                <w:b w:val="0"/>
                <w:bCs/>
                <w:sz w:val="15"/>
                <w:szCs w:val="15"/>
                <w:lang w:val="en-US" w:eastAsia="zh-CN"/>
              </w:rPr>
            </w:pPr>
            <w:r>
              <w:rPr>
                <w:rFonts w:hint="eastAsia" w:ascii="Times New Roman" w:hAnsi="Times New Roman"/>
                <w:b w:val="0"/>
                <w:bCs/>
                <w:color w:val="auto"/>
                <w:sz w:val="15"/>
                <w:szCs w:val="15"/>
                <w:lang w:val="en-US" w:eastAsia="zh-CN"/>
              </w:rPr>
              <w:t>冀沧开审批字【2021】010号</w:t>
            </w:r>
          </w:p>
        </w:tc>
        <w:tc>
          <w:tcPr>
            <w:tcW w:w="1670" w:type="dxa"/>
            <w:gridSpan w:val="2"/>
            <w:tcMar>
              <w:left w:w="6" w:type="dxa"/>
              <w:right w:w="6" w:type="dxa"/>
            </w:tcMar>
          </w:tcPr>
          <w:p>
            <w:pPr>
              <w:spacing w:line="260" w:lineRule="exact"/>
              <w:rPr>
                <w:rFonts w:hint="default" w:ascii="Times New Roman" w:hAnsi="Times New Roman" w:eastAsia="宋体" w:cs="Times New Roman"/>
                <w:b w:val="0"/>
                <w:bCs/>
                <w:sz w:val="15"/>
                <w:szCs w:val="15"/>
              </w:rPr>
            </w:pPr>
            <w:r>
              <w:rPr>
                <w:rFonts w:hint="default" w:ascii="Times New Roman" w:hAnsi="Times New Roman" w:eastAsia="宋体" w:cs="Times New Roman"/>
                <w:b w:val="0"/>
                <w:bCs/>
                <w:sz w:val="15"/>
                <w:szCs w:val="15"/>
              </w:rPr>
              <w:t>环评文件类型</w:t>
            </w:r>
          </w:p>
        </w:tc>
        <w:tc>
          <w:tcPr>
            <w:tcW w:w="2756" w:type="dxa"/>
            <w:gridSpan w:val="5"/>
            <w:tcMar>
              <w:left w:w="6" w:type="dxa"/>
              <w:right w:w="6" w:type="dxa"/>
            </w:tcMar>
          </w:tcPr>
          <w:p>
            <w:pPr>
              <w:spacing w:line="260" w:lineRule="exact"/>
              <w:rPr>
                <w:rFonts w:hint="default" w:ascii="Times New Roman" w:hAnsi="Times New Roman" w:eastAsia="宋体" w:cs="Times New Roman"/>
                <w:b w:val="0"/>
                <w:bCs/>
                <w:sz w:val="15"/>
                <w:szCs w:val="15"/>
                <w:lang w:val="en-US" w:eastAsia="zh-CN"/>
              </w:rPr>
            </w:pPr>
            <w:r>
              <w:rPr>
                <w:rFonts w:hint="default" w:ascii="Times New Roman" w:hAnsi="Times New Roman" w:eastAsia="宋体" w:cs="Times New Roman"/>
                <w:b w:val="0"/>
                <w:bCs/>
                <w:sz w:val="15"/>
                <w:szCs w:val="15"/>
                <w:lang w:val="en-US" w:eastAsia="zh-CN"/>
              </w:rPr>
              <w:t>环境影响报告表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65"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开工日期</w:t>
            </w:r>
          </w:p>
        </w:tc>
        <w:tc>
          <w:tcPr>
            <w:tcW w:w="4697"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竣工日期</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排污许可证申领时间</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65"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环保设施设计单位</w:t>
            </w:r>
          </w:p>
        </w:tc>
        <w:tc>
          <w:tcPr>
            <w:tcW w:w="4697"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环保设施施工单位</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本工程排污许可证编号</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65"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验收单位</w:t>
            </w:r>
          </w:p>
        </w:tc>
        <w:tc>
          <w:tcPr>
            <w:tcW w:w="4697"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环保设施监测单位</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验收监测时工况</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65"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投资总概算（万元）</w:t>
            </w:r>
          </w:p>
        </w:tc>
        <w:tc>
          <w:tcPr>
            <w:tcW w:w="4697" w:type="dxa"/>
            <w:gridSpan w:val="7"/>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4000</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环保投资总概算(万元)</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5</w:t>
            </w: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所占比例（%）</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0.125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65"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实际总投资（万元）</w:t>
            </w:r>
          </w:p>
        </w:tc>
        <w:tc>
          <w:tcPr>
            <w:tcW w:w="4697" w:type="dxa"/>
            <w:gridSpan w:val="7"/>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4000</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实际环保投资(万元)</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5</w:t>
            </w: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所占比例(%）</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0.125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65"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废水治理（万元）</w:t>
            </w:r>
          </w:p>
        </w:tc>
        <w:tc>
          <w:tcPr>
            <w:tcW w:w="728" w:type="dxa"/>
            <w:tcMar>
              <w:left w:w="6" w:type="dxa"/>
              <w:right w:w="6" w:type="dxa"/>
            </w:tcMar>
          </w:tcPr>
          <w:p>
            <w:pPr>
              <w:spacing w:line="260" w:lineRule="exact"/>
              <w:rPr>
                <w:rFonts w:hint="default" w:ascii="Times New Roman" w:hAnsi="Times New Roman" w:eastAsia="宋体" w:cs="Times New Roman"/>
                <w:sz w:val="15"/>
                <w:szCs w:val="15"/>
              </w:rPr>
            </w:pPr>
          </w:p>
        </w:tc>
        <w:tc>
          <w:tcPr>
            <w:tcW w:w="1276"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废气治理（万元）</w:t>
            </w:r>
          </w:p>
        </w:tc>
        <w:tc>
          <w:tcPr>
            <w:tcW w:w="850" w:type="dxa"/>
            <w:tcMar>
              <w:left w:w="6" w:type="dxa"/>
              <w:right w:w="6" w:type="dxa"/>
            </w:tcMar>
          </w:tcPr>
          <w:p>
            <w:pPr>
              <w:spacing w:line="260" w:lineRule="exact"/>
              <w:rPr>
                <w:rFonts w:hint="eastAsia" w:ascii="Times New Roman" w:hAnsi="Times New Roman" w:eastAsia="宋体" w:cs="Times New Roman"/>
                <w:sz w:val="15"/>
                <w:szCs w:val="15"/>
                <w:lang w:val="en-US" w:eastAsia="zh-CN"/>
              </w:rPr>
            </w:pPr>
          </w:p>
        </w:tc>
        <w:tc>
          <w:tcPr>
            <w:tcW w:w="1276"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噪声治理(万元)</w:t>
            </w:r>
          </w:p>
        </w:tc>
        <w:tc>
          <w:tcPr>
            <w:tcW w:w="567" w:type="dxa"/>
            <w:tcMar>
              <w:left w:w="6" w:type="dxa"/>
              <w:right w:w="6" w:type="dxa"/>
            </w:tcMar>
          </w:tcPr>
          <w:p>
            <w:pPr>
              <w:spacing w:line="260" w:lineRule="exact"/>
              <w:rPr>
                <w:rFonts w:hint="eastAsia" w:ascii="Times New Roman" w:hAnsi="Times New Roman" w:eastAsia="宋体" w:cs="Times New Roman"/>
                <w:sz w:val="15"/>
                <w:szCs w:val="15"/>
                <w:lang w:val="en-US" w:eastAsia="zh-CN"/>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固体废物治理（万元）</w:t>
            </w:r>
          </w:p>
        </w:tc>
        <w:tc>
          <w:tcPr>
            <w:tcW w:w="2556" w:type="dxa"/>
            <w:gridSpan w:val="2"/>
            <w:tcMar>
              <w:left w:w="6" w:type="dxa"/>
              <w:right w:w="6" w:type="dxa"/>
            </w:tcMar>
          </w:tcPr>
          <w:p>
            <w:pPr>
              <w:spacing w:line="260" w:lineRule="exact"/>
              <w:rPr>
                <w:rFonts w:hint="eastAsia" w:ascii="Times New Roman" w:hAnsi="Times New Roman" w:eastAsia="宋体" w:cs="Times New Roman"/>
                <w:sz w:val="15"/>
                <w:szCs w:val="15"/>
                <w:lang w:val="en-US" w:eastAsia="zh-CN"/>
              </w:rPr>
            </w:pP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绿化及生态（万元）</w:t>
            </w:r>
          </w:p>
        </w:tc>
        <w:tc>
          <w:tcPr>
            <w:tcW w:w="940"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966"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其他（万元）</w:t>
            </w:r>
          </w:p>
        </w:tc>
        <w:tc>
          <w:tcPr>
            <w:tcW w:w="850" w:type="dxa"/>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65"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新增废水处理设施能力</w:t>
            </w:r>
          </w:p>
        </w:tc>
        <w:tc>
          <w:tcPr>
            <w:tcW w:w="4697"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新增废气处理设施能力</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w:t>
            </w: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年平均工作时间</w:t>
            </w:r>
          </w:p>
        </w:tc>
        <w:tc>
          <w:tcPr>
            <w:tcW w:w="2756" w:type="dxa"/>
            <w:gridSpan w:val="5"/>
            <w:tcMar>
              <w:left w:w="6" w:type="dxa"/>
              <w:right w:w="6" w:type="dxa"/>
            </w:tcMar>
          </w:tcPr>
          <w:p>
            <w:pPr>
              <w:spacing w:line="260" w:lineRule="exact"/>
              <w:rPr>
                <w:rFonts w:hint="eastAsia"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2400</w:t>
            </w:r>
            <w:r>
              <w:rPr>
                <w:rFonts w:hint="eastAsia" w:ascii="Times New Roman" w:hAnsi="Times New Roman" w:eastAsia="宋体" w:cs="Times New Roman"/>
                <w:sz w:val="15"/>
                <w:szCs w:val="15"/>
                <w:lang w:val="en-US" w:eastAsia="zh-CN"/>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86" w:type="dxa"/>
            <w:gridSpan w:val="4"/>
            <w:tcMar>
              <w:left w:w="6" w:type="dxa"/>
              <w:right w:w="6" w:type="dxa"/>
            </w:tcMar>
          </w:tcPr>
          <w:p>
            <w:pPr>
              <w:spacing w:line="260" w:lineRule="exact"/>
              <w:jc w:val="center"/>
              <w:rPr>
                <w:rFonts w:hint="default" w:ascii="Times New Roman" w:hAnsi="Times New Roman" w:eastAsia="宋体" w:cs="Times New Roman"/>
                <w:sz w:val="15"/>
                <w:szCs w:val="15"/>
              </w:rPr>
            </w:pPr>
            <w:r>
              <w:rPr>
                <w:rFonts w:hint="default" w:ascii="Times New Roman" w:hAnsi="Times New Roman" w:eastAsia="宋体" w:cs="Times New Roman"/>
                <w:sz w:val="15"/>
                <w:szCs w:val="15"/>
              </w:rPr>
              <w:t>运营单位</w:t>
            </w:r>
          </w:p>
        </w:tc>
        <w:tc>
          <w:tcPr>
            <w:tcW w:w="4130" w:type="dxa"/>
            <w:gridSpan w:val="6"/>
            <w:tcMar>
              <w:left w:w="6" w:type="dxa"/>
              <w:right w:w="6" w:type="dxa"/>
            </w:tcMar>
          </w:tcPr>
          <w:p>
            <w:pPr>
              <w:spacing w:line="260" w:lineRule="exact"/>
              <w:rPr>
                <w:rFonts w:hint="eastAsia" w:ascii="Times New Roman" w:hAnsi="Times New Roman" w:eastAsia="宋体" w:cs="Times New Roman"/>
                <w:sz w:val="15"/>
                <w:szCs w:val="15"/>
                <w:lang w:eastAsia="zh-CN"/>
              </w:rPr>
            </w:pPr>
            <w:bookmarkStart w:id="313" w:name="_GoBack"/>
            <w:r>
              <w:rPr>
                <w:rFonts w:hint="eastAsia" w:ascii="Times New Roman" w:hAnsi="Times New Roman"/>
                <w:b w:val="0"/>
                <w:bCs/>
                <w:sz w:val="15"/>
                <w:szCs w:val="15"/>
                <w:lang w:eastAsia="zh-CN"/>
              </w:rPr>
              <w:t>沧州木山精工有限公司</w:t>
            </w:r>
            <w:bookmarkEnd w:id="313"/>
          </w:p>
        </w:tc>
        <w:tc>
          <w:tcPr>
            <w:tcW w:w="3290" w:type="dxa"/>
            <w:gridSpan w:val="4"/>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运营单位社会统一信用代码(或组织机构代码)</w:t>
            </w:r>
          </w:p>
        </w:tc>
        <w:tc>
          <w:tcPr>
            <w:tcW w:w="1620" w:type="dxa"/>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default" w:ascii="Times New Roman" w:hAnsi="Times New Roman" w:eastAsia="微软雅黑" w:cs="Times New Roman"/>
                <w:i w:val="0"/>
                <w:caps w:val="0"/>
                <w:color w:val="202020"/>
                <w:spacing w:val="0"/>
                <w:sz w:val="15"/>
                <w:szCs w:val="15"/>
                <w:shd w:val="clear" w:fill="FFFFFF"/>
                <w:lang w:val="en-US" w:eastAsia="zh-CN"/>
              </w:rPr>
              <w:t>9911309007415457614</w:t>
            </w: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验收时间</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562" w:type="dxa"/>
            <w:gridSpan w:val="2"/>
            <w:vMerge w:val="restart"/>
            <w:tcMar>
              <w:left w:w="6" w:type="dxa"/>
              <w:right w:w="6" w:type="dxa"/>
            </w:tcMar>
          </w:tcPr>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污染物排放达标与总量控制（工业建设项目详填）</w:t>
            </w:r>
          </w:p>
        </w:tc>
        <w:tc>
          <w:tcPr>
            <w:tcW w:w="1824"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污染物</w:t>
            </w:r>
          </w:p>
        </w:tc>
        <w:tc>
          <w:tcPr>
            <w:tcW w:w="870" w:type="dxa"/>
            <w:gridSpan w:val="2"/>
            <w:tcMar>
              <w:left w:w="6" w:type="dxa"/>
              <w:right w:w="6" w:type="dxa"/>
            </w:tcMa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原有排放量(1)</w:t>
            </w:r>
          </w:p>
        </w:tc>
        <w:tc>
          <w:tcPr>
            <w:tcW w:w="1134" w:type="dxa"/>
            <w:tcMar>
              <w:left w:w="6" w:type="dxa"/>
              <w:right w:w="6" w:type="dxa"/>
            </w:tcMa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本期工程实际排放浓度(2)</w:t>
            </w:r>
          </w:p>
        </w:tc>
        <w:tc>
          <w:tcPr>
            <w:tcW w:w="1134" w:type="dxa"/>
            <w:gridSpan w:val="2"/>
            <w:tcMar>
              <w:left w:w="6" w:type="dxa"/>
              <w:right w:w="6" w:type="dxa"/>
            </w:tcMa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本期工程允许排放浓度(3)</w:t>
            </w:r>
          </w:p>
        </w:tc>
        <w:tc>
          <w:tcPr>
            <w:tcW w:w="992" w:type="dxa"/>
            <w:tcMar>
              <w:left w:w="6" w:type="dxa"/>
              <w:right w:w="6" w:type="dxa"/>
            </w:tcMa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本期工程产生量(4)</w:t>
            </w:r>
          </w:p>
        </w:tc>
        <w:tc>
          <w:tcPr>
            <w:tcW w:w="1134" w:type="dxa"/>
            <w:gridSpan w:val="2"/>
            <w:tcMar>
              <w:left w:w="6" w:type="dxa"/>
              <w:right w:w="6" w:type="dxa"/>
            </w:tcMa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本期工程自身削减量(5)</w:t>
            </w:r>
          </w:p>
        </w:tc>
        <w:tc>
          <w:tcPr>
            <w:tcW w:w="1220" w:type="dxa"/>
            <w:tcMar>
              <w:left w:w="6" w:type="dxa"/>
              <w:right w:w="6" w:type="dxa"/>
            </w:tcMa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本期工程实际排放量(6)</w:t>
            </w:r>
          </w:p>
        </w:tc>
        <w:tc>
          <w:tcPr>
            <w:tcW w:w="936" w:type="dxa"/>
            <w:tcMar>
              <w:left w:w="6" w:type="dxa"/>
              <w:right w:w="6" w:type="dxa"/>
            </w:tcMa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本期工程核定排放总量(7)</w:t>
            </w:r>
          </w:p>
        </w:tc>
        <w:tc>
          <w:tcPr>
            <w:tcW w:w="1620" w:type="dxa"/>
            <w:tcMar>
              <w:left w:w="6" w:type="dxa"/>
              <w:right w:w="6" w:type="dxa"/>
            </w:tcMa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本期工程“以新带老”削减量(8)</w:t>
            </w:r>
          </w:p>
        </w:tc>
        <w:tc>
          <w:tcPr>
            <w:tcW w:w="1137" w:type="dxa"/>
            <w:tcMar>
              <w:left w:w="6" w:type="dxa"/>
              <w:right w:w="6" w:type="dxa"/>
            </w:tcMa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全厂实际排放总量(9)</w:t>
            </w:r>
          </w:p>
        </w:tc>
        <w:tc>
          <w:tcPr>
            <w:tcW w:w="993" w:type="dxa"/>
            <w:gridSpan w:val="2"/>
            <w:tcMar>
              <w:left w:w="6" w:type="dxa"/>
              <w:right w:w="6" w:type="dxa"/>
            </w:tcMa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全厂核定排放总量(10)</w:t>
            </w:r>
          </w:p>
        </w:tc>
        <w:tc>
          <w:tcPr>
            <w:tcW w:w="1189" w:type="dxa"/>
            <w:gridSpan w:val="2"/>
            <w:tcMar>
              <w:left w:w="6" w:type="dxa"/>
              <w:right w:w="6" w:type="dxa"/>
            </w:tcMa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区域平衡替代削减量(11)</w:t>
            </w:r>
          </w:p>
        </w:tc>
        <w:tc>
          <w:tcPr>
            <w:tcW w:w="1107" w:type="dxa"/>
            <w:gridSpan w:val="2"/>
            <w:tcMar>
              <w:left w:w="6" w:type="dxa"/>
              <w:right w:w="6" w:type="dxa"/>
            </w:tcMa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排放增减量(12)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824" w:type="dxa"/>
            <w:gridSpan w:val="2"/>
            <w:tcMar>
              <w:left w:w="6" w:type="dxa"/>
              <w:right w:w="6"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distribute"/>
              <w:textAlignment w:val="auto"/>
              <w:rPr>
                <w:rFonts w:hint="default" w:ascii="Times New Roman" w:hAnsi="Times New Roman" w:eastAsia="宋体" w:cs="Times New Roman"/>
                <w:b w:val="0"/>
                <w:bCs/>
                <w:sz w:val="15"/>
                <w:szCs w:val="15"/>
              </w:rPr>
            </w:pPr>
            <w:r>
              <w:rPr>
                <w:rFonts w:ascii="Times New Roman" w:hAnsi="Times New Roman" w:eastAsia="宋体"/>
                <w:b w:val="0"/>
                <w:bCs/>
                <w:sz w:val="15"/>
                <w:szCs w:val="15"/>
              </w:rPr>
              <w:t>废水</w:t>
            </w:r>
          </w:p>
        </w:tc>
        <w:tc>
          <w:tcPr>
            <w:tcW w:w="870" w:type="dxa"/>
            <w:gridSpan w:val="2"/>
            <w:tcMar>
              <w:left w:w="6" w:type="dxa"/>
              <w:right w:w="6" w:type="dxa"/>
            </w:tcMar>
            <w:vAlign w:val="center"/>
          </w:tcPr>
          <w:p>
            <w:pPr>
              <w:pStyle w:val="28"/>
              <w:spacing w:line="240" w:lineRule="exact"/>
              <w:ind w:left="-107" w:leftChars="-51" w:right="-101" w:rightChars="-48" w:firstLine="0" w:firstLineChars="0"/>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pStyle w:val="28"/>
              <w:spacing w:line="240" w:lineRule="exact"/>
              <w:ind w:left="-107" w:leftChars="-51" w:right="-101" w:rightChars="-48" w:firstLine="0" w:firstLineChars="0"/>
              <w:jc w:val="center"/>
              <w:rPr>
                <w:rFonts w:hint="default" w:ascii="Times New Roman" w:hAnsi="Times New Roman" w:eastAsia="宋体" w:cs="Times New Roman"/>
                <w:sz w:val="15"/>
                <w:szCs w:val="15"/>
              </w:rPr>
            </w:pPr>
          </w:p>
        </w:tc>
        <w:tc>
          <w:tcPr>
            <w:tcW w:w="1134" w:type="dxa"/>
            <w:gridSpan w:val="2"/>
            <w:tcMar>
              <w:left w:w="6" w:type="dxa"/>
              <w:right w:w="6" w:type="dxa"/>
            </w:tcMar>
            <w:vAlign w:val="center"/>
          </w:tcPr>
          <w:p>
            <w:pPr>
              <w:pStyle w:val="28"/>
              <w:spacing w:line="240" w:lineRule="exact"/>
              <w:ind w:left="-107" w:leftChars="-51" w:right="-101" w:rightChars="-48" w:firstLine="0" w:firstLineChars="0"/>
              <w:jc w:val="center"/>
              <w:rPr>
                <w:rFonts w:hint="default" w:ascii="Times New Roman" w:hAnsi="Times New Roman" w:eastAsia="宋体" w:cs="Times New Roman"/>
                <w:sz w:val="15"/>
                <w:szCs w:val="15"/>
              </w:rPr>
            </w:pPr>
          </w:p>
        </w:tc>
        <w:tc>
          <w:tcPr>
            <w:tcW w:w="992" w:type="dxa"/>
            <w:tcMar>
              <w:left w:w="6" w:type="dxa"/>
              <w:right w:w="6" w:type="dxa"/>
            </w:tcMar>
            <w:vAlign w:val="top"/>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top"/>
          </w:tcPr>
          <w:p>
            <w:pPr>
              <w:spacing w:line="260" w:lineRule="exact"/>
              <w:jc w:val="center"/>
              <w:rPr>
                <w:rFonts w:hint="default" w:ascii="Times New Roman" w:hAnsi="Times New Roman" w:eastAsia="宋体" w:cs="Times New Roman"/>
                <w:sz w:val="15"/>
                <w:szCs w:val="15"/>
                <w:lang w:val="en-US" w:eastAsia="zh-CN"/>
              </w:rPr>
            </w:pPr>
          </w:p>
        </w:tc>
        <w:tc>
          <w:tcPr>
            <w:tcW w:w="1220" w:type="dxa"/>
            <w:tcMar>
              <w:left w:w="6" w:type="dxa"/>
              <w:right w:w="6" w:type="dxa"/>
            </w:tcMar>
            <w:vAlign w:val="top"/>
          </w:tcPr>
          <w:p>
            <w:pPr>
              <w:spacing w:line="260" w:lineRule="exact"/>
              <w:jc w:val="center"/>
              <w:rPr>
                <w:rFonts w:hint="default" w:ascii="Times New Roman" w:hAnsi="Times New Roman" w:eastAsia="宋体" w:cs="Times New Roman"/>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824" w:type="dxa"/>
            <w:gridSpan w:val="2"/>
            <w:tcMar>
              <w:left w:w="6" w:type="dxa"/>
              <w:right w:w="6"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distribute"/>
              <w:textAlignment w:val="auto"/>
              <w:rPr>
                <w:rFonts w:hint="eastAsia" w:ascii="Times New Roman" w:hAnsi="Times New Roman" w:eastAsia="宋体" w:cs="Times New Roman"/>
                <w:b w:val="0"/>
                <w:bCs/>
                <w:sz w:val="15"/>
                <w:szCs w:val="15"/>
                <w:lang w:eastAsia="zh-CN"/>
              </w:rPr>
            </w:pPr>
            <w:r>
              <w:rPr>
                <w:rFonts w:ascii="Times New Roman" w:hAnsi="Times New Roman" w:eastAsia="宋体"/>
                <w:b w:val="0"/>
                <w:bCs/>
                <w:sz w:val="15"/>
                <w:szCs w:val="15"/>
              </w:rPr>
              <w:t>化学需氧量</w:t>
            </w:r>
          </w:p>
        </w:tc>
        <w:tc>
          <w:tcPr>
            <w:tcW w:w="870" w:type="dxa"/>
            <w:gridSpan w:val="2"/>
            <w:tcMar>
              <w:left w:w="6" w:type="dxa"/>
              <w:right w:w="6" w:type="dxa"/>
            </w:tcMar>
            <w:vAlign w:val="center"/>
          </w:tcPr>
          <w:p>
            <w:pPr>
              <w:pStyle w:val="28"/>
              <w:spacing w:line="240" w:lineRule="exact"/>
              <w:ind w:left="-107" w:leftChars="-51" w:right="-67" w:rightChars="-32" w:firstLine="0" w:firstLineChars="0"/>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992"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220"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824" w:type="dxa"/>
            <w:gridSpan w:val="2"/>
            <w:tcMar>
              <w:left w:w="6" w:type="dxa"/>
              <w:right w:w="6"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distribute"/>
              <w:textAlignment w:val="auto"/>
              <w:rPr>
                <w:rFonts w:hint="eastAsia" w:ascii="Times New Roman" w:hAnsi="Times New Roman" w:eastAsia="宋体" w:cs="Times New Roman"/>
                <w:b w:val="0"/>
                <w:bCs/>
                <w:sz w:val="15"/>
                <w:szCs w:val="15"/>
                <w:lang w:eastAsia="zh-CN"/>
              </w:rPr>
            </w:pPr>
            <w:r>
              <w:rPr>
                <w:rFonts w:ascii="Times New Roman" w:hAnsi="Times New Roman" w:eastAsia="宋体"/>
                <w:b w:val="0"/>
                <w:bCs/>
                <w:sz w:val="15"/>
                <w:szCs w:val="15"/>
              </w:rPr>
              <w:t>氨氮</w:t>
            </w:r>
          </w:p>
        </w:tc>
        <w:tc>
          <w:tcPr>
            <w:tcW w:w="870" w:type="dxa"/>
            <w:gridSpan w:val="2"/>
            <w:tcMar>
              <w:left w:w="6" w:type="dxa"/>
              <w:right w:w="6" w:type="dxa"/>
            </w:tcMar>
            <w:vAlign w:val="center"/>
          </w:tcPr>
          <w:p>
            <w:pPr>
              <w:pStyle w:val="28"/>
              <w:spacing w:line="240" w:lineRule="exact"/>
              <w:ind w:left="-107" w:leftChars="-51" w:right="-67" w:rightChars="-32" w:firstLine="0" w:firstLineChars="0"/>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center"/>
          </w:tcPr>
          <w:p>
            <w:pPr>
              <w:pStyle w:val="28"/>
              <w:spacing w:line="240" w:lineRule="exact"/>
              <w:ind w:left="-107" w:leftChars="-51" w:right="-67" w:rightChars="-32" w:firstLine="0" w:firstLineChars="0"/>
              <w:jc w:val="center"/>
              <w:rPr>
                <w:rFonts w:hint="default" w:ascii="Times New Roman" w:hAnsi="Times New Roman" w:eastAsia="宋体" w:cs="Times New Roman"/>
                <w:sz w:val="15"/>
                <w:szCs w:val="15"/>
                <w:lang w:val="en-US" w:eastAsia="zh-CN"/>
              </w:rPr>
            </w:pPr>
          </w:p>
        </w:tc>
        <w:tc>
          <w:tcPr>
            <w:tcW w:w="992" w:type="dxa"/>
            <w:tcMar>
              <w:left w:w="6" w:type="dxa"/>
              <w:right w:w="6" w:type="dxa"/>
            </w:tcMa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824" w:type="dxa"/>
            <w:gridSpan w:val="2"/>
            <w:tcMar>
              <w:left w:w="6" w:type="dxa"/>
              <w:right w:w="6"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distribute"/>
              <w:textAlignment w:val="auto"/>
              <w:rPr>
                <w:rFonts w:hint="eastAsia" w:ascii="Times New Roman" w:hAnsi="Times New Roman" w:eastAsia="宋体" w:cs="Times New Roman"/>
                <w:b w:val="0"/>
                <w:bCs/>
                <w:sz w:val="15"/>
                <w:szCs w:val="15"/>
                <w:lang w:eastAsia="zh-CN"/>
              </w:rPr>
            </w:pPr>
            <w:r>
              <w:rPr>
                <w:rFonts w:ascii="Times New Roman" w:hAnsi="Times New Roman" w:eastAsia="宋体"/>
                <w:b w:val="0"/>
                <w:bCs/>
                <w:sz w:val="15"/>
                <w:szCs w:val="15"/>
              </w:rPr>
              <w:t>废气</w:t>
            </w:r>
          </w:p>
        </w:tc>
        <w:tc>
          <w:tcPr>
            <w:tcW w:w="870" w:type="dxa"/>
            <w:gridSpan w:val="2"/>
            <w:tcMar>
              <w:left w:w="6" w:type="dxa"/>
              <w:right w:w="6" w:type="dxa"/>
            </w:tcMar>
            <w:vAlign w:val="center"/>
          </w:tcPr>
          <w:p>
            <w:pPr>
              <w:pStyle w:val="28"/>
              <w:spacing w:line="240" w:lineRule="exact"/>
              <w:ind w:left="-107" w:leftChars="-51" w:right="-67" w:rightChars="-32" w:firstLine="0" w:firstLineChars="0"/>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vAlign w:val="center"/>
          </w:tcPr>
          <w:p>
            <w:pPr>
              <w:pStyle w:val="28"/>
              <w:spacing w:line="240" w:lineRule="exact"/>
              <w:ind w:left="-107" w:leftChars="-51" w:right="-67" w:rightChars="-32" w:firstLine="0" w:firstLineChars="0"/>
              <w:jc w:val="center"/>
              <w:rPr>
                <w:rFonts w:hint="eastAsia" w:ascii="Times New Roman" w:hAnsi="Times New Roman" w:eastAsia="宋体" w:cs="Times New Roman"/>
                <w:color w:val="auto"/>
                <w:sz w:val="15"/>
                <w:szCs w:val="15"/>
                <w:lang w:val="en-US" w:eastAsia="zh-CN"/>
              </w:rPr>
            </w:pPr>
          </w:p>
        </w:tc>
        <w:tc>
          <w:tcPr>
            <w:tcW w:w="992" w:type="dxa"/>
            <w:tcMar>
              <w:left w:w="6" w:type="dxa"/>
              <w:right w:w="6" w:type="dxa"/>
            </w:tcMar>
            <w:vAlign w:val="top"/>
          </w:tcPr>
          <w:p>
            <w:pPr>
              <w:spacing w:line="260" w:lineRule="exact"/>
              <w:jc w:val="center"/>
              <w:rPr>
                <w:rFonts w:hint="eastAsia" w:ascii="Times New Roman" w:hAnsi="Times New Roman" w:eastAsia="宋体" w:cs="Times New Roman"/>
                <w:b w:val="0"/>
                <w:bCs w:val="0"/>
                <w:color w:val="auto"/>
                <w:sz w:val="15"/>
                <w:szCs w:val="15"/>
                <w:lang w:val="en-US" w:eastAsia="zh-CN"/>
              </w:rPr>
            </w:pPr>
          </w:p>
        </w:tc>
        <w:tc>
          <w:tcPr>
            <w:tcW w:w="1134" w:type="dxa"/>
            <w:gridSpan w:val="2"/>
            <w:tcMar>
              <w:left w:w="6" w:type="dxa"/>
              <w:right w:w="6" w:type="dxa"/>
            </w:tcMar>
            <w:vAlign w:val="top"/>
          </w:tcPr>
          <w:p>
            <w:pPr>
              <w:spacing w:line="260" w:lineRule="exact"/>
              <w:jc w:val="center"/>
              <w:rPr>
                <w:rFonts w:hint="default" w:ascii="Times New Roman" w:hAnsi="Times New Roman" w:eastAsia="宋体" w:cs="Times New Roman"/>
                <w:b w:val="0"/>
                <w:bCs w:val="0"/>
                <w:color w:val="auto"/>
                <w:sz w:val="15"/>
                <w:szCs w:val="15"/>
              </w:rPr>
            </w:pPr>
          </w:p>
        </w:tc>
        <w:tc>
          <w:tcPr>
            <w:tcW w:w="1220" w:type="dxa"/>
            <w:tcMar>
              <w:left w:w="6" w:type="dxa"/>
              <w:right w:w="6" w:type="dxa"/>
            </w:tcMar>
            <w:vAlign w:val="top"/>
          </w:tcPr>
          <w:p>
            <w:pPr>
              <w:spacing w:line="260" w:lineRule="exact"/>
              <w:jc w:val="center"/>
              <w:rPr>
                <w:rFonts w:hint="eastAsia" w:ascii="Times New Roman" w:hAnsi="Times New Roman" w:eastAsia="宋体" w:cs="Times New Roman"/>
                <w:b w:val="0"/>
                <w:bCs w:val="0"/>
                <w:color w:val="auto"/>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color w:val="FF0000"/>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824" w:type="dxa"/>
            <w:gridSpan w:val="2"/>
            <w:tcMar>
              <w:left w:w="6" w:type="dxa"/>
              <w:right w:w="6"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distribute"/>
              <w:textAlignment w:val="auto"/>
              <w:rPr>
                <w:rFonts w:hint="eastAsia" w:ascii="Times New Roman" w:hAnsi="Times New Roman" w:eastAsia="宋体" w:cs="Times New Roman"/>
                <w:b w:val="0"/>
                <w:bCs/>
                <w:sz w:val="15"/>
                <w:szCs w:val="15"/>
                <w:lang w:val="en-US" w:eastAsia="zh-CN"/>
              </w:rPr>
            </w:pPr>
            <w:r>
              <w:rPr>
                <w:rFonts w:ascii="Times New Roman" w:hAnsi="Times New Roman" w:eastAsia="宋体"/>
                <w:b w:val="0"/>
                <w:bCs/>
                <w:sz w:val="15"/>
                <w:szCs w:val="15"/>
              </w:rPr>
              <w:t>二氧化硫</w:t>
            </w:r>
          </w:p>
        </w:tc>
        <w:tc>
          <w:tcPr>
            <w:tcW w:w="870" w:type="dxa"/>
            <w:gridSpan w:val="2"/>
            <w:tcMar>
              <w:left w:w="6" w:type="dxa"/>
              <w:right w:w="6" w:type="dxa"/>
            </w:tcMar>
            <w:vAlign w:val="center"/>
          </w:tcPr>
          <w:p>
            <w:pPr>
              <w:pStyle w:val="28"/>
              <w:spacing w:line="240" w:lineRule="exact"/>
              <w:ind w:left="-107" w:leftChars="-51" w:right="-67" w:rightChars="-32" w:firstLine="0" w:firstLineChars="0"/>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vAlign w:val="center"/>
          </w:tcPr>
          <w:p>
            <w:pPr>
              <w:pStyle w:val="28"/>
              <w:spacing w:line="240" w:lineRule="exact"/>
              <w:ind w:left="-107" w:leftChars="-51" w:right="-67" w:rightChars="-32" w:firstLine="0" w:firstLineChars="0"/>
              <w:jc w:val="center"/>
              <w:rPr>
                <w:rFonts w:hint="eastAsia" w:ascii="Times New Roman" w:hAnsi="Times New Roman" w:eastAsia="宋体" w:cs="Times New Roman"/>
                <w:color w:val="auto"/>
                <w:sz w:val="15"/>
                <w:szCs w:val="15"/>
                <w:lang w:val="en-US" w:eastAsia="zh-CN"/>
              </w:rPr>
            </w:pPr>
          </w:p>
        </w:tc>
        <w:tc>
          <w:tcPr>
            <w:tcW w:w="992"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auto"/>
                <w:sz w:val="15"/>
                <w:szCs w:val="15"/>
              </w:rPr>
            </w:pPr>
          </w:p>
        </w:tc>
        <w:tc>
          <w:tcPr>
            <w:tcW w:w="1220"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color w:val="FF0000"/>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824" w:type="dxa"/>
            <w:gridSpan w:val="2"/>
            <w:tcMar>
              <w:left w:w="6" w:type="dxa"/>
              <w:right w:w="6"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distribute"/>
              <w:textAlignment w:val="auto"/>
              <w:rPr>
                <w:rFonts w:hint="default" w:ascii="Times New Roman" w:hAnsi="Times New Roman" w:eastAsia="宋体" w:cs="Times New Roman"/>
                <w:b w:val="0"/>
                <w:bCs/>
                <w:sz w:val="15"/>
                <w:szCs w:val="15"/>
              </w:rPr>
            </w:pPr>
            <w:r>
              <w:rPr>
                <w:rFonts w:ascii="Times New Roman" w:hAnsi="Times New Roman" w:eastAsia="宋体"/>
                <w:b w:val="0"/>
                <w:bCs/>
                <w:sz w:val="15"/>
                <w:szCs w:val="15"/>
              </w:rPr>
              <w:t>烟尘</w:t>
            </w:r>
          </w:p>
        </w:tc>
        <w:tc>
          <w:tcPr>
            <w:tcW w:w="870" w:type="dxa"/>
            <w:gridSpan w:val="2"/>
            <w:tcMar>
              <w:left w:w="6" w:type="dxa"/>
              <w:right w:w="6" w:type="dxa"/>
            </w:tcMar>
            <w:vAlign w:val="center"/>
          </w:tcPr>
          <w:p>
            <w:pPr>
              <w:pStyle w:val="28"/>
              <w:spacing w:line="240" w:lineRule="exact"/>
              <w:ind w:left="-107" w:leftChars="-51" w:right="-101" w:rightChars="-48" w:firstLine="0" w:firstLineChars="0"/>
              <w:jc w:val="center"/>
              <w:rPr>
                <w:rFonts w:hint="default" w:ascii="Times New Roman" w:hAnsi="Times New Roman" w:eastAsia="宋体" w:cs="Times New Roman"/>
                <w:sz w:val="15"/>
                <w:szCs w:val="15"/>
              </w:rPr>
            </w:pPr>
          </w:p>
        </w:tc>
        <w:tc>
          <w:tcPr>
            <w:tcW w:w="1134"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992"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auto"/>
                <w:sz w:val="15"/>
                <w:szCs w:val="15"/>
              </w:rPr>
            </w:pPr>
          </w:p>
        </w:tc>
        <w:tc>
          <w:tcPr>
            <w:tcW w:w="1220"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824" w:type="dxa"/>
            <w:gridSpan w:val="2"/>
            <w:tcMar>
              <w:left w:w="6" w:type="dxa"/>
              <w:right w:w="6"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distribute"/>
              <w:textAlignment w:val="auto"/>
              <w:rPr>
                <w:rFonts w:hint="default" w:ascii="Times New Roman" w:hAnsi="Times New Roman" w:eastAsia="宋体" w:cs="Times New Roman"/>
                <w:b w:val="0"/>
                <w:bCs/>
                <w:sz w:val="15"/>
                <w:szCs w:val="15"/>
              </w:rPr>
            </w:pPr>
            <w:r>
              <w:rPr>
                <w:rFonts w:ascii="Times New Roman" w:hAnsi="Times New Roman" w:eastAsia="宋体"/>
                <w:b w:val="0"/>
                <w:bCs/>
                <w:sz w:val="15"/>
                <w:szCs w:val="15"/>
              </w:rPr>
              <w:t>工业粉尘</w:t>
            </w:r>
          </w:p>
        </w:tc>
        <w:tc>
          <w:tcPr>
            <w:tcW w:w="870" w:type="dxa"/>
            <w:gridSpan w:val="2"/>
            <w:tcMar>
              <w:left w:w="6" w:type="dxa"/>
              <w:right w:w="6" w:type="dxa"/>
            </w:tcMar>
            <w:vAlign w:val="center"/>
          </w:tcPr>
          <w:p>
            <w:pPr>
              <w:pStyle w:val="28"/>
              <w:spacing w:line="240" w:lineRule="exact"/>
              <w:ind w:left="-107" w:leftChars="-51" w:right="-101" w:rightChars="-48" w:firstLine="0" w:firstLineChars="0"/>
              <w:jc w:val="center"/>
              <w:rPr>
                <w:rFonts w:hint="default" w:ascii="Times New Roman" w:hAnsi="Times New Roman" w:eastAsia="宋体" w:cs="Times New Roman"/>
                <w:sz w:val="15"/>
                <w:szCs w:val="15"/>
              </w:rPr>
            </w:pPr>
          </w:p>
        </w:tc>
        <w:tc>
          <w:tcPr>
            <w:tcW w:w="1134" w:type="dxa"/>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p>
        </w:tc>
        <w:tc>
          <w:tcPr>
            <w:tcW w:w="992" w:type="dxa"/>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lang w:val="en-US" w:eastAsia="zh-CN"/>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824" w:type="dxa"/>
            <w:gridSpan w:val="2"/>
            <w:tcMar>
              <w:left w:w="6" w:type="dxa"/>
              <w:right w:w="6"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distribute"/>
              <w:textAlignment w:val="auto"/>
              <w:rPr>
                <w:rFonts w:hint="default" w:ascii="Times New Roman" w:hAnsi="Times New Roman" w:eastAsia="宋体" w:cs="Times New Roman"/>
                <w:b w:val="0"/>
                <w:bCs/>
                <w:sz w:val="15"/>
                <w:szCs w:val="15"/>
              </w:rPr>
            </w:pPr>
            <w:r>
              <w:rPr>
                <w:rFonts w:ascii="Times New Roman" w:hAnsi="Times New Roman" w:eastAsia="宋体"/>
                <w:b w:val="0"/>
                <w:bCs/>
                <w:sz w:val="15"/>
                <w:szCs w:val="15"/>
              </w:rPr>
              <w:t>氮氧化物</w:t>
            </w:r>
          </w:p>
        </w:tc>
        <w:tc>
          <w:tcPr>
            <w:tcW w:w="870" w:type="dxa"/>
            <w:gridSpan w:val="2"/>
            <w:tcMar>
              <w:left w:w="6" w:type="dxa"/>
              <w:right w:w="6" w:type="dxa"/>
            </w:tcMar>
            <w:vAlign w:val="center"/>
          </w:tcPr>
          <w:p>
            <w:pPr>
              <w:pStyle w:val="28"/>
              <w:spacing w:line="240" w:lineRule="exact"/>
              <w:ind w:left="-107" w:leftChars="-51" w:right="-67" w:rightChars="-32" w:firstLine="0" w:firstLineChars="0"/>
              <w:jc w:val="center"/>
              <w:rPr>
                <w:rFonts w:hint="default" w:ascii="Times New Roman" w:hAnsi="Times New Roman" w:eastAsia="宋体" w:cs="Times New Roman"/>
                <w:sz w:val="18"/>
                <w:szCs w:val="18"/>
              </w:rPr>
            </w:pPr>
          </w:p>
        </w:tc>
        <w:tc>
          <w:tcPr>
            <w:tcW w:w="1134"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92"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824" w:type="dxa"/>
            <w:gridSpan w:val="2"/>
            <w:tcMar>
              <w:left w:w="6" w:type="dxa"/>
              <w:right w:w="6"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distribute"/>
              <w:textAlignment w:val="auto"/>
              <w:rPr>
                <w:rFonts w:hint="default" w:ascii="Times New Roman" w:hAnsi="Times New Roman" w:eastAsia="宋体" w:cs="Times New Roman"/>
                <w:b w:val="0"/>
                <w:bCs/>
                <w:sz w:val="15"/>
                <w:szCs w:val="15"/>
              </w:rPr>
            </w:pPr>
            <w:r>
              <w:rPr>
                <w:rFonts w:ascii="Times New Roman" w:hAnsi="Times New Roman" w:eastAsia="宋体"/>
                <w:b w:val="0"/>
                <w:bCs/>
                <w:sz w:val="15"/>
                <w:szCs w:val="15"/>
              </w:rPr>
              <w:t>工业固体废物</w:t>
            </w:r>
          </w:p>
        </w:tc>
        <w:tc>
          <w:tcPr>
            <w:tcW w:w="870" w:type="dxa"/>
            <w:gridSpan w:val="2"/>
            <w:tcMar>
              <w:left w:w="6" w:type="dxa"/>
              <w:right w:w="6" w:type="dxa"/>
            </w:tcMar>
            <w:vAlign w:val="center"/>
          </w:tcPr>
          <w:p>
            <w:pPr>
              <w:pStyle w:val="28"/>
              <w:spacing w:line="240" w:lineRule="exact"/>
              <w:ind w:left="-107" w:leftChars="-51" w:right="-67" w:rightChars="-32" w:firstLine="0" w:firstLineChars="0"/>
              <w:jc w:val="center"/>
              <w:rPr>
                <w:rFonts w:hint="default" w:ascii="Times New Roman" w:hAnsi="Times New Roman" w:eastAsia="宋体" w:cs="Times New Roman"/>
                <w:sz w:val="18"/>
                <w:szCs w:val="18"/>
              </w:rPr>
            </w:pPr>
          </w:p>
        </w:tc>
        <w:tc>
          <w:tcPr>
            <w:tcW w:w="1134"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92"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871" w:type="dxa"/>
            <w:vMerge w:val="restart"/>
            <w:tcMar>
              <w:top w:w="0" w:type="dxa"/>
              <w:left w:w="6" w:type="dxa"/>
              <w:bottom w:w="0" w:type="dxa"/>
              <w:right w:w="6" w:type="dxa"/>
            </w:tcMar>
            <w:vAlign w:val="to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宋体" w:cs="Times New Roman"/>
                <w:sz w:val="15"/>
                <w:szCs w:val="15"/>
              </w:rPr>
            </w:pPr>
            <w:r>
              <w:rPr>
                <w:rFonts w:hint="default" w:ascii="Times New Roman" w:hAnsi="Times New Roman" w:eastAsia="宋体" w:cs="Times New Roman"/>
                <w:sz w:val="15"/>
                <w:szCs w:val="15"/>
              </w:rPr>
              <w:t>与项目有关的其他特征污染物</w:t>
            </w:r>
          </w:p>
        </w:tc>
        <w:tc>
          <w:tcPr>
            <w:tcW w:w="953" w:type="dxa"/>
            <w:tcMar>
              <w:left w:w="6" w:type="dxa"/>
              <w:right w:w="6"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b w:val="0"/>
                <w:bCs/>
                <w:spacing w:val="-20"/>
                <w:sz w:val="15"/>
                <w:szCs w:val="15"/>
              </w:rPr>
            </w:pPr>
            <w:r>
              <w:rPr>
                <w:rFonts w:hint="eastAsia" w:ascii="Times New Roman" w:hAnsi="Times New Roman" w:eastAsia="宋体"/>
                <w:b w:val="0"/>
                <w:bCs/>
                <w:sz w:val="15"/>
                <w:szCs w:val="15"/>
              </w:rPr>
              <w:t>非甲烷总烃</w:t>
            </w:r>
          </w:p>
        </w:tc>
        <w:tc>
          <w:tcPr>
            <w:tcW w:w="870" w:type="dxa"/>
            <w:gridSpan w:val="2"/>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992" w:type="dxa"/>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1220" w:type="dxa"/>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871" w:type="dxa"/>
            <w:vMerge w:val="continue"/>
            <w:tcMar>
              <w:left w:w="6" w:type="dxa"/>
              <w:right w:w="6" w:type="dxa"/>
            </w:tcMa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宋体" w:cs="Times New Roman"/>
                <w:sz w:val="15"/>
                <w:szCs w:val="15"/>
              </w:rPr>
            </w:pPr>
          </w:p>
        </w:tc>
        <w:tc>
          <w:tcPr>
            <w:tcW w:w="953" w:type="dxa"/>
            <w:tcMar>
              <w:left w:w="6" w:type="dxa"/>
              <w:right w:w="6"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distribute"/>
              <w:textAlignment w:val="auto"/>
              <w:rPr>
                <w:rFonts w:hint="default" w:ascii="Times New Roman" w:hAnsi="Times New Roman" w:eastAsia="宋体" w:cs="Times New Roman"/>
                <w:b w:val="0"/>
                <w:bCs/>
                <w:spacing w:val="-20"/>
                <w:sz w:val="15"/>
                <w:szCs w:val="15"/>
              </w:rPr>
            </w:pPr>
            <w:r>
              <w:rPr>
                <w:rFonts w:hint="eastAsia" w:ascii="Times New Roman" w:hAnsi="Times New Roman" w:eastAsia="宋体"/>
                <w:b w:val="0"/>
                <w:bCs/>
                <w:sz w:val="15"/>
                <w:szCs w:val="15"/>
              </w:rPr>
              <w:t>苯</w:t>
            </w:r>
          </w:p>
        </w:tc>
        <w:tc>
          <w:tcPr>
            <w:tcW w:w="870" w:type="dxa"/>
            <w:gridSpan w:val="2"/>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134" w:type="dxa"/>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992" w:type="dxa"/>
            <w:tcMar>
              <w:left w:w="6" w:type="dxa"/>
              <w:right w:w="6" w:type="dxa"/>
            </w:tcMar>
          </w:tcPr>
          <w:p>
            <w:pPr>
              <w:spacing w:line="260" w:lineRule="exact"/>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220" w:type="dxa"/>
            <w:tcMar>
              <w:left w:w="6" w:type="dxa"/>
              <w:right w:w="6" w:type="dxa"/>
            </w:tcMar>
          </w:tcPr>
          <w:p>
            <w:pPr>
              <w:spacing w:line="260" w:lineRule="exact"/>
              <w:jc w:val="left"/>
              <w:rPr>
                <w:rFonts w:hint="default" w:ascii="Times New Roman" w:hAnsi="Times New Roman" w:eastAsia="宋体" w:cs="Times New Roman"/>
                <w:sz w:val="15"/>
                <w:szCs w:val="15"/>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87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953" w:type="dxa"/>
            <w:tcMar>
              <w:left w:w="6" w:type="dxa"/>
              <w:right w:w="6" w:type="dxa"/>
            </w:tcMar>
          </w:tcPr>
          <w:p>
            <w:pPr>
              <w:spacing w:line="260" w:lineRule="exact"/>
              <w:rPr>
                <w:rFonts w:hint="default" w:ascii="Times New Roman" w:hAnsi="Times New Roman" w:eastAsia="宋体" w:cs="Times New Roman"/>
                <w:sz w:val="15"/>
                <w:szCs w:val="15"/>
              </w:rPr>
            </w:pPr>
          </w:p>
        </w:tc>
        <w:tc>
          <w:tcPr>
            <w:tcW w:w="870"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34" w:type="dxa"/>
            <w:tcMar>
              <w:left w:w="6" w:type="dxa"/>
              <w:right w:w="6" w:type="dxa"/>
            </w:tcMar>
          </w:tcPr>
          <w:p>
            <w:pPr>
              <w:spacing w:line="260" w:lineRule="exact"/>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992" w:type="dxa"/>
            <w:tcMar>
              <w:left w:w="6" w:type="dxa"/>
              <w:right w:w="6" w:type="dxa"/>
            </w:tcMar>
          </w:tcPr>
          <w:p>
            <w:pPr>
              <w:spacing w:line="260" w:lineRule="exact"/>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220" w:type="dxa"/>
            <w:tcMar>
              <w:left w:w="6" w:type="dxa"/>
              <w:right w:w="6" w:type="dxa"/>
            </w:tcMar>
          </w:tcPr>
          <w:p>
            <w:pPr>
              <w:spacing w:line="260" w:lineRule="exact"/>
              <w:rPr>
                <w:rFonts w:hint="default" w:ascii="Times New Roman" w:hAnsi="Times New Roman" w:eastAsia="宋体" w:cs="Times New Roman"/>
                <w:sz w:val="15"/>
                <w:szCs w:val="15"/>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bl>
    <w:p>
      <w:pPr>
        <w:ind w:firstLine="750" w:firstLineChars="500"/>
        <w:rPr>
          <w:rFonts w:ascii="Times New Roman" w:hAnsi="Times New Roman" w:eastAsia="宋体"/>
        </w:rPr>
      </w:pPr>
      <w:r>
        <w:rPr>
          <w:rFonts w:hint="default" w:ascii="Times New Roman" w:hAnsi="Times New Roman" w:eastAsia="宋体" w:cs="Times New Roman"/>
          <w:sz w:val="15"/>
        </w:rPr>
        <w:t>注：1、排放增减量：(+)表示增加，(-)表示减少。2、(12)=(6)-(8)-(11)，(9)=(4)-(5)-(8)-(11)+(1)。3、计量单位：废水排放量——万吨/年；废气排放量——万标立方米/年；工业固体废物排放量——万吨/年；水污染物排放浓度——毫克/升</w:t>
      </w:r>
    </w:p>
    <w:sectPr>
      <w:headerReference r:id="rId9" w:type="default"/>
      <w:footerReference r:id="rId10" w:type="default"/>
      <w:pgSz w:w="16838" w:h="11906" w:orient="landscape"/>
      <w:pgMar w:top="1230" w:right="306" w:bottom="1230" w:left="306"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Times New Roman"/>
    <w:panose1 w:val="00000000000000000000"/>
    <w:charset w:val="00"/>
    <w:family w:val="auto"/>
    <w:pitch w:val="default"/>
    <w:sig w:usb0="00000000" w:usb1="00000000" w:usb2="00000000" w:usb3="00000000" w:csb0="00000001" w:csb1="00000000"/>
  </w:font>
  <w:font w:name="?? Light">
    <w:altName w:val="Segoe Print"/>
    <w:panose1 w:val="000000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fldChar w:fldCharType="begin"/>
    </w:r>
    <w:r>
      <w:instrText xml:space="preserve">PAGE   \* MERGEFORMAT</w:instrText>
    </w:r>
    <w:r>
      <w:fldChar w:fldCharType="separate"/>
    </w:r>
    <w:r>
      <w:rPr>
        <w:lang w:val="zh-CN"/>
      </w:rPr>
      <w:t>27</w:t>
    </w:r>
    <w:r>
      <w:rPr>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jc w:val="center"/>
    </w:pPr>
    <w:r>
      <w:rPr>
        <w:rFonts w:hint="eastAsia" w:asciiTheme="minorEastAsia" w:hAnsiTheme="minorEastAsia" w:eastAsiaTheme="minorEastAsia" w:cstheme="minorEastAsia"/>
        <w:b w:val="0"/>
        <w:bCs w:val="0"/>
        <w:sz w:val="18"/>
        <w:szCs w:val="18"/>
        <w:lang w:eastAsia="zh-CN"/>
      </w:rPr>
      <w:t>河北宇富石油管业有限公司</w:t>
    </w:r>
    <w:r>
      <w:rPr>
        <w:rFonts w:hint="eastAsia" w:asciiTheme="minorEastAsia" w:hAnsiTheme="minorEastAsia" w:eastAsiaTheme="minorEastAsia" w:cstheme="minorEastAsia"/>
        <w:b w:val="0"/>
        <w:bCs w:val="0"/>
        <w:sz w:val="18"/>
        <w:szCs w:val="18"/>
        <w:lang w:val="en-US" w:eastAsia="zh-CN"/>
      </w:rPr>
      <w:t>年产</w:t>
    </w:r>
    <w:r>
      <w:rPr>
        <w:rFonts w:hint="default" w:ascii="Times New Roman" w:hAnsi="Times New Roman" w:cs="Times New Roman" w:eastAsiaTheme="minorEastAsia"/>
        <w:b w:val="0"/>
        <w:bCs w:val="0"/>
        <w:sz w:val="18"/>
        <w:szCs w:val="18"/>
        <w:lang w:val="en-US" w:eastAsia="zh-CN"/>
      </w:rPr>
      <w:t>800</w:t>
    </w:r>
    <w:r>
      <w:rPr>
        <w:rFonts w:hint="eastAsia" w:asciiTheme="minorEastAsia" w:hAnsiTheme="minorEastAsia" w:eastAsiaTheme="minorEastAsia" w:cstheme="minorEastAsia"/>
        <w:b w:val="0"/>
        <w:bCs w:val="0"/>
        <w:sz w:val="18"/>
        <w:szCs w:val="18"/>
        <w:lang w:val="en-US" w:eastAsia="zh-CN"/>
      </w:rPr>
      <w:t>万标米增强钢丝塑料管生产项目</w:t>
    </w:r>
    <w:r>
      <w:rPr>
        <w:rFonts w:hint="eastAsia" w:asciiTheme="minorEastAsia" w:hAnsiTheme="minorEastAsia" w:eastAsiaTheme="minorEastAsia" w:cstheme="minorEastAsia"/>
        <w:b w:val="0"/>
        <w:bCs w:val="0"/>
        <w:sz w:val="18"/>
        <w:szCs w:val="18"/>
      </w:rPr>
      <w:t>竣工环境保护验收报告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jc w:val="center"/>
      <w:rPr>
        <w:rFonts w:hint="eastAsia" w:asciiTheme="minorEastAsia" w:hAnsiTheme="minorEastAsia" w:eastAsiaTheme="minorEastAsia" w:cstheme="minorEastAsia"/>
        <w:b w:val="0"/>
        <w:bCs w:val="0"/>
        <w:sz w:val="18"/>
        <w:szCs w:val="18"/>
        <w:lang w:eastAsia="zh-CN"/>
      </w:rPr>
    </w:pPr>
    <w:r>
      <w:rPr>
        <w:rFonts w:hint="eastAsia" w:asciiTheme="minorEastAsia" w:hAnsiTheme="minorEastAsia" w:eastAsiaTheme="minorEastAsia" w:cstheme="minorEastAsia"/>
        <w:b w:val="0"/>
        <w:bCs w:val="0"/>
        <w:sz w:val="18"/>
        <w:szCs w:val="18"/>
        <w:lang w:eastAsia="zh-CN"/>
      </w:rPr>
      <w:t>沧州木山精工有限公司迁建年产1000吨不锈钢阀门、管件及其它不锈钢产品搬迁项目搬迁项目</w:t>
    </w:r>
  </w:p>
  <w:p>
    <w:pPr>
      <w:pBdr>
        <w:bottom w:val="single" w:color="auto" w:sz="4" w:space="0"/>
      </w:pBdr>
      <w:jc w:val="center"/>
    </w:pPr>
    <w:r>
      <w:rPr>
        <w:rFonts w:hint="eastAsia" w:asciiTheme="minorEastAsia" w:hAnsiTheme="minorEastAsia" w:eastAsiaTheme="minorEastAsia" w:cstheme="minorEastAsia"/>
        <w:b w:val="0"/>
        <w:bCs w:val="0"/>
        <w:sz w:val="18"/>
        <w:szCs w:val="18"/>
      </w:rPr>
      <w:t>竣工环境保护验收报告</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5B08E9"/>
    <w:multiLevelType w:val="singleLevel"/>
    <w:tmpl w:val="5A5B08E9"/>
    <w:lvl w:ilvl="0" w:tentative="0">
      <w:start w:val="3"/>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B0F86"/>
    <w:rsid w:val="000B23BC"/>
    <w:rsid w:val="01154659"/>
    <w:rsid w:val="011907BE"/>
    <w:rsid w:val="015604DD"/>
    <w:rsid w:val="018822EA"/>
    <w:rsid w:val="01E479C3"/>
    <w:rsid w:val="02A4045F"/>
    <w:rsid w:val="02F406E9"/>
    <w:rsid w:val="036C74A4"/>
    <w:rsid w:val="046F645E"/>
    <w:rsid w:val="04A85E5B"/>
    <w:rsid w:val="04E81167"/>
    <w:rsid w:val="04F624CA"/>
    <w:rsid w:val="07A36D9B"/>
    <w:rsid w:val="07C1255B"/>
    <w:rsid w:val="09CE6956"/>
    <w:rsid w:val="09F03240"/>
    <w:rsid w:val="0ABA0647"/>
    <w:rsid w:val="0AE0375C"/>
    <w:rsid w:val="0B05740F"/>
    <w:rsid w:val="0B6363A9"/>
    <w:rsid w:val="0BAC6F41"/>
    <w:rsid w:val="0E0E70D5"/>
    <w:rsid w:val="0ECF421D"/>
    <w:rsid w:val="0F053649"/>
    <w:rsid w:val="0F143ECE"/>
    <w:rsid w:val="0F7E3710"/>
    <w:rsid w:val="0F996560"/>
    <w:rsid w:val="102C45EE"/>
    <w:rsid w:val="10440ACB"/>
    <w:rsid w:val="104D5118"/>
    <w:rsid w:val="106462BB"/>
    <w:rsid w:val="11506FB2"/>
    <w:rsid w:val="12630E7F"/>
    <w:rsid w:val="12E540A5"/>
    <w:rsid w:val="1342171C"/>
    <w:rsid w:val="139C4038"/>
    <w:rsid w:val="14174813"/>
    <w:rsid w:val="143A4C1A"/>
    <w:rsid w:val="144E7849"/>
    <w:rsid w:val="14CE2B18"/>
    <w:rsid w:val="1649623B"/>
    <w:rsid w:val="167F2485"/>
    <w:rsid w:val="16A727EF"/>
    <w:rsid w:val="16D07C2A"/>
    <w:rsid w:val="171B5911"/>
    <w:rsid w:val="17366A25"/>
    <w:rsid w:val="175F3F40"/>
    <w:rsid w:val="17B152E2"/>
    <w:rsid w:val="18B15D51"/>
    <w:rsid w:val="190C4832"/>
    <w:rsid w:val="191205C7"/>
    <w:rsid w:val="197A03A3"/>
    <w:rsid w:val="197A55F9"/>
    <w:rsid w:val="19DD3961"/>
    <w:rsid w:val="19F340F0"/>
    <w:rsid w:val="1A593FED"/>
    <w:rsid w:val="1A7E60A3"/>
    <w:rsid w:val="1BB914C5"/>
    <w:rsid w:val="1C6B70E4"/>
    <w:rsid w:val="1CFD4F4A"/>
    <w:rsid w:val="1D146AB0"/>
    <w:rsid w:val="1DC34DFA"/>
    <w:rsid w:val="1DE97DB3"/>
    <w:rsid w:val="1EFE2753"/>
    <w:rsid w:val="21895209"/>
    <w:rsid w:val="22036B08"/>
    <w:rsid w:val="22E826B5"/>
    <w:rsid w:val="23605E8E"/>
    <w:rsid w:val="24123644"/>
    <w:rsid w:val="24461371"/>
    <w:rsid w:val="247F103C"/>
    <w:rsid w:val="24B0718C"/>
    <w:rsid w:val="2542404B"/>
    <w:rsid w:val="268867DF"/>
    <w:rsid w:val="275040DE"/>
    <w:rsid w:val="2781114D"/>
    <w:rsid w:val="286D3F7B"/>
    <w:rsid w:val="28BC7A5B"/>
    <w:rsid w:val="29EF18AB"/>
    <w:rsid w:val="2A7F01EB"/>
    <w:rsid w:val="2B547A0E"/>
    <w:rsid w:val="2B9A5A21"/>
    <w:rsid w:val="2BFD0EEC"/>
    <w:rsid w:val="2C914E3F"/>
    <w:rsid w:val="2CA22636"/>
    <w:rsid w:val="2CE73E1C"/>
    <w:rsid w:val="2D9F10EA"/>
    <w:rsid w:val="2DEB55D6"/>
    <w:rsid w:val="2DFA3B87"/>
    <w:rsid w:val="2E082A95"/>
    <w:rsid w:val="2E6C22A2"/>
    <w:rsid w:val="2EF23990"/>
    <w:rsid w:val="2F2473F1"/>
    <w:rsid w:val="2F3A716E"/>
    <w:rsid w:val="2FD14B32"/>
    <w:rsid w:val="30895A8A"/>
    <w:rsid w:val="30AB7CA3"/>
    <w:rsid w:val="31210606"/>
    <w:rsid w:val="3225051F"/>
    <w:rsid w:val="322B6C9D"/>
    <w:rsid w:val="32765964"/>
    <w:rsid w:val="32793228"/>
    <w:rsid w:val="33032D3C"/>
    <w:rsid w:val="333831BB"/>
    <w:rsid w:val="33642F1E"/>
    <w:rsid w:val="33980B83"/>
    <w:rsid w:val="33A46444"/>
    <w:rsid w:val="344F2D38"/>
    <w:rsid w:val="353700FD"/>
    <w:rsid w:val="35923813"/>
    <w:rsid w:val="35A534DF"/>
    <w:rsid w:val="35BC1C41"/>
    <w:rsid w:val="35C97E13"/>
    <w:rsid w:val="35D71A7C"/>
    <w:rsid w:val="36F135D0"/>
    <w:rsid w:val="37954092"/>
    <w:rsid w:val="37A44B25"/>
    <w:rsid w:val="387859EC"/>
    <w:rsid w:val="3884358F"/>
    <w:rsid w:val="38BF20A9"/>
    <w:rsid w:val="39F138C5"/>
    <w:rsid w:val="3A063711"/>
    <w:rsid w:val="3B8A1DF8"/>
    <w:rsid w:val="3BB31EF2"/>
    <w:rsid w:val="3BD02128"/>
    <w:rsid w:val="3C7E652C"/>
    <w:rsid w:val="3C8A06FB"/>
    <w:rsid w:val="3C8E4E00"/>
    <w:rsid w:val="3DC85DFF"/>
    <w:rsid w:val="3DDB20E2"/>
    <w:rsid w:val="3E0B53AA"/>
    <w:rsid w:val="3E0D7FF2"/>
    <w:rsid w:val="3E827254"/>
    <w:rsid w:val="40BF2A9C"/>
    <w:rsid w:val="4111649F"/>
    <w:rsid w:val="421B5153"/>
    <w:rsid w:val="421E388B"/>
    <w:rsid w:val="422C5F7B"/>
    <w:rsid w:val="4347397F"/>
    <w:rsid w:val="437A5DE9"/>
    <w:rsid w:val="445F75CD"/>
    <w:rsid w:val="447A310C"/>
    <w:rsid w:val="458A0BC7"/>
    <w:rsid w:val="45D31AC8"/>
    <w:rsid w:val="45EE63E9"/>
    <w:rsid w:val="485A65CB"/>
    <w:rsid w:val="4A283569"/>
    <w:rsid w:val="4A8D49E3"/>
    <w:rsid w:val="4AAA6ED1"/>
    <w:rsid w:val="4AAB7C45"/>
    <w:rsid w:val="4B0D2D46"/>
    <w:rsid w:val="4B64485F"/>
    <w:rsid w:val="4B7E5B15"/>
    <w:rsid w:val="4C1E03F9"/>
    <w:rsid w:val="4C72320F"/>
    <w:rsid w:val="4C902FFF"/>
    <w:rsid w:val="4DC537AE"/>
    <w:rsid w:val="4E416F6B"/>
    <w:rsid w:val="4EAC0405"/>
    <w:rsid w:val="4F1713C5"/>
    <w:rsid w:val="4F3C6A41"/>
    <w:rsid w:val="4FE6264D"/>
    <w:rsid w:val="50173FCB"/>
    <w:rsid w:val="512E7FBA"/>
    <w:rsid w:val="51806F8B"/>
    <w:rsid w:val="53365CEE"/>
    <w:rsid w:val="53B33B1C"/>
    <w:rsid w:val="54482B82"/>
    <w:rsid w:val="54511922"/>
    <w:rsid w:val="54626FB4"/>
    <w:rsid w:val="54713309"/>
    <w:rsid w:val="557A527E"/>
    <w:rsid w:val="55EE02CF"/>
    <w:rsid w:val="5702376B"/>
    <w:rsid w:val="5735370A"/>
    <w:rsid w:val="57723443"/>
    <w:rsid w:val="59EB0033"/>
    <w:rsid w:val="5B916452"/>
    <w:rsid w:val="5B982079"/>
    <w:rsid w:val="5BA01B74"/>
    <w:rsid w:val="5BA85FF5"/>
    <w:rsid w:val="5BCE0C2A"/>
    <w:rsid w:val="5CB96920"/>
    <w:rsid w:val="5DF16C64"/>
    <w:rsid w:val="5DFF2C8C"/>
    <w:rsid w:val="5EFA4D6F"/>
    <w:rsid w:val="5F0C1043"/>
    <w:rsid w:val="5FC7299C"/>
    <w:rsid w:val="5FC943AC"/>
    <w:rsid w:val="60524FFB"/>
    <w:rsid w:val="60D513C5"/>
    <w:rsid w:val="61903CAC"/>
    <w:rsid w:val="619F3903"/>
    <w:rsid w:val="624A05B8"/>
    <w:rsid w:val="62574003"/>
    <w:rsid w:val="648E3223"/>
    <w:rsid w:val="6495713E"/>
    <w:rsid w:val="65872298"/>
    <w:rsid w:val="66144CBE"/>
    <w:rsid w:val="662303C6"/>
    <w:rsid w:val="669E4292"/>
    <w:rsid w:val="67BB4024"/>
    <w:rsid w:val="682C719B"/>
    <w:rsid w:val="68A70E51"/>
    <w:rsid w:val="68C314A8"/>
    <w:rsid w:val="68D42B85"/>
    <w:rsid w:val="69030DD9"/>
    <w:rsid w:val="6957122A"/>
    <w:rsid w:val="69FC3B4D"/>
    <w:rsid w:val="6A0B0A00"/>
    <w:rsid w:val="6AF23142"/>
    <w:rsid w:val="6B184FC4"/>
    <w:rsid w:val="6B1B3C01"/>
    <w:rsid w:val="6C6C4418"/>
    <w:rsid w:val="6CE06728"/>
    <w:rsid w:val="6D27087A"/>
    <w:rsid w:val="6DC30E5B"/>
    <w:rsid w:val="6F4B669E"/>
    <w:rsid w:val="6F574058"/>
    <w:rsid w:val="6F655291"/>
    <w:rsid w:val="6F6C06CA"/>
    <w:rsid w:val="702B2008"/>
    <w:rsid w:val="70FC22C7"/>
    <w:rsid w:val="71C6608B"/>
    <w:rsid w:val="72D179BF"/>
    <w:rsid w:val="73894780"/>
    <w:rsid w:val="74231176"/>
    <w:rsid w:val="75421315"/>
    <w:rsid w:val="756B2CFD"/>
    <w:rsid w:val="75874E09"/>
    <w:rsid w:val="75AB35B5"/>
    <w:rsid w:val="75EB4796"/>
    <w:rsid w:val="76257FFE"/>
    <w:rsid w:val="76FF1FCB"/>
    <w:rsid w:val="772D7264"/>
    <w:rsid w:val="78AE4570"/>
    <w:rsid w:val="78E538F6"/>
    <w:rsid w:val="78E8599C"/>
    <w:rsid w:val="790D46C0"/>
    <w:rsid w:val="79230E0C"/>
    <w:rsid w:val="794D7227"/>
    <w:rsid w:val="79AB3592"/>
    <w:rsid w:val="79D11ED5"/>
    <w:rsid w:val="7A560AA6"/>
    <w:rsid w:val="7B130FB2"/>
    <w:rsid w:val="7BC7202C"/>
    <w:rsid w:val="7BD56EE9"/>
    <w:rsid w:val="7BE611BE"/>
    <w:rsid w:val="7C340821"/>
    <w:rsid w:val="7C3E570E"/>
    <w:rsid w:val="7E072EBD"/>
    <w:rsid w:val="7E9A153F"/>
    <w:rsid w:val="7EB02159"/>
    <w:rsid w:val="7F263E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 w:hAnsi="??" w:eastAsia="宋体" w:cs="Times New Roman"/>
      <w:kern w:val="2"/>
      <w:sz w:val="21"/>
      <w:szCs w:val="22"/>
      <w:lang w:val="en-US" w:eastAsia="zh-CN" w:bidi="ar-SA"/>
    </w:rPr>
  </w:style>
  <w:style w:type="paragraph" w:styleId="4">
    <w:name w:val="heading 1"/>
    <w:basedOn w:val="1"/>
    <w:next w:val="1"/>
    <w:qFormat/>
    <w:uiPriority w:val="0"/>
    <w:pPr>
      <w:spacing w:line="480" w:lineRule="atLeast"/>
      <w:outlineLvl w:val="0"/>
    </w:pPr>
    <w:rPr>
      <w:rFonts w:ascii="宋体" w:hAnsi="宋体"/>
      <w:b/>
      <w:sz w:val="30"/>
      <w:szCs w:val="30"/>
    </w:rPr>
  </w:style>
  <w:style w:type="paragraph" w:styleId="5">
    <w:name w:val="heading 2"/>
    <w:basedOn w:val="4"/>
    <w:next w:val="1"/>
    <w:semiHidden/>
    <w:unhideWhenUsed/>
    <w:qFormat/>
    <w:uiPriority w:val="0"/>
    <w:pPr>
      <w:outlineLvl w:val="1"/>
    </w:pPr>
    <w:rPr>
      <w:sz w:val="28"/>
    </w:rPr>
  </w:style>
  <w:style w:type="paragraph" w:styleId="6">
    <w:name w:val="heading 3"/>
    <w:basedOn w:val="1"/>
    <w:next w:val="1"/>
    <w:unhideWhenUsed/>
    <w:qFormat/>
    <w:uiPriority w:val="0"/>
    <w:pPr>
      <w:spacing w:line="480" w:lineRule="atLeast"/>
      <w:outlineLvl w:val="2"/>
    </w:pPr>
    <w:rPr>
      <w:rFonts w:ascii="宋体" w:hAnsi="宋体"/>
      <w:sz w:val="24"/>
      <w:szCs w:val="24"/>
    </w:rPr>
  </w:style>
  <w:style w:type="paragraph" w:styleId="3">
    <w:name w:val="heading 4"/>
    <w:basedOn w:val="1"/>
    <w:next w:val="1"/>
    <w:qFormat/>
    <w:uiPriority w:val="0"/>
    <w:pPr>
      <w:keepNext/>
      <w:keepLines/>
      <w:adjustRightInd w:val="0"/>
      <w:snapToGrid w:val="0"/>
      <w:spacing w:before="280" w:after="290" w:line="376" w:lineRule="auto"/>
      <w:outlineLvl w:val="3"/>
    </w:pPr>
    <w:rPr>
      <w:rFonts w:ascii="Arial" w:hAnsi="Arial" w:eastAsia="黑体" w:cs="Times New Roman"/>
      <w:b/>
      <w:bCs/>
      <w:sz w:val="28"/>
      <w:szCs w:val="28"/>
      <w:lang w:val="en-US" w:eastAsia="zh-CN" w:bidi="ar-SA"/>
    </w:rPr>
  </w:style>
  <w:style w:type="character" w:default="1" w:styleId="21">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firstLineChars="200"/>
    </w:pPr>
    <w:rPr>
      <w:szCs w:val="24"/>
    </w:rPr>
  </w:style>
  <w:style w:type="paragraph" w:styleId="7">
    <w:name w:val="Body Text"/>
    <w:basedOn w:val="1"/>
    <w:qFormat/>
    <w:uiPriority w:val="0"/>
    <w:pPr>
      <w:spacing w:after="120"/>
    </w:pPr>
  </w:style>
  <w:style w:type="paragraph" w:styleId="8">
    <w:name w:val="Body Text Indent"/>
    <w:basedOn w:val="1"/>
    <w:qFormat/>
    <w:uiPriority w:val="0"/>
    <w:pPr>
      <w:spacing w:after="120" w:afterLines="0" w:afterAutospacing="0"/>
      <w:ind w:left="420" w:leftChars="200"/>
    </w:pPr>
  </w:style>
  <w:style w:type="paragraph" w:styleId="9">
    <w:name w:val="toc 3"/>
    <w:basedOn w:val="1"/>
    <w:next w:val="1"/>
    <w:qFormat/>
    <w:uiPriority w:val="0"/>
    <w:pPr>
      <w:widowControl/>
      <w:spacing w:after="100" w:line="259" w:lineRule="auto"/>
      <w:ind w:left="440"/>
      <w:jc w:val="left"/>
    </w:pPr>
    <w:rPr>
      <w:kern w:val="0"/>
      <w:sz w:val="22"/>
    </w:rPr>
  </w:style>
  <w:style w:type="paragraph" w:styleId="10">
    <w:name w:val="Plain Text"/>
    <w:basedOn w:val="1"/>
    <w:qFormat/>
    <w:uiPriority w:val="0"/>
    <w:rPr>
      <w:rFonts w:ascii="宋体" w:hAnsi="Courier New" w:cs="Courier New"/>
      <w:szCs w:val="21"/>
    </w:rPr>
  </w:style>
  <w:style w:type="paragraph" w:styleId="11">
    <w:name w:val="footer"/>
    <w:basedOn w:val="1"/>
    <w:qFormat/>
    <w:uiPriority w:val="0"/>
    <w:pPr>
      <w:tabs>
        <w:tab w:val="center" w:pos="4153"/>
        <w:tab w:val="right" w:pos="8306"/>
      </w:tabs>
      <w:snapToGrid w:val="0"/>
      <w:jc w:val="left"/>
    </w:pPr>
    <w:rPr>
      <w:sz w:val="18"/>
      <w:szCs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toc 1"/>
    <w:basedOn w:val="1"/>
    <w:next w:val="1"/>
    <w:qFormat/>
    <w:uiPriority w:val="0"/>
    <w:pPr>
      <w:adjustRightInd w:val="0"/>
      <w:snapToGrid w:val="0"/>
      <w:spacing w:line="280" w:lineRule="exact"/>
      <w:jc w:val="center"/>
    </w:pPr>
    <w:rPr>
      <w:rFonts w:ascii="Times New Roman" w:hAnsi="Times New Roman"/>
      <w:sz w:val="24"/>
      <w:szCs w:val="20"/>
    </w:rPr>
  </w:style>
  <w:style w:type="paragraph" w:styleId="14">
    <w:name w:val="List"/>
    <w:basedOn w:val="1"/>
    <w:qFormat/>
    <w:uiPriority w:val="0"/>
    <w:pPr>
      <w:spacing w:line="360" w:lineRule="exact"/>
      <w:ind w:firstLine="38" w:firstLineChars="18"/>
      <w:jc w:val="left"/>
    </w:pPr>
    <w:rPr>
      <w:rFonts w:ascii="宋体" w:hAnsi="Times New Roman"/>
      <w:szCs w:val="21"/>
    </w:rPr>
  </w:style>
  <w:style w:type="paragraph" w:styleId="15">
    <w:name w:val="toc 2"/>
    <w:basedOn w:val="1"/>
    <w:next w:val="1"/>
    <w:qFormat/>
    <w:uiPriority w:val="0"/>
    <w:pPr>
      <w:ind w:left="420" w:leftChars="200"/>
    </w:pPr>
  </w:style>
  <w:style w:type="paragraph" w:styleId="16">
    <w:name w:val="Normal (Web)"/>
    <w:qFormat/>
    <w:uiPriority w:val="0"/>
    <w:pPr>
      <w:spacing w:beforeAutospacing="1" w:afterAutospacing="1" w:line="240" w:lineRule="auto"/>
      <w:jc w:val="left"/>
      <w:textAlignment w:val="auto"/>
    </w:pPr>
    <w:rPr>
      <w:rFonts w:ascii="宋体" w:hAnsi="宋体" w:eastAsia="宋体" w:cs="Times New Roman"/>
      <w:color w:val="auto"/>
      <w:sz w:val="24"/>
      <w:szCs w:val="24"/>
      <w:u w:color="000000"/>
      <w:lang w:val="en-US" w:eastAsia="zh-CN" w:bidi="ar-SA"/>
    </w:rPr>
  </w:style>
  <w:style w:type="paragraph" w:styleId="17">
    <w:name w:val="Body Text First Indent"/>
    <w:basedOn w:val="7"/>
    <w:qFormat/>
    <w:uiPriority w:val="0"/>
    <w:pPr>
      <w:ind w:firstLine="420" w:firstLineChars="100"/>
    </w:pPr>
    <w:rPr>
      <w:szCs w:val="24"/>
    </w:rPr>
  </w:style>
  <w:style w:type="paragraph" w:styleId="18">
    <w:name w:val="Body Text First Indent 2"/>
    <w:basedOn w:val="8"/>
    <w:next w:val="1"/>
    <w:qFormat/>
    <w:uiPriority w:val="0"/>
    <w:pPr>
      <w:ind w:firstLine="420" w:firstLineChars="200"/>
    </w:pPr>
  </w:style>
  <w:style w:type="table" w:styleId="20">
    <w:name w:val="Table Grid"/>
    <w:basedOn w:val="1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22">
    <w:name w:val="样式 正文文本 + 首行缩进:  2 字符"/>
    <w:basedOn w:val="7"/>
    <w:qFormat/>
    <w:uiPriority w:val="0"/>
    <w:pPr>
      <w:widowControl w:val="0"/>
      <w:spacing w:line="480" w:lineRule="exact"/>
      <w:ind w:firstLine="480" w:firstLineChars="200"/>
      <w:jc w:val="both"/>
      <w:textAlignment w:val="auto"/>
    </w:pPr>
    <w:rPr>
      <w:rFonts w:ascii="宋体" w:hAnsi="宋体" w:eastAsia="宋体" w:cs="宋体"/>
      <w:kern w:val="2"/>
      <w:sz w:val="24"/>
      <w:szCs w:val="20"/>
      <w:lang w:val="en-US" w:eastAsia="zh-CN" w:bidi="ar-SA"/>
    </w:rPr>
  </w:style>
  <w:style w:type="paragraph" w:customStyle="1" w:styleId="23">
    <w:name w:val="样式 样式 样式 四号 左侧:  1.53 厘米 + 首行缩进:  2 字符 + 居中 左侧:  2 字符 首行缩进:  2..."/>
    <w:basedOn w:val="24"/>
    <w:qFormat/>
    <w:uiPriority w:val="0"/>
    <w:pPr>
      <w:ind w:firstLine="0" w:firstLineChars="0"/>
      <w:jc w:val="center"/>
    </w:pPr>
  </w:style>
  <w:style w:type="paragraph" w:customStyle="1" w:styleId="24">
    <w:name w:val="样式 样式 四号 左侧:  1.53 厘米 + 首行缩进:  2 字符"/>
    <w:basedOn w:val="25"/>
    <w:qFormat/>
    <w:uiPriority w:val="0"/>
    <w:pPr>
      <w:ind w:left="200" w:leftChars="200"/>
    </w:pPr>
    <w:rPr>
      <w:szCs w:val="20"/>
    </w:rPr>
  </w:style>
  <w:style w:type="paragraph" w:customStyle="1" w:styleId="25">
    <w:name w:val="样式 四号 左侧:  1.53 厘米"/>
    <w:basedOn w:val="1"/>
    <w:qFormat/>
    <w:uiPriority w:val="0"/>
    <w:pPr>
      <w:adjustRightInd w:val="0"/>
    </w:pPr>
    <w:rPr>
      <w:w w:val="90"/>
      <w:sz w:val="28"/>
      <w:szCs w:val="28"/>
    </w:rPr>
  </w:style>
  <w:style w:type="paragraph" w:customStyle="1" w:styleId="26">
    <w:name w:val="TOC Heading1"/>
    <w:basedOn w:val="4"/>
    <w:next w:val="1"/>
    <w:qFormat/>
    <w:uiPriority w:val="99"/>
    <w:pPr>
      <w:keepNext/>
      <w:keepLines/>
      <w:widowControl/>
      <w:spacing w:before="240" w:line="259" w:lineRule="auto"/>
      <w:jc w:val="left"/>
      <w:outlineLvl w:val="9"/>
    </w:pPr>
    <w:rPr>
      <w:rFonts w:ascii="?? Light" w:hAnsi="?? Light"/>
      <w:b w:val="0"/>
      <w:color w:val="2F5496"/>
      <w:kern w:val="0"/>
      <w:sz w:val="32"/>
      <w:szCs w:val="32"/>
    </w:rPr>
  </w:style>
  <w:style w:type="paragraph" w:styleId="27">
    <w:name w:val="List Paragraph"/>
    <w:basedOn w:val="1"/>
    <w:qFormat/>
    <w:uiPriority w:val="99"/>
    <w:pPr>
      <w:adjustRightInd w:val="0"/>
      <w:spacing w:line="360" w:lineRule="atLeast"/>
      <w:ind w:firstLine="420" w:firstLineChars="200"/>
      <w:jc w:val="left"/>
      <w:textAlignment w:val="baseline"/>
    </w:pPr>
    <w:rPr>
      <w:rFonts w:ascii="Times New Roman" w:hAnsi="Times New Roman"/>
      <w:kern w:val="0"/>
      <w:sz w:val="24"/>
      <w:szCs w:val="20"/>
    </w:rPr>
  </w:style>
  <w:style w:type="paragraph" w:customStyle="1" w:styleId="28">
    <w:name w:val="列出段落1"/>
    <w:basedOn w:val="1"/>
    <w:qFormat/>
    <w:uiPriority w:val="99"/>
    <w:pPr>
      <w:ind w:firstLine="420" w:firstLineChars="200"/>
    </w:pPr>
  </w:style>
  <w:style w:type="table" w:customStyle="1" w:styleId="29">
    <w:name w:val="TableGrid"/>
    <w:qFormat/>
    <w:uiPriority w:val="0"/>
    <w:tblPr>
      <w:tblCellMar>
        <w:top w:w="0" w:type="dxa"/>
        <w:left w:w="0" w:type="dxa"/>
        <w:bottom w:w="0" w:type="dxa"/>
        <w:right w:w="0" w:type="dxa"/>
      </w:tblCellMar>
    </w:tblPr>
  </w:style>
  <w:style w:type="paragraph" w:customStyle="1" w:styleId="30">
    <w:name w:val="(1)"/>
    <w:basedOn w:val="1"/>
    <w:qFormat/>
    <w:uiPriority w:val="0"/>
    <w:rPr>
      <w:sz w:val="24"/>
    </w:rPr>
  </w:style>
  <w:style w:type="paragraph" w:customStyle="1" w:styleId="31">
    <w:name w:val="1"/>
    <w:basedOn w:val="1"/>
    <w:next w:val="10"/>
    <w:qFormat/>
    <w:uiPriority w:val="0"/>
    <w:rPr>
      <w:rFonts w:ascii="宋体" w:hAnsi="Courier New"/>
      <w:color w:val="000000"/>
      <w:kern w:val="44"/>
      <w:sz w:val="24"/>
      <w:szCs w:val="20"/>
    </w:rPr>
  </w:style>
  <w:style w:type="paragraph" w:customStyle="1" w:styleId="32">
    <w:name w:val="表格内容"/>
    <w:qFormat/>
    <w:uiPriority w:val="0"/>
    <w:pPr>
      <w:adjustRightInd w:val="0"/>
      <w:snapToGrid w:val="0"/>
      <w:spacing w:line="360" w:lineRule="exact"/>
      <w:jc w:val="center"/>
    </w:pPr>
    <w:rPr>
      <w:rFonts w:ascii="Times New Roman" w:hAnsi="Times New Roman" w:eastAsia="宋体" w:cs="Times New Roman"/>
      <w:color w:val="000000"/>
      <w:sz w:val="24"/>
      <w:lang w:val="en-US" w:eastAsia="zh-CN" w:bidi="ar-SA"/>
    </w:rPr>
  </w:style>
  <w:style w:type="paragraph" w:customStyle="1" w:styleId="33">
    <w:name w:val="中文报告书样式"/>
    <w:qFormat/>
    <w:uiPriority w:val="0"/>
    <w:pPr>
      <w:widowControl w:val="0"/>
      <w:adjustRightInd w:val="0"/>
      <w:spacing w:line="480" w:lineRule="atLeast"/>
      <w:ind w:firstLine="482"/>
      <w:jc w:val="both"/>
      <w:textAlignment w:val="auto"/>
    </w:pPr>
    <w:rPr>
      <w:rFonts w:ascii="Times New Roman" w:hAnsi="Times New Roman" w:eastAsia="宋体" w:cs="Times New Roman"/>
      <w:color w:val="auto"/>
      <w:kern w:val="24"/>
      <w:sz w:val="24"/>
      <w:szCs w:val="22"/>
      <w:u w:val="none" w:color="auto"/>
      <w:lang w:val="en-US" w:eastAsia="zh-CN" w:bidi="ar-SA"/>
    </w:rPr>
  </w:style>
  <w:style w:type="paragraph" w:customStyle="1" w:styleId="34">
    <w:name w:val="A-表格文字"/>
    <w:basedOn w:val="1"/>
    <w:next w:val="1"/>
    <w:qFormat/>
    <w:uiPriority w:val="0"/>
    <w:pPr>
      <w:autoSpaceDE w:val="0"/>
      <w:autoSpaceDN w:val="0"/>
      <w:adjustRightInd w:val="0"/>
      <w:jc w:val="center"/>
      <w:textAlignment w:val="center"/>
    </w:pPr>
    <w:rPr>
      <w:szCs w:val="21"/>
    </w:rPr>
  </w:style>
  <w:style w:type="paragraph" w:customStyle="1" w:styleId="35">
    <w:name w:val="正文内容"/>
    <w:qFormat/>
    <w:uiPriority w:val="0"/>
    <w:pPr>
      <w:widowControl w:val="0"/>
      <w:spacing w:line="360" w:lineRule="auto"/>
      <w:ind w:firstLine="200" w:firstLineChars="200"/>
      <w:jc w:val="both"/>
      <w:textAlignment w:val="auto"/>
    </w:pPr>
    <w:rPr>
      <w:rFonts w:ascii="Times New Roman" w:hAnsi="Times New Roman" w:eastAsia="宋体" w:cs="Times New Roman"/>
      <w:color w:val="auto"/>
      <w:kern w:val="2"/>
      <w:sz w:val="24"/>
      <w:szCs w:val="24"/>
      <w:u w:color="000000"/>
      <w:lang w:val="en-US" w:eastAsia="zh-CN" w:bidi="ar-SA"/>
    </w:rPr>
  </w:style>
  <w:style w:type="paragraph" w:customStyle="1" w:styleId="36">
    <w:name w:val="正文 New New New New New New New New New New New New New New New New New New New New New New New New New New New New New New New New New New New New New New New New New New New New New New New"/>
    <w:qFormat/>
    <w:uiPriority w:val="0"/>
    <w:pPr>
      <w:spacing w:line="425" w:lineRule="atLeast"/>
      <w:jc w:val="both"/>
      <w:textAlignment w:val="baseline"/>
    </w:pPr>
    <w:rPr>
      <w:rFonts w:ascii="Times New Roman" w:hAnsi="Times New Roman" w:eastAsia="宋体" w:cs="Times New Roman"/>
      <w:color w:val="000000"/>
      <w:sz w:val="21"/>
      <w:u w:val="none" w:color="000000"/>
      <w:lang w:val="en-US" w:eastAsia="zh-CN" w:bidi="ar-SA"/>
    </w:rPr>
  </w:style>
  <w:style w:type="paragraph" w:customStyle="1" w:styleId="37">
    <w:name w:val="正文 New New New New New New New New New New New New New New New New New New New New New New New New New New New New New New New New New New New New New New New New New New New"/>
    <w:qFormat/>
    <w:uiPriority w:val="0"/>
    <w:pPr>
      <w:spacing w:line="425" w:lineRule="atLeast"/>
      <w:jc w:val="both"/>
      <w:textAlignment w:val="baseline"/>
    </w:pPr>
    <w:rPr>
      <w:rFonts w:ascii="Times New Roman" w:hAnsi="Times New Roman" w:eastAsia="宋体" w:cs="Times New Roman"/>
      <w:color w:val="000000"/>
      <w:sz w:val="21"/>
      <w:u w:val="none"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4.png"/><Relationship Id="rId15" Type="http://schemas.openxmlformats.org/officeDocument/2006/relationships/image" Target="media/image3.png"/><Relationship Id="rId14" Type="http://schemas.openxmlformats.org/officeDocument/2006/relationships/image" Target="media/image2.png"/><Relationship Id="rId13" Type="http://schemas.openxmlformats.org/officeDocument/2006/relationships/image" Target="media/image1.emf"/><Relationship Id="rId12" Type="http://schemas.openxmlformats.org/officeDocument/2006/relationships/oleObject" Target="embeddings/oleObject1.bin"/><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2018-03-10T02:05:00Z</dcterms:created>
  <dc:creator>在天涯</dc:creator>
  <cp:lastModifiedBy>只爱你</cp:lastModifiedBy>
  <cp:lastPrinted>2020-05-12T08:15:00Z</cp:lastPrinted>
  <dcterms:modified xsi:type="dcterms:W3CDTF">2021-04-27T08:09:34Z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2052-11.1.0.10359</vt:lpwstr>
  </property>
  <property fmtid="{D5CDD505-2E9C-101B-9397-08002B2CF9AE}" pid="3" name="ICV">
    <vt:lpwstr>C9C5B41C6F164CE5B667EC2ED6499377</vt:lpwstr>
  </property>
</Properties>
</file>