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沧州五兴金属构件有限公司</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eastAsia="zh-CN"/>
        </w:rPr>
        <w:t>精密铸造生产线技术改造项目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沧州五兴金属构件有限公司</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沧州五兴金属构件有限公司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8</w:t>
      </w:r>
      <w:r>
        <w:rPr>
          <w:rFonts w:hint="default" w:ascii="Times New Roman" w:hAnsi="Times New Roman" w:eastAsia="宋体" w:cs="Times New Roman"/>
          <w:sz w:val="32"/>
          <w:szCs w:val="32"/>
        </w:rPr>
        <w:t>月</w:t>
      </w:r>
    </w:p>
    <w:p>
      <w:pPr>
        <w:pStyle w:val="27"/>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21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28</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29</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32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20"/>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3"/>
        <w:jc w:val="center"/>
        <w:rPr>
          <w:rFonts w:hint="default" w:ascii="Times New Roman" w:hAnsi="Times New Roman" w:eastAsia="宋体" w:cs="Times New Roman"/>
        </w:rPr>
      </w:pPr>
      <w:bookmarkStart w:id="2" w:name="_Toc9675"/>
      <w:bookmarkStart w:id="3" w:name="_Toc20373"/>
      <w:bookmarkStart w:id="4" w:name="_Toc10004"/>
      <w:bookmarkStart w:id="5" w:name="_Toc133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州五兴金属构件有限公司位于沧县黄递铺乡泗河高村，企业投资70万元建设沧州五兴金属构件有限公司精密铸造生产线技术改造项目，沧州五兴金属构件有限公司于2020年12月委托河北淼海环保科技有限公司编制完成了《沧州五兴金属构件有限公司精密铸造生产线技术改造项目环境影响报告表》，于2021年1月28日取得了沧县行政审批局的批复，审批文号为沧县行审（环）扩字【2021】006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8月，沧州五兴金属构件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五兴金属构件有限公司委托河北中寰检测服务有限公司于</w:t>
      </w:r>
      <w:bookmarkStart w:id="6" w:name="_Hlk496985984"/>
      <w:r>
        <w:rPr>
          <w:rFonts w:hint="eastAsia" w:ascii="Times New Roman" w:hAnsi="Times New Roman" w:cs="Times New Roman"/>
          <w:sz w:val="24"/>
          <w:szCs w:val="24"/>
          <w:highlight w:val="none"/>
          <w:lang w:val="en-US" w:eastAsia="zh-CN"/>
        </w:rPr>
        <w:t>2020年8月05日至8月07日</w:t>
      </w:r>
      <w:bookmarkEnd w:id="6"/>
      <w:r>
        <w:rPr>
          <w:rFonts w:hint="eastAsia" w:ascii="Times New Roman" w:hAnsi="Times New Roman" w:cs="Times New Roman"/>
          <w:sz w:val="24"/>
          <w:szCs w:val="24"/>
          <w:highlight w:val="none"/>
          <w:lang w:val="en-US" w:eastAsia="zh-CN"/>
        </w:rPr>
        <w:t>进行了竣工验收检测并出具检测报告，报告编号为：HBZH-Y-20210168</w:t>
      </w:r>
      <w:r>
        <w:rPr>
          <w:rFonts w:hint="eastAsia" w:ascii="Times New Roman" w:hAnsi="Times New Roman" w:cs="Times New Roman"/>
          <w:sz w:val="24"/>
          <w:szCs w:val="24"/>
          <w:lang w:val="en-US" w:eastAsia="zh-CN"/>
        </w:rPr>
        <w:t>。沧州五兴金属构件有限公司根据现场调查情况和检测报告按照《建设项目竣工环境保护验收技术指南污染影响类》编制完成竣工环境保护验收报告，为竣工验收提供科学依据。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3"/>
        <w:rPr>
          <w:rFonts w:hint="default" w:ascii="Times New Roman" w:hAnsi="Times New Roman" w:eastAsia="宋体" w:cs="Times New Roman"/>
        </w:rPr>
      </w:pPr>
      <w:bookmarkStart w:id="7" w:name="_Toc14085"/>
      <w:bookmarkStart w:id="8" w:name="_Toc17755"/>
      <w:bookmarkStart w:id="9" w:name="_Toc23777"/>
      <w:bookmarkStart w:id="10" w:name="_Toc25774"/>
      <w:r>
        <w:rPr>
          <w:rFonts w:hint="default" w:ascii="Times New Roman" w:hAnsi="Times New Roman" w:eastAsia="宋体" w:cs="Times New Roman"/>
        </w:rPr>
        <w:t>1验收编制依据</w:t>
      </w:r>
      <w:bookmarkEnd w:id="7"/>
      <w:bookmarkEnd w:id="8"/>
      <w:bookmarkEnd w:id="9"/>
      <w:bookmarkEnd w:id="10"/>
    </w:p>
    <w:p>
      <w:pPr>
        <w:pStyle w:val="4"/>
        <w:rPr>
          <w:rFonts w:hint="default" w:ascii="Times New Roman" w:hAnsi="Times New Roman" w:eastAsia="宋体" w:cs="Times New Roman"/>
        </w:rPr>
      </w:pPr>
      <w:bookmarkStart w:id="11" w:name="_Toc5229"/>
      <w:bookmarkStart w:id="12" w:name="_Toc30258"/>
      <w:bookmarkStart w:id="13" w:name="_Toc12399"/>
      <w:bookmarkStart w:id="14" w:name="_Toc32325"/>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4"/>
        <w:rPr>
          <w:rFonts w:hint="default" w:ascii="Times New Roman" w:hAnsi="Times New Roman" w:eastAsia="宋体" w:cs="Times New Roman"/>
        </w:rPr>
      </w:pPr>
      <w:bookmarkStart w:id="15" w:name="_Toc17067"/>
      <w:bookmarkStart w:id="16" w:name="_Toc19837"/>
      <w:bookmarkStart w:id="17" w:name="_Toc19988"/>
      <w:bookmarkStart w:id="18" w:name="_Toc11240"/>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《铸造行业大气污染物排放限值》（T/CFA030802-2-2017）</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《铸造工业大气污染物排放标准》（GB39726-2020）</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11</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《工业企业挥发性有机物排放控制标准》（DB13/2322-2016）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12</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《挥发性有机物无组织排放控制标准》（GB37822-2019）</w:t>
      </w:r>
      <w:r>
        <w:rPr>
          <w:rFonts w:hint="eastAsia" w:ascii="Times New Roman" w:hAnsi="Times New Roman"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16</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756"/>
      <w:bookmarkStart w:id="20" w:name="_Toc31818"/>
      <w:bookmarkStart w:id="21" w:name="_Toc25083"/>
      <w:bookmarkStart w:id="22" w:name="_Toc26393"/>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沧州五兴金属构件有限公司精密铸造生产线技术改造项目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2020</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沧县行政审批局的批复</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沧县行审（环）扩字【2021】006号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沧州五兴金属构件有限公司精密铸造生产线技术改造项目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28</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沧州五兴金属构件有限公司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HBZH-Y-20210168</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沧州五兴金属构件有限公司</w:t>
      </w:r>
      <w:r>
        <w:rPr>
          <w:rFonts w:hint="default" w:ascii="Times New Roman" w:hAnsi="Times New Roman" w:eastAsia="宋体" w:cs="Times New Roman"/>
          <w:sz w:val="24"/>
          <w:szCs w:val="24"/>
        </w:rPr>
        <w:t>提供的其它相关资料。</w:t>
      </w:r>
    </w:p>
    <w:p>
      <w:pPr>
        <w:pStyle w:val="3"/>
        <w:rPr>
          <w:rFonts w:hint="default" w:ascii="Times New Roman" w:hAnsi="Times New Roman" w:eastAsia="宋体" w:cs="Times New Roman"/>
        </w:rPr>
      </w:pPr>
      <w:bookmarkStart w:id="23" w:name="_Toc20655"/>
      <w:bookmarkStart w:id="24" w:name="_Toc5367"/>
      <w:bookmarkStart w:id="25" w:name="_Toc26991"/>
      <w:bookmarkStart w:id="26" w:name="_Toc13007"/>
      <w:r>
        <w:rPr>
          <w:rFonts w:hint="default" w:ascii="Times New Roman" w:hAnsi="Times New Roman" w:eastAsia="宋体" w:cs="Times New Roman"/>
        </w:rPr>
        <w:t>2工程概况</w:t>
      </w:r>
      <w:bookmarkEnd w:id="23"/>
      <w:bookmarkEnd w:id="24"/>
      <w:bookmarkEnd w:id="25"/>
      <w:bookmarkEnd w:id="26"/>
    </w:p>
    <w:p>
      <w:pPr>
        <w:pStyle w:val="4"/>
        <w:rPr>
          <w:rFonts w:hint="default" w:ascii="Times New Roman" w:hAnsi="Times New Roman" w:eastAsia="宋体" w:cs="Times New Roman"/>
        </w:rPr>
      </w:pPr>
      <w:bookmarkStart w:id="27" w:name="_Toc29334"/>
      <w:bookmarkStart w:id="28" w:name="_Toc4417"/>
      <w:bookmarkStart w:id="29" w:name="_Toc11367"/>
      <w:bookmarkStart w:id="30" w:name="_Toc22753"/>
      <w:r>
        <w:rPr>
          <w:rFonts w:hint="default" w:ascii="Times New Roman" w:hAnsi="Times New Roman" w:eastAsia="宋体" w:cs="Times New Roman"/>
        </w:rPr>
        <w:t>2.1项目基本情况</w:t>
      </w:r>
      <w:bookmarkEnd w:id="27"/>
      <w:bookmarkEnd w:id="28"/>
      <w:bookmarkEnd w:id="29"/>
      <w:bookmarkEnd w:id="30"/>
    </w:p>
    <w:p>
      <w:pPr>
        <w:pStyle w:val="5"/>
        <w:rPr>
          <w:rFonts w:hint="default" w:ascii="Times New Roman" w:hAnsi="Times New Roman" w:eastAsia="宋体" w:cs="Times New Roman"/>
        </w:rPr>
      </w:pPr>
      <w:bookmarkStart w:id="31" w:name="_Toc20380"/>
      <w:bookmarkStart w:id="32" w:name="_Toc496979000"/>
      <w:bookmarkStart w:id="33" w:name="_Toc1249"/>
      <w:bookmarkStart w:id="34" w:name="_Toc497001436"/>
      <w:bookmarkStart w:id="35" w:name="_Toc19257"/>
      <w:bookmarkStart w:id="36" w:name="_Toc18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1"/>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沧州五兴金属构件有限公司精密铸造生产线技术改造项目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沧州五兴金属构件有限公司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代金城</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代金城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沧县黄递铺乡泗河高村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18732759555</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迁建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C2190其他家具制造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70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沧县黄递铺乡泗河高村</w:t>
            </w:r>
          </w:p>
        </w:tc>
      </w:tr>
    </w:tbl>
    <w:p>
      <w:pPr>
        <w:pStyle w:val="5"/>
        <w:rPr>
          <w:rFonts w:hint="default" w:ascii="Times New Roman" w:hAnsi="Times New Roman" w:eastAsia="宋体" w:cs="Times New Roman"/>
        </w:rPr>
      </w:pPr>
      <w:bookmarkStart w:id="38" w:name="_Toc17116"/>
      <w:bookmarkStart w:id="39" w:name="_Toc27686"/>
      <w:bookmarkStart w:id="40" w:name="_Toc496979001"/>
      <w:bookmarkStart w:id="41" w:name="_Toc20144"/>
      <w:bookmarkStart w:id="42" w:name="_Toc497001437"/>
      <w:bookmarkStart w:id="43" w:name="_Toc5505"/>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本项目位于沧县黄递铺乡泗河高村，厂址中心坐标为北纬38°13'23.48"，东经116°40'46.23"。厂址南侧为工厂，西侧为耕地，东侧隔道路为工厂，北侧为耕地。距离项目最近敏感点为东南侧110m处的泗河高村。</w:t>
      </w:r>
      <w:r>
        <w:rPr>
          <w:rFonts w:hint="default" w:ascii="Times New Roman" w:hAnsi="Times New Roman" w:eastAsia="宋体" w:cs="Times New Roman"/>
          <w:sz w:val="24"/>
          <w:szCs w:val="24"/>
        </w:rPr>
        <w:t>项目地理位置示意图见附图1，项目周边关系示意图见附图2。</w:t>
      </w:r>
    </w:p>
    <w:p>
      <w:pPr>
        <w:pStyle w:val="5"/>
        <w:rPr>
          <w:rFonts w:hint="default" w:ascii="Times New Roman" w:hAnsi="Times New Roman" w:eastAsia="宋体" w:cs="Times New Roman"/>
        </w:rPr>
      </w:pPr>
      <w:bookmarkStart w:id="44" w:name="_Toc29219"/>
      <w:bookmarkStart w:id="45" w:name="_Toc497001438"/>
      <w:bookmarkStart w:id="46" w:name="_Toc32226"/>
      <w:bookmarkStart w:id="47" w:name="_Toc20079"/>
      <w:bookmarkStart w:id="48" w:name="_Toc8614"/>
      <w:bookmarkStart w:id="49" w:name="_Toc496979002"/>
      <w:r>
        <w:rPr>
          <w:rFonts w:hint="default" w:ascii="Times New Roman" w:hAnsi="Times New Roman" w:eastAsia="宋体" w:cs="Times New Roman"/>
        </w:rPr>
        <w:t>2.1.3厂区平面布置</w:t>
      </w:r>
      <w:bookmarkEnd w:id="44"/>
      <w:bookmarkEnd w:id="45"/>
      <w:bookmarkEnd w:id="46"/>
      <w:bookmarkEnd w:id="47"/>
      <w:bookmarkEnd w:id="48"/>
      <w:bookmarkEnd w:id="49"/>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szCs w:val="24"/>
        </w:rPr>
      </w:pPr>
      <w:r>
        <w:rPr>
          <w:rFonts w:hint="eastAsia" w:ascii="宋体" w:hAnsi="宋体" w:eastAsia="宋体" w:cs="宋体"/>
          <w:color w:val="000000"/>
          <w:kern w:val="0"/>
          <w:sz w:val="24"/>
          <w:szCs w:val="24"/>
          <w:lang w:val="en-US" w:eastAsia="zh-CN" w:bidi="ar"/>
        </w:rPr>
        <w:t>项目大门位于厂区东侧，车间位于厂区西侧和北侧，仓库位于南侧，危废间位于车间内西北侧</w:t>
      </w:r>
      <w:r>
        <w:rPr>
          <w:rFonts w:hint="eastAsia" w:ascii="宋体" w:hAnsi="宋体" w:cs="宋体"/>
          <w:color w:val="000000"/>
          <w:kern w:val="0"/>
          <w:sz w:val="24"/>
          <w:szCs w:val="24"/>
          <w:lang w:val="en-US" w:eastAsia="zh-CN" w:bidi="ar"/>
        </w:rPr>
        <w:t>。</w:t>
      </w:r>
    </w:p>
    <w:p>
      <w:pPr>
        <w:pStyle w:val="4"/>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037"/>
      <w:bookmarkStart w:id="51" w:name="_Toc27136"/>
      <w:bookmarkStart w:id="52" w:name="_Toc23208"/>
      <w:bookmarkStart w:id="53" w:name="_Toc32048"/>
      <w:r>
        <w:rPr>
          <w:rFonts w:hint="default" w:ascii="Times New Roman" w:hAnsi="Times New Roman" w:eastAsia="宋体" w:cs="Times New Roman"/>
        </w:rPr>
        <w:t>2.2建设内容</w:t>
      </w:r>
      <w:bookmarkEnd w:id="50"/>
      <w:bookmarkEnd w:id="51"/>
      <w:bookmarkEnd w:id="52"/>
      <w:bookmarkEnd w:id="53"/>
    </w:p>
    <w:p>
      <w:pPr>
        <w:pStyle w:val="5"/>
        <w:spacing w:line="440" w:lineRule="atLeast"/>
        <w:rPr>
          <w:rFonts w:hint="default" w:ascii="Times New Roman" w:hAnsi="Times New Roman" w:eastAsia="宋体" w:cs="Times New Roman"/>
        </w:rPr>
      </w:pPr>
      <w:bookmarkStart w:id="54" w:name="_Toc10787"/>
      <w:bookmarkStart w:id="55" w:name="_Toc496979004"/>
      <w:bookmarkStart w:id="56" w:name="_Toc27539"/>
      <w:bookmarkStart w:id="57" w:name="_Toc26634"/>
      <w:bookmarkStart w:id="58" w:name="_Toc497001440"/>
      <w:bookmarkStart w:id="59" w:name="_Toc30677"/>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5"/>
        <w:spacing w:beforeLines="50" w:line="360" w:lineRule="auto"/>
        <w:ind w:firstLine="480" w:firstLineChars="200"/>
        <w:rPr>
          <w:rFonts w:hint="default" w:ascii="Times New Roman" w:hAnsi="Times New Roman" w:eastAsia="宋体" w:cs="Times New Roman"/>
        </w:rPr>
      </w:pPr>
      <w:bookmarkStart w:id="60" w:name="_Toc26138"/>
      <w:bookmarkStart w:id="61" w:name="_Toc9009"/>
      <w:bookmarkStart w:id="62" w:name="_Toc26546"/>
      <w:bookmarkStart w:id="63" w:name="_Toc25732"/>
      <w:bookmarkStart w:id="64" w:name="_Toc30045"/>
      <w:bookmarkStart w:id="65" w:name="_Toc496979005"/>
      <w:bookmarkStart w:id="66" w:name="_Toc497001441"/>
      <w:r>
        <w:rPr>
          <w:rFonts w:hint="default" w:ascii="Times New Roman" w:hAnsi="Times New Roman" w:eastAsia="宋体" w:cs="Times New Roman"/>
          <w:lang w:val="en-US" w:eastAsia="zh-CN"/>
        </w:rPr>
        <w:t>年产铸钢件100吨</w:t>
      </w:r>
      <w:r>
        <w:rPr>
          <w:rFonts w:hint="eastAsia" w:ascii="Times New Roman" w:hAnsi="Times New Roman" w:cs="Times New Roman"/>
          <w:lang w:val="en-US" w:eastAsia="zh-CN"/>
        </w:rPr>
        <w:t>。</w:t>
      </w:r>
      <w:bookmarkEnd w:id="60"/>
      <w:bookmarkEnd w:id="61"/>
      <w:bookmarkEnd w:id="62"/>
      <w:bookmarkEnd w:id="63"/>
      <w:bookmarkEnd w:id="64"/>
    </w:p>
    <w:p>
      <w:pPr>
        <w:pStyle w:val="5"/>
        <w:spacing w:line="440" w:lineRule="atLeast"/>
        <w:rPr>
          <w:rFonts w:hint="eastAsia" w:ascii="Times New Roman" w:hAnsi="Times New Roman" w:eastAsia="宋体" w:cs="Times New Roman"/>
          <w:sz w:val="24"/>
          <w:szCs w:val="24"/>
          <w:lang w:eastAsia="zh-CN"/>
        </w:rPr>
      </w:pPr>
      <w:bookmarkStart w:id="67" w:name="_Toc13472"/>
      <w:bookmarkStart w:id="68" w:name="_Toc23799"/>
      <w:bookmarkStart w:id="69" w:name="_Toc20908"/>
      <w:bookmarkStart w:id="70" w:name="_Toc21731"/>
      <w:r>
        <w:rPr>
          <w:rFonts w:hint="default" w:ascii="Times New Roman" w:hAnsi="Times New Roman" w:eastAsia="宋体" w:cs="Times New Roman"/>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1" w:name="_Toc496979006"/>
            <w:bookmarkStart w:id="72" w:name="_Toc4853"/>
            <w:bookmarkStart w:id="73" w:name="_Toc26045"/>
            <w:bookmarkStart w:id="74" w:name="_Toc5968"/>
            <w:bookmarkStart w:id="75" w:name="_Toc2160"/>
            <w:bookmarkStart w:id="76"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生铁坯</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eastAsia" w:ascii="Times New Roman" w:eastAsia="宋体"/>
                <w:color w:val="000000"/>
                <w:sz w:val="21"/>
                <w:szCs w:val="21"/>
              </w:rPr>
              <w:t>125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覆膜砂</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ascii="Times New Roman"/>
                <w:color w:val="000000"/>
                <w:sz w:val="21"/>
                <w:szCs w:val="21"/>
              </w:rPr>
              <w:t>40</w:t>
            </w:r>
            <w:r>
              <w:rPr>
                <w:rFonts w:hint="eastAsia" w:ascii="Times New Roman"/>
                <w:color w:val="000000"/>
                <w:sz w:val="21"/>
                <w:szCs w:val="21"/>
              </w:rPr>
              <w:t>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
              </w:rPr>
            </w:pPr>
            <w:r>
              <w:rPr>
                <w:rFonts w:ascii="Times New Roman" w:eastAsia="宋体"/>
                <w:color w:val="000000"/>
                <w:sz w:val="21"/>
                <w:szCs w:val="21"/>
              </w:rPr>
              <w:t>钢丸</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ascii="Times New Roman"/>
                <w:color w:val="000000"/>
                <w:sz w:val="21"/>
                <w:szCs w:val="21"/>
              </w:rPr>
              <w:t>1</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4</w:t>
            </w:r>
          </w:p>
        </w:tc>
        <w:tc>
          <w:tcPr>
            <w:tcW w:w="2448" w:type="dxa"/>
            <w:tcBorders>
              <w:tl2br w:val="nil"/>
              <w:tr2bl w:val="nil"/>
            </w:tcBorders>
            <w:vAlign w:val="center"/>
          </w:tcPr>
          <w:p>
            <w:pPr>
              <w:jc w:val="center"/>
              <w:rPr>
                <w:rFonts w:hint="eastAsia" w:ascii="Times New Roman" w:hAnsi="??" w:eastAsia="宋体" w:cs="Times New Roman"/>
                <w:color w:val="000000"/>
                <w:kern w:val="2"/>
                <w:sz w:val="21"/>
                <w:szCs w:val="21"/>
                <w:u w:val="none" w:color="000000"/>
                <w:lang w:val="en-US" w:eastAsia="zh-CN" w:bidi="ar-SA"/>
              </w:rPr>
            </w:pPr>
            <w:r>
              <w:rPr>
                <w:rFonts w:ascii="Times New Roman" w:eastAsia="宋体"/>
                <w:color w:val="000000"/>
                <w:sz w:val="21"/>
                <w:szCs w:val="21"/>
              </w:rPr>
              <w:t>水</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rFonts w:hint="default"/>
                <w:color w:val="auto"/>
                <w:lang w:val="en-US" w:eastAsia="zh-CN"/>
              </w:rPr>
              <w:t>m</w:t>
            </w:r>
            <w:r>
              <w:rPr>
                <w:rFonts w:hint="default"/>
                <w:color w:val="auto"/>
                <w:vertAlign w:val="superscript"/>
                <w:lang w:val="en-US" w:eastAsia="zh-CN"/>
              </w:rPr>
              <w:t>3</w:t>
            </w:r>
            <w:r>
              <w:rPr>
                <w:rFonts w:hint="default"/>
                <w:color w:val="auto"/>
                <w:lang w:val="en-US" w:eastAsia="zh-CN"/>
              </w:rPr>
              <w:t xml:space="preserve"> /a</w:t>
            </w:r>
          </w:p>
        </w:tc>
        <w:tc>
          <w:tcPr>
            <w:tcW w:w="1881" w:type="dxa"/>
            <w:tcBorders>
              <w:tl2br w:val="nil"/>
              <w:tr2bl w:val="nil"/>
            </w:tcBorders>
            <w:vAlign w:val="center"/>
          </w:tcPr>
          <w:p>
            <w:pPr>
              <w:jc w:val="center"/>
              <w:rPr>
                <w:rFonts w:hint="default" w:ascii="Times New Roman" w:hAnsi="Times New Roman" w:eastAsia="宋体" w:cs="Times New Roman"/>
                <w:i w:val="0"/>
                <w:iCs w:val="0"/>
                <w:color w:val="000000"/>
                <w:kern w:val="2"/>
                <w:sz w:val="22"/>
                <w:szCs w:val="22"/>
                <w:u w:val="none"/>
                <w:lang w:val="en-US" w:eastAsia="zh-CN" w:bidi="ar-SA"/>
              </w:rPr>
            </w:pPr>
            <w:r>
              <w:rPr>
                <w:rFonts w:hint="eastAsia" w:ascii="Times New Roman" w:eastAsia="宋体"/>
                <w:color w:val="000000"/>
                <w:sz w:val="21"/>
                <w:szCs w:val="21"/>
              </w:rPr>
              <w:t>2760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5</w:t>
            </w:r>
          </w:p>
        </w:tc>
        <w:tc>
          <w:tcPr>
            <w:tcW w:w="2448" w:type="dxa"/>
            <w:tcBorders>
              <w:tl2br w:val="nil"/>
              <w:tr2bl w:val="nil"/>
            </w:tcBorders>
            <w:vAlign w:val="center"/>
          </w:tcPr>
          <w:p>
            <w:pPr>
              <w:jc w:val="center"/>
              <w:rPr>
                <w:rFonts w:hint="eastAsia" w:ascii="Times New Roman" w:hAnsi="??" w:eastAsia="宋体" w:cs="Times New Roman"/>
                <w:color w:val="000000"/>
                <w:kern w:val="2"/>
                <w:sz w:val="21"/>
                <w:szCs w:val="21"/>
                <w:u w:val="none" w:color="000000"/>
                <w:lang w:val="en-US" w:eastAsia="zh-CN" w:bidi="ar-SA"/>
              </w:rPr>
            </w:pPr>
            <w:r>
              <w:rPr>
                <w:rFonts w:ascii="Times New Roman" w:eastAsia="宋体"/>
                <w:color w:val="000000"/>
                <w:sz w:val="21"/>
                <w:szCs w:val="21"/>
              </w:rPr>
              <w:t>电</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rFonts w:hint="eastAsia"/>
                <w:color w:val="auto"/>
                <w:lang w:val="en-US" w:eastAsia="zh-CN"/>
              </w:rPr>
              <w:t xml:space="preserve">万 </w:t>
            </w:r>
            <w:r>
              <w:rPr>
                <w:rFonts w:hint="default"/>
                <w:color w:val="auto"/>
                <w:lang w:val="en-US" w:eastAsia="zh-CN"/>
              </w:rPr>
              <w:t>kwh</w:t>
            </w:r>
          </w:p>
        </w:tc>
        <w:tc>
          <w:tcPr>
            <w:tcW w:w="1881" w:type="dxa"/>
            <w:tcBorders>
              <w:tl2br w:val="nil"/>
              <w:tr2bl w:val="nil"/>
            </w:tcBorders>
            <w:vAlign w:val="center"/>
          </w:tcPr>
          <w:p>
            <w:pPr>
              <w:jc w:val="center"/>
              <w:rPr>
                <w:rFonts w:hint="default" w:ascii="Times New Roman" w:hAnsi="Times New Roman" w:eastAsia="宋体" w:cs="Times New Roman"/>
                <w:i w:val="0"/>
                <w:iCs w:val="0"/>
                <w:color w:val="000000"/>
                <w:kern w:val="2"/>
                <w:sz w:val="22"/>
                <w:szCs w:val="22"/>
                <w:u w:val="none"/>
                <w:lang w:val="en-US" w:eastAsia="zh-CN" w:bidi="ar-SA"/>
              </w:rPr>
            </w:pPr>
            <w:r>
              <w:rPr>
                <w:rFonts w:ascii="Times New Roman" w:eastAsia="宋体"/>
                <w:color w:val="000000"/>
                <w:sz w:val="21"/>
                <w:szCs w:val="21"/>
                <w:u w:val="none" w:color="000000"/>
              </w:rPr>
              <w:t>180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5"/>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项目新增占地面积3240m</w:t>
      </w:r>
      <w:r>
        <w:rPr>
          <w:rFonts w:hint="default" w:ascii="Times New Roman" w:hAnsi="Times New Roman" w:eastAsia="宋体" w:cs="Times New Roman"/>
          <w:sz w:val="24"/>
          <w:szCs w:val="24"/>
          <w:vertAlign w:val="superscript"/>
          <w:lang w:val="en-US" w:eastAsia="zh-CN"/>
        </w:rPr>
        <w:t>2</w:t>
      </w:r>
      <w:r>
        <w:rPr>
          <w:rFonts w:hint="default" w:ascii="Times New Roman" w:hAnsi="Times New Roman" w:eastAsia="宋体" w:cs="Times New Roman"/>
          <w:sz w:val="24"/>
          <w:szCs w:val="24"/>
          <w:lang w:val="en-US" w:eastAsia="zh-CN"/>
        </w:rPr>
        <w:t>，建筑面积1800m</w:t>
      </w:r>
      <w:r>
        <w:rPr>
          <w:rFonts w:hint="default" w:ascii="Times New Roman" w:hAnsi="Times New Roman" w:eastAsia="宋体" w:cs="Times New Roman"/>
          <w:sz w:val="24"/>
          <w:szCs w:val="24"/>
          <w:vertAlign w:val="superscript"/>
          <w:lang w:val="en-US" w:eastAsia="zh-CN"/>
        </w:rPr>
        <w:t>2</w:t>
      </w:r>
      <w:r>
        <w:rPr>
          <w:rFonts w:hint="default" w:ascii="Times New Roman" w:hAnsi="Times New Roman" w:eastAsia="宋体" w:cs="Times New Roman"/>
          <w:sz w:val="24"/>
          <w:szCs w:val="24"/>
          <w:lang w:val="en-US" w:eastAsia="zh-CN"/>
        </w:rPr>
        <w:t>。项目迁建钢壳1t电炉1台、射芯机6台、Q3210履带式清砂机2台、砂轮机1台、角磨机5台、电焊机2台、切割机2台、车床4台、摇臂床2台、叉车2台，新增砂轮机1台共计设备28台。主要原材料为生铁、覆膜砂、钢丸等。项目投产后公司年产铸钢件100吨。原产能不变。公用工程为项目供排水、供电、供热等；环保工程、降噪措施等。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1150"/>
        <w:gridCol w:w="499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1150"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499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1150" w:type="dxa"/>
            <w:tcBorders>
              <w:tl2br w:val="nil"/>
              <w:tr2bl w:val="nil"/>
            </w:tcBorders>
            <w:tcMar>
              <w:top w:w="0" w:type="dxa"/>
              <w:left w:w="0" w:type="dxa"/>
              <w:bottom w:w="0" w:type="dxa"/>
              <w:right w:w="0" w:type="dxa"/>
            </w:tcMar>
            <w:vAlign w:val="center"/>
          </w:tcPr>
          <w:p>
            <w:pPr>
              <w:jc w:val="center"/>
              <w:rPr>
                <w:rFonts w:hint="eastAsia" w:ascii="Times New Roman" w:hAnsi="Times New Roman" w:eastAsia="宋体" w:cs="Times New Roman"/>
                <w:kern w:val="0"/>
                <w:sz w:val="21"/>
                <w:szCs w:val="21"/>
                <w:lang w:val="en-US" w:eastAsia="zh-CN"/>
              </w:rPr>
            </w:pPr>
            <w:r>
              <w:rPr>
                <w:rFonts w:ascii="Times New Roman" w:eastAsia="宋体"/>
                <w:color w:val="000000"/>
                <w:sz w:val="21"/>
                <w:szCs w:val="21"/>
              </w:rPr>
              <w:t>生产车间</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1层，建筑面积1420m</w:t>
            </w:r>
            <w:r>
              <w:rPr>
                <w:rFonts w:ascii="Times New Roman" w:eastAsia="宋体"/>
                <w:color w:val="000000"/>
                <w:sz w:val="21"/>
                <w:szCs w:val="21"/>
                <w:vertAlign w:val="superscript"/>
              </w:rPr>
              <w:t>2</w:t>
            </w:r>
            <w:r>
              <w:rPr>
                <w:rFonts w:ascii="Times New Roman" w:eastAsia="宋体"/>
                <w:color w:val="000000"/>
                <w:sz w:val="21"/>
                <w:szCs w:val="21"/>
              </w:rPr>
              <w:t>，高8米</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辅助工程</w:t>
            </w:r>
          </w:p>
        </w:tc>
        <w:tc>
          <w:tcPr>
            <w:tcW w:w="1150" w:type="dxa"/>
            <w:tcBorders>
              <w:tl2br w:val="nil"/>
              <w:tr2bl w:val="nil"/>
            </w:tcBorders>
            <w:tcMar>
              <w:top w:w="0" w:type="dxa"/>
              <w:left w:w="0" w:type="dxa"/>
              <w:bottom w:w="0" w:type="dxa"/>
              <w:right w:w="0" w:type="dxa"/>
            </w:tcMar>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仓库</w:t>
            </w:r>
          </w:p>
        </w:tc>
        <w:tc>
          <w:tcPr>
            <w:tcW w:w="4994" w:type="dxa"/>
            <w:tcBorders>
              <w:tl2br w:val="nil"/>
              <w:tr2bl w:val="nil"/>
            </w:tcBorders>
            <w:tcMar>
              <w:top w:w="0" w:type="dxa"/>
              <w:left w:w="0" w:type="dxa"/>
              <w:bottom w:w="0" w:type="dxa"/>
              <w:right w:w="0" w:type="dxa"/>
            </w:tcMar>
            <w:vAlign w:val="center"/>
          </w:tcPr>
          <w:p>
            <w:pPr>
              <w:jc w:val="left"/>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1层，建筑面积380m</w:t>
            </w:r>
            <w:r>
              <w:rPr>
                <w:rFonts w:ascii="Times New Roman" w:eastAsia="宋体"/>
                <w:color w:val="000000"/>
                <w:sz w:val="21"/>
                <w:szCs w:val="21"/>
                <w:vertAlign w:val="superscript"/>
              </w:rPr>
              <w:t>2</w:t>
            </w:r>
            <w:r>
              <w:rPr>
                <w:rFonts w:ascii="Times New Roman" w:eastAsia="宋体"/>
                <w:color w:val="000000"/>
                <w:sz w:val="21"/>
                <w:szCs w:val="21"/>
              </w:rPr>
              <w:t>，高8米</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1150"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供电</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由当地供电电网供给</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供水</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由当地供水管网提供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供热</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生产用热采用电加热，冬季生活取暖采用空调</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1150" w:type="dxa"/>
            <w:tcBorders>
              <w:tl2br w:val="nil"/>
              <w:tr2bl w:val="nil"/>
            </w:tcBorders>
            <w:tcMar>
              <w:top w:w="0" w:type="dxa"/>
              <w:left w:w="0" w:type="dxa"/>
              <w:bottom w:w="0" w:type="dxa"/>
              <w:right w:w="0" w:type="dxa"/>
            </w:tcMar>
            <w:vAlign w:val="center"/>
          </w:tcPr>
          <w:p>
            <w:pPr>
              <w:pStyle w:val="19"/>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499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eastAsia" w:eastAsiaTheme="minorEastAsia"/>
                <w:bCs/>
                <w:color w:val="auto"/>
                <w:kern w:val="2"/>
                <w:szCs w:val="21"/>
                <w:lang w:val="en-US" w:eastAsia="zh-CN"/>
              </w:rPr>
            </w:pPr>
            <w:r>
              <w:rPr>
                <w:rFonts w:hint="eastAsia" w:eastAsiaTheme="minorEastAsia"/>
                <w:bCs/>
                <w:color w:val="auto"/>
                <w:kern w:val="2"/>
                <w:szCs w:val="21"/>
                <w:lang w:val="en-US" w:eastAsia="zh-CN"/>
              </w:rPr>
              <w:t>拉①电炉熔化废气采用集气罩+密闭操作间二次收集后经1#布袋除尘器处理后通过15m高排气筒（P1）排放；</w:t>
            </w:r>
          </w:p>
          <w:p>
            <w:pPr>
              <w:adjustRightInd w:val="0"/>
              <w:snapToGrid w:val="0"/>
              <w:spacing w:line="240" w:lineRule="auto"/>
              <w:jc w:val="center"/>
              <w:rPr>
                <w:rFonts w:hint="eastAsia" w:eastAsiaTheme="minorEastAsia"/>
                <w:bCs/>
                <w:color w:val="auto"/>
                <w:kern w:val="2"/>
                <w:szCs w:val="21"/>
                <w:lang w:val="en-US" w:eastAsia="zh-CN"/>
              </w:rPr>
            </w:pPr>
            <w:r>
              <w:rPr>
                <w:rFonts w:hint="eastAsia" w:eastAsiaTheme="minorEastAsia"/>
                <w:bCs/>
                <w:color w:val="auto"/>
                <w:kern w:val="2"/>
                <w:szCs w:val="21"/>
                <w:lang w:val="en-US" w:eastAsia="zh-CN"/>
              </w:rPr>
              <w:t>②浇铸废气经侧吸和顶吸并配合软帘进行收集后；砂芯制作工序废气经集气罩加软帘进行收集后，经2#布袋除尘器+1#二级活性炭吸附装置处理后通过15m高排气筒（P2）排放</w:t>
            </w:r>
          </w:p>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eastAsiaTheme="minorEastAsia"/>
                <w:bCs/>
                <w:color w:val="auto"/>
                <w:kern w:val="2"/>
                <w:szCs w:val="21"/>
                <w:lang w:val="en-US" w:eastAsia="zh-CN"/>
              </w:rPr>
              <w:t>③打磨废气经集气罩收集，清砂废气经设备密闭收集，焊接工序废气经收尘罩收集，落砂废气经密闭收集后，四者废气经3#布袋除尘器处理后通过15m高排气筒（P3）排放；</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废水</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本项目冷却水循环使用不外排，厂区设防渗旱厕定期清掏。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噪声</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Times New Roman" w:eastAsia="宋体" w:cs="Times New Roman"/>
                <w:kern w:val="0"/>
                <w:sz w:val="21"/>
                <w:szCs w:val="21"/>
                <w:lang w:val="en-US" w:eastAsia="zh-CN"/>
              </w:rPr>
            </w:pPr>
            <w:r>
              <w:rPr>
                <w:rFonts w:ascii="Times New Roman" w:eastAsia="宋体"/>
                <w:color w:val="000000"/>
                <w:sz w:val="21"/>
                <w:szCs w:val="21"/>
              </w:rPr>
              <w:t>优先选用低噪设备，产噪设备采用厂房隔音、基础减震等措施进行处理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vMerge w:val="restart"/>
            <w:tcBorders>
              <w:tl2br w:val="nil"/>
              <w:tr2bl w:val="nil"/>
            </w:tcBorders>
            <w:tcMar>
              <w:top w:w="0" w:type="dxa"/>
              <w:left w:w="0" w:type="dxa"/>
              <w:bottom w:w="0" w:type="dxa"/>
              <w:right w:w="0" w:type="dxa"/>
            </w:tcMar>
            <w:vAlign w:val="center"/>
          </w:tcPr>
          <w:p>
            <w:pPr>
              <w:pStyle w:val="19"/>
              <w:spacing w:after="0" w:line="360" w:lineRule="exact"/>
              <w:ind w:firstLine="0" w:firstLineChars="0"/>
              <w:jc w:val="center"/>
              <w:rPr>
                <w:rFonts w:hint="eastAsia"/>
                <w:color w:val="000000"/>
                <w:szCs w:val="21"/>
              </w:rPr>
            </w:pPr>
            <w:r>
              <w:rPr>
                <w:rFonts w:hint="eastAsia"/>
                <w:color w:val="000000"/>
                <w:szCs w:val="21"/>
              </w:rPr>
              <w:t>固体</w:t>
            </w:r>
          </w:p>
          <w:p>
            <w:pPr>
              <w:pStyle w:val="19"/>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废物</w:t>
            </w: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 w:eastAsia="宋体" w:cs="Times New Roman"/>
                <w:b/>
                <w:color w:val="000000"/>
                <w:kern w:val="2"/>
                <w:sz w:val="21"/>
                <w:szCs w:val="21"/>
                <w:lang w:val="en-US" w:eastAsia="zh-CN" w:bidi="ar-SA"/>
              </w:rPr>
            </w:pPr>
            <w:r>
              <w:rPr>
                <w:rFonts w:ascii="Times New Roman" w:eastAsia="宋体"/>
                <w:color w:val="000000"/>
                <w:sz w:val="21"/>
                <w:szCs w:val="21"/>
              </w:rPr>
              <w:t>一般固废：</w:t>
            </w:r>
            <w:r>
              <w:rPr>
                <w:rFonts w:hint="eastAsia" w:ascii="Times New Roman" w:eastAsia="宋体"/>
                <w:color w:val="000000"/>
                <w:sz w:val="21"/>
                <w:szCs w:val="21"/>
              </w:rPr>
              <w:t>电炉熔化</w:t>
            </w:r>
            <w:r>
              <w:rPr>
                <w:rFonts w:ascii="Times New Roman" w:eastAsia="宋体"/>
                <w:color w:val="000000"/>
                <w:sz w:val="21"/>
                <w:szCs w:val="21"/>
              </w:rPr>
              <w:t>过程产生的废铁渣，收集后回用于生产；定点落砂过程产生的废砂料，收集后外售综合利用；清砂</w:t>
            </w:r>
            <w:r>
              <w:rPr>
                <w:rFonts w:hint="eastAsia" w:ascii="Times New Roman" w:eastAsia="宋体"/>
                <w:color w:val="000000"/>
                <w:sz w:val="21"/>
                <w:szCs w:val="21"/>
              </w:rPr>
              <w:t>工序</w:t>
            </w:r>
            <w:r>
              <w:rPr>
                <w:rFonts w:ascii="Times New Roman" w:eastAsia="宋体"/>
                <w:color w:val="000000"/>
                <w:sz w:val="21"/>
                <w:szCs w:val="21"/>
              </w:rPr>
              <w:t>产生废钢丸；收集后回用于生产，机械加工过程产生的边角料，收集后回用于生产；生产过程产生的不合格铸件，收集后回用于生产</w:t>
            </w:r>
            <w:r>
              <w:rPr>
                <w:rFonts w:hint="eastAsia" w:ascii="Times New Roman" w:eastAsia="宋体"/>
                <w:color w:val="000000"/>
                <w:sz w:val="21"/>
                <w:szCs w:val="21"/>
                <w:lang w:eastAsia="zh-CN"/>
              </w:rPr>
              <w:t>；布袋除尘器回收的粉尘，收集后外售综合利用；</w:t>
            </w:r>
          </w:p>
        </w:tc>
        <w:tc>
          <w:tcPr>
            <w:tcW w:w="135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bookmarkStart w:id="77" w:name="_Toc1691"/>
            <w:bookmarkStart w:id="78" w:name="_Toc27810"/>
            <w:bookmarkStart w:id="79" w:name="_Toc17854"/>
            <w:bookmarkStart w:id="80" w:name="_Toc496979007"/>
            <w:bookmarkStart w:id="81" w:name="_Toc30584"/>
            <w:bookmarkStart w:id="82" w:name="_Toc497001443"/>
          </w:p>
        </w:tc>
        <w:tc>
          <w:tcPr>
            <w:tcW w:w="1150" w:type="dxa"/>
            <w:vMerge w:val="continue"/>
            <w:tcBorders>
              <w:tl2br w:val="nil"/>
              <w:tr2bl w:val="nil"/>
            </w:tcBorders>
            <w:tcMar>
              <w:top w:w="0" w:type="dxa"/>
              <w:left w:w="0" w:type="dxa"/>
              <w:bottom w:w="0" w:type="dxa"/>
              <w:right w:w="0" w:type="dxa"/>
            </w:tcMar>
            <w:vAlign w:val="center"/>
          </w:tcPr>
          <w:p>
            <w:pPr>
              <w:pStyle w:val="19"/>
              <w:spacing w:after="0" w:line="360" w:lineRule="exact"/>
              <w:ind w:firstLine="0" w:firstLineChars="0"/>
              <w:jc w:val="center"/>
              <w:rPr>
                <w:rFonts w:hint="eastAsia"/>
                <w:color w:val="000000"/>
                <w:szCs w:val="21"/>
              </w:rPr>
            </w:pP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危险废物：活性炭吸附装置产生的废活性炭，利用带有标志的专用容器收集、封口密闭后贮存于危废暂存间，设危废暂存间1间（位于车间内西北侧建筑面积5m</w:t>
            </w:r>
            <w:r>
              <w:rPr>
                <w:rFonts w:ascii="Times New Roman" w:eastAsia="宋体"/>
                <w:color w:val="000000"/>
                <w:sz w:val="21"/>
                <w:szCs w:val="21"/>
                <w:vertAlign w:val="superscript"/>
              </w:rPr>
              <w:t>2</w:t>
            </w:r>
            <w:r>
              <w:rPr>
                <w:rFonts w:ascii="Times New Roman" w:eastAsia="宋体"/>
                <w:color w:val="000000"/>
                <w:sz w:val="21"/>
                <w:szCs w:val="21"/>
              </w:rPr>
              <w:t>），危险废物委托有资质的单位处理</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150" w:type="dxa"/>
            <w:vMerge w:val="continue"/>
            <w:tcBorders>
              <w:tl2br w:val="nil"/>
              <w:tr2bl w:val="nil"/>
            </w:tcBorders>
            <w:tcMar>
              <w:top w:w="0" w:type="dxa"/>
              <w:left w:w="0" w:type="dxa"/>
              <w:bottom w:w="0" w:type="dxa"/>
              <w:right w:w="0" w:type="dxa"/>
            </w:tcMar>
            <w:vAlign w:val="center"/>
          </w:tcPr>
          <w:p>
            <w:pPr>
              <w:pStyle w:val="19"/>
              <w:spacing w:after="0" w:line="360" w:lineRule="exact"/>
              <w:ind w:firstLine="0" w:firstLineChars="0"/>
              <w:jc w:val="center"/>
              <w:rPr>
                <w:rFonts w:hint="eastAsia"/>
                <w:color w:val="000000"/>
                <w:szCs w:val="21"/>
              </w:rPr>
            </w:pPr>
          </w:p>
        </w:tc>
        <w:tc>
          <w:tcPr>
            <w:tcW w:w="4994" w:type="dxa"/>
            <w:tcBorders>
              <w:tl2br w:val="nil"/>
              <w:tr2bl w:val="nil"/>
            </w:tcBorders>
            <w:tcMar>
              <w:top w:w="0" w:type="dxa"/>
              <w:left w:w="0" w:type="dxa"/>
              <w:bottom w:w="0" w:type="dxa"/>
              <w:right w:w="0" w:type="dxa"/>
            </w:tcMar>
            <w:vAlign w:val="center"/>
          </w:tcPr>
          <w:p>
            <w:pPr>
              <w:jc w:val="left"/>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生活垃圾：生活垃圾由环卫部门清运处理</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bl>
    <w:p>
      <w:pPr>
        <w:pStyle w:val="5"/>
        <w:rPr>
          <w:rFonts w:hint="default" w:ascii="Times New Roman" w:hAnsi="Times New Roman" w:eastAsia="宋体" w:cs="Times New Roman"/>
        </w:rPr>
      </w:pPr>
      <w:r>
        <w:rPr>
          <w:rFonts w:hint="default" w:ascii="Times New Roman" w:hAnsi="Times New Roman" w:eastAsia="宋体" w:cs="Times New Roman"/>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3" w:name="_Toc25900"/>
            <w:bookmarkStart w:id="84" w:name="_Toc23184"/>
            <w:bookmarkStart w:id="85" w:name="_Toc9178"/>
            <w:bookmarkStart w:id="86" w:name="_Toc376"/>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jc w:val="center"/>
              <w:rPr>
                <w:rFonts w:hint="eastAsia" w:ascii="宋体" w:hAnsi="宋体" w:eastAsia="宋体" w:cs="宋体"/>
                <w:i w:val="0"/>
                <w:iCs w:val="0"/>
                <w:color w:val="000000"/>
                <w:kern w:val="2"/>
                <w:sz w:val="22"/>
                <w:szCs w:val="22"/>
                <w:u w:val="none"/>
                <w:lang w:val="en-US" w:eastAsia="zh-CN" w:bidi="ar-SA"/>
              </w:rPr>
            </w:pPr>
            <w:r>
              <w:rPr>
                <w:rFonts w:ascii="Times New Roman" w:eastAsia="宋体"/>
                <w:color w:val="000000"/>
                <w:sz w:val="21"/>
                <w:szCs w:val="21"/>
              </w:rPr>
              <w:t>钢壳1t电炉</w:t>
            </w:r>
          </w:p>
        </w:tc>
        <w:tc>
          <w:tcPr>
            <w:tcW w:w="161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jc w:val="center"/>
              <w:rPr>
                <w:rFonts w:hint="eastAsia" w:ascii="宋体" w:hAnsi="宋体" w:eastAsia="宋体" w:cs="宋体"/>
                <w:i w:val="0"/>
                <w:iCs w:val="0"/>
                <w:color w:val="000000"/>
                <w:kern w:val="2"/>
                <w:sz w:val="22"/>
                <w:szCs w:val="22"/>
                <w:u w:val="none"/>
                <w:lang w:val="en-US" w:eastAsia="zh-CN" w:bidi="ar-SA"/>
              </w:rPr>
            </w:pPr>
            <w:r>
              <w:rPr>
                <w:rFonts w:ascii="Times New Roman" w:eastAsia="宋体"/>
                <w:color w:val="000000"/>
                <w:sz w:val="21"/>
                <w:szCs w:val="21"/>
              </w:rPr>
              <w:t>射芯机</w:t>
            </w:r>
          </w:p>
        </w:tc>
        <w:tc>
          <w:tcPr>
            <w:tcW w:w="161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6</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Q3210履带式清砂机</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砂轮机</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5</w:t>
            </w:r>
          </w:p>
        </w:tc>
        <w:tc>
          <w:tcPr>
            <w:tcW w:w="227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角磨机</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5</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6</w:t>
            </w:r>
          </w:p>
        </w:tc>
        <w:tc>
          <w:tcPr>
            <w:tcW w:w="227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电焊机</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7</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切割机</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8</w:t>
            </w:r>
          </w:p>
        </w:tc>
        <w:tc>
          <w:tcPr>
            <w:tcW w:w="2277" w:type="dxa"/>
            <w:tcBorders>
              <w:tl2br w:val="nil"/>
              <w:tr2bl w:val="nil"/>
            </w:tcBorders>
            <w:vAlign w:val="center"/>
          </w:tcPr>
          <w:p>
            <w:pPr>
              <w:jc w:val="center"/>
              <w:rPr>
                <w:rFonts w:hint="eastAsia" w:ascii="宋体" w:hAnsi="宋体" w:eastAsia="宋体" w:cs="宋体"/>
                <w:i w:val="0"/>
                <w:iCs w:val="0"/>
                <w:color w:val="000000"/>
                <w:kern w:val="2"/>
                <w:sz w:val="22"/>
                <w:szCs w:val="22"/>
                <w:u w:val="none"/>
                <w:lang w:val="en-US" w:eastAsia="zh-CN" w:bidi="ar-SA"/>
              </w:rPr>
            </w:pPr>
            <w:r>
              <w:rPr>
                <w:rFonts w:ascii="Times New Roman" w:eastAsia="宋体"/>
                <w:color w:val="000000"/>
                <w:sz w:val="21"/>
                <w:szCs w:val="21"/>
              </w:rPr>
              <w:t>车床</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9</w:t>
            </w:r>
          </w:p>
        </w:tc>
        <w:tc>
          <w:tcPr>
            <w:tcW w:w="2277" w:type="dxa"/>
            <w:tcBorders>
              <w:tl2br w:val="nil"/>
              <w:tr2bl w:val="nil"/>
            </w:tcBorders>
            <w:vAlign w:val="center"/>
          </w:tcPr>
          <w:p>
            <w:pPr>
              <w:jc w:val="center"/>
              <w:rPr>
                <w:rFonts w:hint="eastAsia"/>
                <w:kern w:val="0"/>
                <w:sz w:val="21"/>
                <w:szCs w:val="21"/>
              </w:rPr>
            </w:pPr>
            <w:r>
              <w:rPr>
                <w:rFonts w:ascii="Times New Roman" w:eastAsia="宋体"/>
                <w:color w:val="000000"/>
                <w:sz w:val="21"/>
                <w:szCs w:val="21"/>
              </w:rPr>
              <w:t>摇臂床</w:t>
            </w:r>
          </w:p>
        </w:tc>
        <w:tc>
          <w:tcPr>
            <w:tcW w:w="1617" w:type="dxa"/>
            <w:tcBorders>
              <w:tl2br w:val="nil"/>
              <w:tr2bl w:val="nil"/>
            </w:tcBorders>
            <w:vAlign w:val="center"/>
          </w:tcPr>
          <w:p>
            <w:pPr>
              <w:jc w:val="center"/>
              <w:rPr>
                <w:rFonts w:hint="default"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10</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叉车</w:t>
            </w:r>
          </w:p>
        </w:tc>
        <w:tc>
          <w:tcPr>
            <w:tcW w:w="1617" w:type="dxa"/>
            <w:tcBorders>
              <w:tl2br w:val="nil"/>
              <w:tr2bl w:val="nil"/>
            </w:tcBorders>
            <w:vAlign w:val="center"/>
          </w:tcPr>
          <w:p>
            <w:pPr>
              <w:jc w:val="center"/>
              <w:rPr>
                <w:rFonts w:hint="eastAsia" w:ascii="Times New Roman" w:hAnsi="??" w:eastAsia="宋体" w:cs="Times New Roman"/>
                <w:color w:val="000000"/>
                <w:kern w:val="2"/>
                <w:sz w:val="21"/>
                <w:szCs w:val="21"/>
                <w:lang w:val="en-US" w:eastAsia="zh-CN" w:bidi="ar-SA"/>
              </w:rPr>
            </w:pPr>
            <w:r>
              <w:rPr>
                <w:rFonts w:ascii="Times New Roman" w:eastAsia="宋体"/>
                <w:color w:val="000000"/>
                <w:sz w:val="21"/>
                <w:szCs w:val="21"/>
              </w:rPr>
              <w:t>台</w:t>
            </w:r>
          </w:p>
        </w:tc>
        <w:tc>
          <w:tcPr>
            <w:tcW w:w="1785" w:type="dxa"/>
            <w:tcBorders>
              <w:tl2br w:val="nil"/>
              <w:tr2bl w:val="nil"/>
            </w:tcBorders>
            <w:vAlign w:val="center"/>
          </w:tcPr>
          <w:p>
            <w:pPr>
              <w:pStyle w:val="35"/>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4"/>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drawing>
          <wp:inline distT="0" distB="0" distL="114300" distR="114300">
            <wp:extent cx="4010025" cy="4933950"/>
            <wp:effectExtent l="0" t="0" r="9525"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2"/>
                    <a:stretch>
                      <a:fillRect/>
                    </a:stretch>
                  </pic:blipFill>
                  <pic:spPr>
                    <a:xfrm>
                      <a:off x="0" y="0"/>
                      <a:ext cx="4010025" cy="4933950"/>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7" w:name="_Toc12629"/>
      <w:bookmarkStart w:id="88" w:name="_Toc2746"/>
      <w:bookmarkStart w:id="89" w:name="_Toc12284"/>
      <w:bookmarkStart w:id="90" w:name="_Toc29955"/>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spacing w:line="360" w:lineRule="auto"/>
        <w:ind w:firstLine="456" w:firstLineChars="200"/>
        <w:jc w:val="left"/>
        <w:rPr>
          <w:rFonts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（1）电炉熔化：原料铸铁（含检验产生的不合格品）加入电炉中加热熔化。该工序产生的主要污染物为：熔化过程产生的烟尘（G1），以及生产过程产生的机械噪声（N1）和废铁渣（S1）。</w:t>
      </w:r>
    </w:p>
    <w:p>
      <w:pPr>
        <w:spacing w:line="360" w:lineRule="auto"/>
        <w:ind w:firstLine="456" w:firstLineChars="200"/>
        <w:jc w:val="left"/>
        <w:rPr>
          <w:rFonts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2）砂芯制作：外购的覆膜砂成品利用射芯机生产所需的型芯，并进行组装形成铸形，并加装浇冒口等待浇铸。该工序产生的主要污染物为：砂芯制作过程会产生的有机废气和粉尘（G2），设备运行产生的机械噪声（N2）。</w:t>
      </w:r>
    </w:p>
    <w:p>
      <w:pPr>
        <w:spacing w:line="360" w:lineRule="auto"/>
        <w:ind w:firstLine="456" w:firstLineChars="200"/>
        <w:jc w:val="left"/>
        <w:rPr>
          <w:rFonts w:hint="eastAsia"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（3）铁水浇铸：将熔化后的铁水浇铸到铸型中形成铸件。该工序产生的主要污染物为：浇铸过程产生的粉尘、有机废气（G3），设备运行产生的机械噪声（N3）。</w:t>
      </w:r>
    </w:p>
    <w:p>
      <w:pPr>
        <w:widowControl w:val="0"/>
        <w:spacing w:line="360" w:lineRule="auto"/>
        <w:ind w:firstLine="456" w:firstLineChars="200"/>
        <w:jc w:val="both"/>
        <w:rPr>
          <w:rFonts w:ascii="Arial" w:hAnsi="Times New Roman" w:eastAsia="宋体" w:cs="Times New Roman"/>
          <w:color w:val="000000"/>
          <w:spacing w:val="-6"/>
          <w:kern w:val="0"/>
          <w:sz w:val="28"/>
          <w:lang w:val="en-US" w:eastAsia="zh-CN" w:bidi="ar-SA"/>
        </w:rPr>
      </w:pPr>
      <w:r>
        <w:rPr>
          <w:rFonts w:hint="eastAsia" w:ascii="Times New Roman" w:hAnsi="Times New Roman" w:eastAsia="宋体" w:cs="Times New Roman"/>
          <w:color w:val="000000"/>
          <w:spacing w:val="-6"/>
          <w:kern w:val="0"/>
          <w:sz w:val="24"/>
          <w:lang w:val="en-US" w:eastAsia="zh-CN" w:bidi="ar-SA"/>
        </w:rPr>
        <w:t>（4）冷却：铁水浇铸完成后自然冷却。</w:t>
      </w:r>
    </w:p>
    <w:p>
      <w:pPr>
        <w:spacing w:line="360" w:lineRule="auto"/>
        <w:ind w:firstLine="456" w:firstLineChars="200"/>
        <w:jc w:val="left"/>
        <w:rPr>
          <w:rFonts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（5）定点落砂：浇铸冷却后砂壳自然脱落。该工序产生的主要污染物为：落砂过程产生的粉尘（G4）、废砂（S2）、设备运行产生的机械噪声（N2）。</w:t>
      </w:r>
    </w:p>
    <w:p>
      <w:pPr>
        <w:spacing w:line="360" w:lineRule="auto"/>
        <w:ind w:firstLine="456" w:firstLineChars="200"/>
        <w:jc w:val="left"/>
        <w:rPr>
          <w:rFonts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（6）清砂：浇铸后自然脱落的铸件转入清砂工序，利用Q3210履带式清砂机对铸件表面的杂物进行清理。该工序产生的主要污染物为：清砂过程产生的粉尘（G5）、废钢砂（S3）和机械噪声（N5）。</w:t>
      </w:r>
    </w:p>
    <w:p>
      <w:pPr>
        <w:spacing w:line="360" w:lineRule="auto"/>
        <w:ind w:firstLine="456" w:firstLineChars="200"/>
        <w:jc w:val="left"/>
        <w:rPr>
          <w:rFonts w:ascii="Times New Roman" w:hAnsi="Times New Roman" w:eastAsia="宋体"/>
          <w:color w:val="000000"/>
          <w:spacing w:val="-6"/>
          <w:kern w:val="0"/>
          <w:sz w:val="24"/>
          <w:szCs w:val="20"/>
        </w:rPr>
      </w:pPr>
      <w:r>
        <w:rPr>
          <w:rFonts w:hint="eastAsia" w:ascii="Times New Roman" w:hAnsi="Times New Roman" w:eastAsia="宋体"/>
          <w:color w:val="000000"/>
          <w:spacing w:val="-6"/>
          <w:kern w:val="0"/>
          <w:sz w:val="24"/>
          <w:szCs w:val="20"/>
        </w:rPr>
        <w:t>（7）打磨、焊接、检验：对去壳后的铸件进行切割并去除毛边或冒口，切割后的边角料回收利用，利用砂轮及砂带进行表面打磨，使铸件表面平整，利用电焊机对铸件进行修补。打磨过程产生的粉尘、焊接过程产生的粉尘（G6）和设备运行噪声（N5）。</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56" w:firstLineChars="200"/>
        <w:jc w:val="left"/>
        <w:textAlignment w:val="auto"/>
        <w:rPr>
          <w:rFonts w:hint="eastAsia" w:ascii="宋体" w:hAnsi="宋体" w:eastAsia="宋体" w:cs="宋体"/>
          <w:color w:val="000000"/>
          <w:kern w:val="0"/>
          <w:sz w:val="24"/>
          <w:szCs w:val="24"/>
          <w:lang w:val="en-US" w:eastAsia="zh-CN" w:bidi="ar"/>
        </w:rPr>
      </w:pPr>
      <w:r>
        <w:rPr>
          <w:rFonts w:hint="eastAsia" w:ascii="Times New Roman" w:hAnsi="Times New Roman" w:eastAsia="宋体"/>
          <w:color w:val="000000"/>
          <w:spacing w:val="-6"/>
          <w:kern w:val="0"/>
          <w:sz w:val="24"/>
          <w:szCs w:val="20"/>
        </w:rPr>
        <w:t>（8）机械加工：利用车床进行机械加工后得到成品入库待销。</w:t>
      </w:r>
    </w:p>
    <w:p>
      <w:pPr>
        <w:pStyle w:val="4"/>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7"/>
      <w:bookmarkEnd w:id="88"/>
      <w:bookmarkEnd w:id="89"/>
      <w:bookmarkEnd w:id="90"/>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30</w:t>
      </w:r>
      <w:r>
        <w:rPr>
          <w:rFonts w:hint="default" w:ascii="Times New Roman" w:hAnsi="Times New Roman" w:eastAsia="宋体" w:cs="Times New Roman"/>
          <w:sz w:val="24"/>
          <w:szCs w:val="24"/>
        </w:rPr>
        <w:t>人，实行白班工作制，每天8小时，年工作日为300天。</w:t>
      </w:r>
    </w:p>
    <w:p>
      <w:pPr>
        <w:pStyle w:val="4"/>
        <w:rPr>
          <w:rFonts w:hint="default" w:ascii="Times New Roman" w:hAnsi="Times New Roman" w:eastAsia="宋体" w:cs="Times New Roman"/>
        </w:rPr>
      </w:pPr>
      <w:bookmarkStart w:id="91" w:name="_Toc23560"/>
      <w:bookmarkStart w:id="92" w:name="_Toc4180"/>
      <w:bookmarkStart w:id="93" w:name="_Toc172"/>
      <w:bookmarkStart w:id="94" w:name="_Toc18609"/>
      <w:r>
        <w:rPr>
          <w:rFonts w:hint="default" w:ascii="Times New Roman" w:hAnsi="Times New Roman" w:eastAsia="宋体" w:cs="Times New Roman"/>
        </w:rPr>
        <w:t>2.5公用工程</w:t>
      </w:r>
      <w:bookmarkEnd w:id="91"/>
      <w:bookmarkEnd w:id="92"/>
      <w:bookmarkEnd w:id="93"/>
      <w:bookmarkEnd w:id="94"/>
    </w:p>
    <w:p>
      <w:pPr>
        <w:pStyle w:val="5"/>
        <w:spacing w:line="440" w:lineRule="atLeast"/>
        <w:rPr>
          <w:rFonts w:hint="default" w:ascii="Times New Roman" w:hAnsi="Times New Roman" w:eastAsia="宋体" w:cs="Times New Roman"/>
          <w:color w:val="auto"/>
        </w:rPr>
      </w:pPr>
      <w:bookmarkStart w:id="95" w:name="_Toc496979011"/>
      <w:bookmarkStart w:id="96" w:name="_Toc497001447"/>
      <w:bookmarkStart w:id="97" w:name="_Toc30661"/>
      <w:bookmarkStart w:id="98" w:name="_Toc30587"/>
      <w:bookmarkStart w:id="99" w:name="_Toc11895"/>
      <w:bookmarkStart w:id="100" w:name="_Toc23987"/>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5"/>
      <w:bookmarkEnd w:id="96"/>
      <w:bookmarkEnd w:id="97"/>
      <w:bookmarkEnd w:id="98"/>
      <w:bookmarkEnd w:id="99"/>
      <w:bookmarkEnd w:id="100"/>
    </w:p>
    <w:p>
      <w:pPr>
        <w:pStyle w:val="5"/>
        <w:spacing w:line="440" w:lineRule="atLeast"/>
        <w:ind w:firstLine="480" w:firstLineChars="200"/>
        <w:rPr>
          <w:rFonts w:hint="eastAsia" w:ascii="Times New Roman" w:hAnsi="Times New Roman" w:eastAsia="宋体" w:cs="Times New Roman"/>
          <w:color w:val="auto"/>
          <w:lang w:eastAsia="zh-CN"/>
        </w:rPr>
      </w:pPr>
      <w:bookmarkStart w:id="101" w:name="_Toc922"/>
      <w:bookmarkStart w:id="102" w:name="_Toc496979012"/>
      <w:bookmarkStart w:id="103" w:name="_Toc497001448"/>
      <w:r>
        <w:rPr>
          <w:rFonts w:hint="default" w:ascii="Times New Roman" w:hAnsi="Times New Roman" w:eastAsia="宋体" w:cs="Times New Roman"/>
          <w:color w:val="auto"/>
        </w:rPr>
        <w:t>1）给水：</w:t>
      </w:r>
      <w:r>
        <w:rPr>
          <w:rFonts w:hint="default" w:ascii="Times New Roman" w:hAnsi="Times New Roman" w:eastAsia="宋体" w:cs="Times New Roman"/>
          <w:color w:val="auto"/>
          <w:lang w:val="en-US" w:eastAsia="zh-CN"/>
        </w:rPr>
        <w:t>由当地供水管网提供。</w:t>
      </w:r>
    </w:p>
    <w:p>
      <w:pPr>
        <w:pStyle w:val="5"/>
        <w:spacing w:line="440" w:lineRule="atLeast"/>
        <w:ind w:firstLine="480" w:firstLineChars="200"/>
        <w:rPr>
          <w:rFonts w:ascii="Times New Roman" w:hAnsi="Times New Roman" w:eastAsia="宋体"/>
          <w:color w:val="auto"/>
          <w:kern w:val="28"/>
          <w:sz w:val="24"/>
        </w:rPr>
      </w:pPr>
      <w:bookmarkStart w:id="104"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4"/>
      <w:r>
        <w:rPr>
          <w:rFonts w:hint="eastAsia" w:ascii="Times New Roman" w:hAnsi="Times New Roman" w:eastAsia="宋体"/>
          <w:color w:val="auto"/>
          <w:kern w:val="28"/>
          <w:sz w:val="24"/>
          <w:lang w:eastAsia="zh-CN"/>
        </w:rPr>
        <w:t>本项目冷却水循环使用不外排，厂区设防渗旱厕定期清掏</w:t>
      </w:r>
      <w:r>
        <w:rPr>
          <w:rFonts w:hint="eastAsia" w:ascii="Times New Roman" w:hAnsi="Times New Roman" w:eastAsia="宋体"/>
          <w:color w:val="auto"/>
          <w:kern w:val="28"/>
          <w:sz w:val="24"/>
          <w:lang w:val="en-US" w:eastAsia="zh-CN"/>
        </w:rPr>
        <w:t>。</w:t>
      </w:r>
    </w:p>
    <w:p>
      <w:pPr>
        <w:pStyle w:val="5"/>
        <w:spacing w:line="440" w:lineRule="atLeast"/>
        <w:rPr>
          <w:rFonts w:hint="default" w:ascii="Times New Roman" w:hAnsi="Times New Roman" w:eastAsia="宋体" w:cs="Times New Roman"/>
          <w:color w:val="auto"/>
        </w:rPr>
      </w:pPr>
      <w:bookmarkStart w:id="105" w:name="_Toc26592"/>
      <w:bookmarkStart w:id="106" w:name="_Toc21823"/>
      <w:bookmarkStart w:id="107" w:name="_Toc24223"/>
      <w:r>
        <w:rPr>
          <w:rFonts w:hint="default" w:ascii="Times New Roman" w:hAnsi="Times New Roman" w:eastAsia="宋体" w:cs="Times New Roman"/>
          <w:color w:val="auto"/>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由当地供电电网供给</w:t>
      </w:r>
      <w:r>
        <w:rPr>
          <w:rFonts w:hint="eastAsia" w:ascii="Times New Roman" w:hAnsi="Times New Roman" w:cs="Times New Roman"/>
          <w:color w:val="auto"/>
          <w:sz w:val="24"/>
          <w:szCs w:val="24"/>
          <w:lang w:eastAsia="zh-CN"/>
        </w:rPr>
        <w:t>。</w:t>
      </w:r>
    </w:p>
    <w:p>
      <w:pPr>
        <w:pStyle w:val="5"/>
        <w:rPr>
          <w:rFonts w:hint="default" w:ascii="Times New Roman" w:hAnsi="Times New Roman" w:eastAsia="宋体" w:cs="Times New Roman"/>
          <w:color w:val="auto"/>
        </w:rPr>
      </w:pPr>
      <w:bookmarkStart w:id="108" w:name="_Toc2253"/>
      <w:bookmarkStart w:id="109" w:name="_Toc11980"/>
      <w:bookmarkStart w:id="110" w:name="_Toc27473"/>
      <w:bookmarkStart w:id="111" w:name="_Toc138"/>
      <w:r>
        <w:rPr>
          <w:rFonts w:hint="default" w:ascii="Times New Roman" w:hAnsi="Times New Roman" w:eastAsia="宋体" w:cs="Times New Roman"/>
          <w:color w:val="auto"/>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lang w:eastAsia="zh-CN"/>
        </w:rPr>
      </w:pPr>
      <w:bookmarkStart w:id="112" w:name="_Toc23930"/>
      <w:bookmarkStart w:id="113" w:name="_Toc21958"/>
      <w:bookmarkStart w:id="114" w:name="_Toc14595"/>
      <w:bookmarkStart w:id="115" w:name="_Toc12064"/>
      <w:r>
        <w:rPr>
          <w:rFonts w:hint="default" w:ascii="Times New Roman" w:hAnsi="Times New Roman" w:eastAsia="宋体" w:cs="Times New Roman"/>
          <w:color w:val="auto"/>
          <w:sz w:val="24"/>
          <w:szCs w:val="24"/>
          <w:lang w:val="en-US" w:eastAsia="zh-CN"/>
        </w:rPr>
        <w:t>生产用热采用电加热，冬季生活取暖采用空调</w:t>
      </w:r>
      <w:r>
        <w:rPr>
          <w:rFonts w:hint="eastAsia" w:ascii="Times New Roman" w:hAnsi="Times New Roman" w:cs="Times New Roman"/>
          <w:color w:val="auto"/>
          <w:sz w:val="24"/>
          <w:szCs w:val="24"/>
          <w:lang w:val="en-US" w:eastAsia="zh-CN"/>
        </w:rPr>
        <w:t>。</w:t>
      </w:r>
    </w:p>
    <w:p>
      <w:pPr>
        <w:pStyle w:val="4"/>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沧州五兴金属构件有限公司于2020年12月委托河北淼海环保科技有限公司编制完成了《沧州五兴金属构件有限公司精密铸造生产线技术改造项目环境影响报告表》，于2021年1月28日取得了沧县行政审批局的批复，审批文号为沧县行审（环）扩字【2021】006号</w:t>
      </w:r>
      <w:r>
        <w:rPr>
          <w:rFonts w:hint="eastAsia" w:ascii="Times New Roman" w:hAnsi="Times New Roman" w:eastAsia="宋体" w:cs="Times New Roman"/>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6" w:name="_Toc29987"/>
      <w:bookmarkStart w:id="117" w:name="_Toc27205"/>
      <w:bookmarkStart w:id="118" w:name="_Toc6019"/>
      <w:bookmarkStart w:id="119" w:name="_Toc31951"/>
      <w:r>
        <w:rPr>
          <w:rFonts w:hint="default" w:ascii="Times New Roman" w:hAnsi="Times New Roman" w:eastAsia="宋体" w:cs="Times New Roman"/>
          <w:szCs w:val="22"/>
        </w:rPr>
        <w:t>2.7项目投资</w:t>
      </w:r>
      <w:bookmarkEnd w:id="116"/>
      <w:bookmarkEnd w:id="117"/>
      <w:bookmarkEnd w:id="118"/>
      <w:bookmarkEnd w:id="119"/>
    </w:p>
    <w:p>
      <w:pPr>
        <w:pStyle w:val="4"/>
        <w:ind w:firstLine="480" w:firstLineChars="200"/>
        <w:rPr>
          <w:rFonts w:hint="default" w:ascii="Times New Roman" w:hAnsi="Times New Roman" w:eastAsia="宋体" w:cs="Times New Roman"/>
          <w:b w:val="0"/>
          <w:bCs/>
          <w:color w:val="auto"/>
          <w:kern w:val="2"/>
          <w:sz w:val="24"/>
          <w:szCs w:val="24"/>
          <w:lang w:val="en-US" w:eastAsia="zh-CN" w:bidi="ar-SA"/>
        </w:rPr>
      </w:pPr>
      <w:bookmarkStart w:id="120" w:name="_Toc15687"/>
      <w:bookmarkStart w:id="121" w:name="_Toc21008"/>
      <w:bookmarkStart w:id="122" w:name="_Toc3229"/>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70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50</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5</w:t>
      </w:r>
      <w:r>
        <w:rPr>
          <w:rFonts w:hint="default" w:ascii="Times New Roman" w:hAnsi="Times New Roman" w:eastAsia="宋体" w:cs="Times New Roman"/>
          <w:b w:val="0"/>
          <w:bCs/>
          <w:color w:val="auto"/>
          <w:kern w:val="2"/>
          <w:sz w:val="24"/>
          <w:szCs w:val="24"/>
          <w:lang w:val="en-US" w:eastAsia="zh-CN" w:bidi="ar-SA"/>
        </w:rPr>
        <w:t>%。</w:t>
      </w:r>
      <w:bookmarkStart w:id="123"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70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50</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5</w:t>
      </w:r>
      <w:r>
        <w:rPr>
          <w:rFonts w:hint="eastAsia" w:ascii="Times New Roman" w:hAnsi="Times New Roman" w:eastAsia="宋体" w:cs="Times New Roman"/>
          <w:b w:val="0"/>
          <w:bCs/>
          <w:i w:val="0"/>
          <w:iCs w:val="0"/>
          <w:color w:val="auto"/>
          <w:kern w:val="2"/>
          <w:sz w:val="24"/>
          <w:szCs w:val="24"/>
          <w:lang w:val="en-US" w:eastAsia="zh-CN" w:bidi="ar-SA"/>
        </w:rPr>
        <w:t>%。</w:t>
      </w:r>
      <w:bookmarkEnd w:id="120"/>
      <w:bookmarkEnd w:id="121"/>
      <w:bookmarkEnd w:id="122"/>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4" w:name="_Toc22160"/>
      <w:bookmarkStart w:id="125" w:name="_Toc3625"/>
      <w:bookmarkStart w:id="126" w:name="_Toc2981"/>
      <w:r>
        <w:rPr>
          <w:rFonts w:hint="default" w:ascii="Times New Roman" w:hAnsi="Times New Roman" w:eastAsia="宋体" w:cs="Times New Roman"/>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rPr>
      </w:pPr>
      <w:bookmarkStart w:id="127" w:name="_Toc30604"/>
      <w:bookmarkStart w:id="128" w:name="_Toc3130"/>
      <w:bookmarkStart w:id="129" w:name="_Toc7013"/>
      <w:bookmarkStart w:id="130" w:name="_Toc18868"/>
      <w:r>
        <w:rPr>
          <w:rFonts w:hint="default" w:ascii="Times New Roman" w:hAnsi="Times New Roman" w:eastAsia="宋体" w:cs="Times New Roman"/>
          <w:b w:val="0"/>
          <w:bCs/>
          <w:color w:val="auto"/>
          <w:kern w:val="2"/>
          <w:sz w:val="24"/>
          <w:szCs w:val="24"/>
          <w:lang w:val="en-US" w:eastAsia="zh-CN" w:bidi="ar-SA"/>
        </w:rPr>
        <w:t>建设内容与环评及批复文件要求基本一致。</w:t>
      </w: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1"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1"/>
    </w:p>
    <w:tbl>
      <w:tblPr>
        <w:tblStyle w:val="21"/>
        <w:tblW w:w="9542" w:type="dxa"/>
        <w:jc w:val="center"/>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Layout w:type="fixed"/>
        <w:tblCellMar>
          <w:top w:w="0" w:type="dxa"/>
          <w:left w:w="0" w:type="dxa"/>
          <w:bottom w:w="0" w:type="dxa"/>
          <w:right w:w="0" w:type="dxa"/>
        </w:tblCellMar>
      </w:tblPr>
      <w:tblGrid>
        <w:gridCol w:w="839"/>
        <w:gridCol w:w="1090"/>
        <w:gridCol w:w="967"/>
        <w:gridCol w:w="850"/>
        <w:gridCol w:w="663"/>
        <w:gridCol w:w="1662"/>
        <w:gridCol w:w="2319"/>
        <w:gridCol w:w="1152"/>
      </w:tblGrid>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30" w:hRule="atLeast"/>
          <w:jc w:val="center"/>
        </w:trPr>
        <w:tc>
          <w:tcPr>
            <w:tcW w:w="839"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项目</w:t>
            </w:r>
          </w:p>
        </w:tc>
        <w:tc>
          <w:tcPr>
            <w:tcW w:w="1090" w:type="dxa"/>
            <w:vMerge w:val="restart"/>
            <w:noWrap w:val="0"/>
            <w:vAlign w:val="center"/>
          </w:tcPr>
          <w:p>
            <w:pPr>
              <w:jc w:val="center"/>
              <w:rPr>
                <w:rFonts w:ascii="Times New Roman" w:hAnsi="Times New Roman" w:eastAsia="宋体"/>
                <w:bCs/>
                <w:color w:val="000000"/>
                <w:spacing w:val="-6"/>
                <w:kern w:val="0"/>
                <w:sz w:val="18"/>
                <w:szCs w:val="18"/>
              </w:rPr>
            </w:pPr>
            <w:r>
              <w:rPr>
                <w:rFonts w:ascii="Times New Roman" w:hAnsi="Times New Roman" w:eastAsia="宋体"/>
                <w:bCs/>
                <w:color w:val="000000"/>
                <w:spacing w:val="-6"/>
                <w:kern w:val="0"/>
                <w:sz w:val="18"/>
                <w:szCs w:val="18"/>
              </w:rPr>
              <w:t>污染工序</w:t>
            </w:r>
          </w:p>
        </w:tc>
        <w:tc>
          <w:tcPr>
            <w:tcW w:w="2480" w:type="dxa"/>
            <w:gridSpan w:val="3"/>
            <w:noWrap w:val="0"/>
            <w:vAlign w:val="center"/>
          </w:tcPr>
          <w:p>
            <w:pPr>
              <w:jc w:val="center"/>
              <w:rPr>
                <w:rFonts w:ascii="Times New Roman" w:hAnsi="Times New Roman" w:eastAsia="宋体"/>
                <w:bCs/>
                <w:color w:val="000000"/>
                <w:spacing w:val="-6"/>
                <w:kern w:val="0"/>
                <w:sz w:val="18"/>
                <w:szCs w:val="18"/>
              </w:rPr>
            </w:pPr>
            <w:r>
              <w:rPr>
                <w:rFonts w:ascii="Times New Roman" w:hAnsi="Times New Roman" w:eastAsia="宋体"/>
                <w:bCs/>
                <w:color w:val="000000"/>
                <w:spacing w:val="-6"/>
                <w:kern w:val="0"/>
                <w:sz w:val="18"/>
                <w:szCs w:val="18"/>
              </w:rPr>
              <w:t>环保措施</w:t>
            </w:r>
          </w:p>
        </w:tc>
        <w:tc>
          <w:tcPr>
            <w:tcW w:w="1662"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验收指标</w:t>
            </w:r>
          </w:p>
        </w:tc>
        <w:tc>
          <w:tcPr>
            <w:tcW w:w="2319"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验收标准</w:t>
            </w:r>
          </w:p>
        </w:tc>
        <w:tc>
          <w:tcPr>
            <w:tcW w:w="1152" w:type="dxa"/>
            <w:vMerge w:val="restart"/>
            <w:noWrap w:val="0"/>
            <w:vAlign w:val="center"/>
          </w:tcPr>
          <w:p>
            <w:pPr>
              <w:jc w:val="center"/>
              <w:rPr>
                <w:rFonts w:hint="default" w:ascii="Times New Roman" w:hAnsi="Times New Roman" w:eastAsia="宋体"/>
                <w:bCs/>
                <w:color w:val="000000"/>
                <w:spacing w:val="-6"/>
                <w:kern w:val="0"/>
                <w:sz w:val="21"/>
                <w:szCs w:val="21"/>
                <w:lang w:val="en-US" w:eastAsia="zh-CN"/>
              </w:rPr>
            </w:pPr>
            <w:r>
              <w:rPr>
                <w:rFonts w:hint="eastAsia" w:ascii="Times New Roman" w:hAnsi="Times New Roman" w:eastAsia="宋体"/>
                <w:bCs/>
                <w:color w:val="000000"/>
                <w:spacing w:val="-6"/>
                <w:kern w:val="0"/>
                <w:sz w:val="21"/>
                <w:szCs w:val="21"/>
                <w:lang w:val="en-US" w:eastAsia="zh-CN"/>
              </w:rPr>
              <w:t>落实情况</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39" w:hRule="atLeast"/>
          <w:jc w:val="center"/>
        </w:trPr>
        <w:tc>
          <w:tcPr>
            <w:tcW w:w="839" w:type="dxa"/>
            <w:vMerge w:val="continue"/>
            <w:noWrap w:val="0"/>
            <w:vAlign w:val="center"/>
          </w:tcPr>
          <w:p>
            <w:pPr>
              <w:jc w:val="center"/>
              <w:rPr>
                <w:rFonts w:ascii="Times New Roman" w:hAnsi="Times New Roman" w:eastAsia="宋体"/>
                <w:bCs/>
                <w:color w:val="000000"/>
                <w:spacing w:val="-6"/>
                <w:kern w:val="0"/>
                <w:sz w:val="21"/>
                <w:szCs w:val="21"/>
              </w:rPr>
            </w:pPr>
          </w:p>
        </w:tc>
        <w:tc>
          <w:tcPr>
            <w:tcW w:w="1090" w:type="dxa"/>
            <w:vMerge w:val="continue"/>
            <w:noWrap w:val="0"/>
            <w:vAlign w:val="center"/>
          </w:tcPr>
          <w:p>
            <w:pPr>
              <w:jc w:val="center"/>
              <w:rPr>
                <w:rFonts w:ascii="Times New Roman" w:hAnsi="Times New Roman" w:eastAsia="宋体"/>
                <w:bCs/>
                <w:color w:val="000000"/>
                <w:spacing w:val="-6"/>
                <w:kern w:val="0"/>
                <w:sz w:val="18"/>
                <w:szCs w:val="18"/>
              </w:rPr>
            </w:pPr>
          </w:p>
        </w:tc>
        <w:tc>
          <w:tcPr>
            <w:tcW w:w="967" w:type="dxa"/>
            <w:noWrap w:val="0"/>
            <w:vAlign w:val="bottom"/>
          </w:tcPr>
          <w:p>
            <w:pPr>
              <w:widowControl w:val="0"/>
              <w:adjustRightInd w:val="0"/>
              <w:spacing w:after="0" w:line="0" w:lineRule="atLeast"/>
              <w:jc w:val="center"/>
              <w:rPr>
                <w:rFonts w:ascii="Times New Roman" w:hAnsi="Times New Roman" w:eastAsia="宋体" w:cs="Times New Roman"/>
                <w:color w:val="000000"/>
                <w:spacing w:val="-6"/>
                <w:kern w:val="0"/>
                <w:sz w:val="18"/>
                <w:szCs w:val="18"/>
                <w:lang w:val="en-US" w:eastAsia="zh-CN" w:bidi="ar-SA"/>
              </w:rPr>
            </w:pPr>
            <w:r>
              <w:rPr>
                <w:rFonts w:ascii="Times New Roman" w:hAnsi="Times New Roman" w:eastAsia="宋体" w:cs="Times New Roman"/>
                <w:color w:val="000000"/>
                <w:spacing w:val="-6"/>
                <w:kern w:val="0"/>
                <w:sz w:val="18"/>
                <w:szCs w:val="18"/>
                <w:lang w:val="en-US" w:eastAsia="zh-CN" w:bidi="ar-SA"/>
              </w:rPr>
              <w:t>收集</w:t>
            </w:r>
          </w:p>
        </w:tc>
        <w:tc>
          <w:tcPr>
            <w:tcW w:w="850" w:type="dxa"/>
            <w:noWrap w:val="0"/>
            <w:vAlign w:val="bottom"/>
          </w:tcPr>
          <w:p>
            <w:pPr>
              <w:widowControl w:val="0"/>
              <w:adjustRightInd w:val="0"/>
              <w:spacing w:after="0" w:line="0" w:lineRule="atLeast"/>
              <w:jc w:val="center"/>
              <w:rPr>
                <w:rFonts w:ascii="Times New Roman" w:hAnsi="Times New Roman" w:eastAsia="宋体" w:cs="Times New Roman"/>
                <w:color w:val="000000"/>
                <w:spacing w:val="-6"/>
                <w:kern w:val="0"/>
                <w:sz w:val="18"/>
                <w:szCs w:val="18"/>
                <w:lang w:val="en-US" w:eastAsia="zh-CN" w:bidi="ar-SA"/>
              </w:rPr>
            </w:pPr>
            <w:r>
              <w:rPr>
                <w:rFonts w:ascii="Times New Roman" w:hAnsi="Times New Roman" w:eastAsia="宋体" w:cs="Times New Roman"/>
                <w:color w:val="000000"/>
                <w:spacing w:val="-6"/>
                <w:kern w:val="0"/>
                <w:sz w:val="18"/>
                <w:szCs w:val="18"/>
                <w:lang w:val="en-US" w:eastAsia="zh-CN" w:bidi="ar-SA"/>
              </w:rPr>
              <w:t>处置</w:t>
            </w:r>
          </w:p>
        </w:tc>
        <w:tc>
          <w:tcPr>
            <w:tcW w:w="663" w:type="dxa"/>
            <w:noWrap w:val="0"/>
            <w:vAlign w:val="bottom"/>
          </w:tcPr>
          <w:p>
            <w:pPr>
              <w:widowControl w:val="0"/>
              <w:adjustRightInd w:val="0"/>
              <w:spacing w:after="0" w:line="0" w:lineRule="atLeast"/>
              <w:jc w:val="center"/>
              <w:rPr>
                <w:rFonts w:ascii="Times New Roman" w:hAnsi="Times New Roman" w:eastAsia="宋体" w:cs="Times New Roman"/>
                <w:color w:val="000000"/>
                <w:spacing w:val="-6"/>
                <w:kern w:val="0"/>
                <w:sz w:val="18"/>
                <w:szCs w:val="18"/>
                <w:lang w:val="en-US" w:eastAsia="zh-CN" w:bidi="ar-SA"/>
              </w:rPr>
            </w:pPr>
            <w:r>
              <w:rPr>
                <w:rFonts w:ascii="Times New Roman" w:hAnsi="Times New Roman" w:eastAsia="宋体" w:cs="Times New Roman"/>
                <w:color w:val="000000"/>
                <w:spacing w:val="-6"/>
                <w:kern w:val="0"/>
                <w:sz w:val="18"/>
                <w:szCs w:val="18"/>
                <w:lang w:val="en-US" w:eastAsia="zh-CN" w:bidi="ar-SA"/>
              </w:rPr>
              <w:t>排放</w:t>
            </w:r>
          </w:p>
        </w:tc>
        <w:tc>
          <w:tcPr>
            <w:tcW w:w="1662" w:type="dxa"/>
            <w:vMerge w:val="continue"/>
            <w:noWrap w:val="0"/>
            <w:vAlign w:val="center"/>
          </w:tcPr>
          <w:p>
            <w:pPr>
              <w:jc w:val="center"/>
              <w:rPr>
                <w:rFonts w:ascii="Times New Roman" w:hAnsi="Times New Roman" w:eastAsia="宋体"/>
                <w:bCs/>
                <w:color w:val="000000"/>
                <w:spacing w:val="-6"/>
                <w:kern w:val="0"/>
                <w:sz w:val="21"/>
                <w:szCs w:val="21"/>
              </w:rPr>
            </w:pPr>
          </w:p>
        </w:tc>
        <w:tc>
          <w:tcPr>
            <w:tcW w:w="2319" w:type="dxa"/>
            <w:vMerge w:val="continue"/>
            <w:noWrap w:val="0"/>
            <w:vAlign w:val="center"/>
          </w:tcPr>
          <w:p>
            <w:pPr>
              <w:jc w:val="center"/>
              <w:rPr>
                <w:rFonts w:ascii="Times New Roman" w:hAnsi="Times New Roman" w:eastAsia="宋体"/>
                <w:bCs/>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bCs/>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restart"/>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废气</w:t>
            </w: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电炉熔化</w:t>
            </w:r>
          </w:p>
        </w:tc>
        <w:tc>
          <w:tcPr>
            <w:tcW w:w="967" w:type="dxa"/>
            <w:noWrap w:val="0"/>
            <w:vAlign w:val="center"/>
          </w:tcPr>
          <w:p>
            <w:pPr>
              <w:jc w:val="center"/>
              <w:rPr>
                <w:rFonts w:hint="default" w:ascii="Times New Roman" w:hAnsi="Times New Roman" w:eastAsia="宋体"/>
                <w:bCs/>
                <w:color w:val="000000"/>
                <w:spacing w:val="-6"/>
                <w:kern w:val="0"/>
                <w:sz w:val="21"/>
                <w:szCs w:val="21"/>
                <w:lang w:val="en-US" w:eastAsia="zh-CN"/>
              </w:rPr>
            </w:pPr>
            <w:r>
              <w:rPr>
                <w:rFonts w:ascii="Times New Roman" w:hAnsi="Times New Roman" w:eastAsia="宋体"/>
                <w:bCs/>
                <w:color w:val="000000"/>
                <w:spacing w:val="-6"/>
                <w:kern w:val="0"/>
                <w:sz w:val="21"/>
                <w:szCs w:val="21"/>
              </w:rPr>
              <w:t>集气罩</w:t>
            </w:r>
            <w:r>
              <w:rPr>
                <w:rFonts w:hint="eastAsia" w:ascii="Times New Roman" w:hAnsi="Times New Roman" w:eastAsia="宋体"/>
                <w:bCs/>
                <w:color w:val="000000"/>
                <w:spacing w:val="-6"/>
                <w:kern w:val="0"/>
                <w:sz w:val="21"/>
                <w:szCs w:val="21"/>
                <w:lang w:val="en-US" w:eastAsia="zh-CN"/>
              </w:rPr>
              <w:t>+密闭操作间二次收集</w:t>
            </w:r>
          </w:p>
        </w:tc>
        <w:tc>
          <w:tcPr>
            <w:tcW w:w="850"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1#布袋除尘器</w:t>
            </w:r>
          </w:p>
        </w:tc>
        <w:tc>
          <w:tcPr>
            <w:tcW w:w="663"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P1排</w:t>
            </w:r>
          </w:p>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气筒（15m）</w:t>
            </w:r>
          </w:p>
        </w:tc>
        <w:tc>
          <w:tcPr>
            <w:tcW w:w="1662" w:type="dxa"/>
            <w:noWrap w:val="0"/>
            <w:vAlign w:val="center"/>
          </w:tcPr>
          <w:p>
            <w:pPr>
              <w:adjustRightInd w:val="0"/>
              <w:snapToGrid w:val="0"/>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颗粒物：排放浓度限值：</w:t>
            </w:r>
            <w:r>
              <w:rPr>
                <w:rFonts w:hint="eastAsia" w:ascii="Times New Roman" w:hAnsi="Times New Roman" w:eastAsia="宋体"/>
                <w:bCs/>
                <w:color w:val="000000"/>
                <w:spacing w:val="-6"/>
                <w:kern w:val="0"/>
                <w:sz w:val="21"/>
                <w:szCs w:val="21"/>
                <w:lang w:val="en-US" w:eastAsia="zh-CN"/>
              </w:rPr>
              <w:t>30</w:t>
            </w:r>
            <w:r>
              <w:rPr>
                <w:rFonts w:ascii="Times New Roman" w:hAnsi="Times New Roman" w:eastAsia="宋体"/>
                <w:bCs/>
                <w:color w:val="000000"/>
                <w:spacing w:val="-6"/>
                <w:kern w:val="0"/>
                <w:sz w:val="21"/>
                <w:szCs w:val="21"/>
              </w:rPr>
              <w:t>mg/m</w:t>
            </w:r>
            <w:r>
              <w:rPr>
                <w:rFonts w:ascii="Times New Roman" w:hAnsi="Times New Roman" w:eastAsia="宋体"/>
                <w:bCs/>
                <w:color w:val="000000"/>
                <w:spacing w:val="-6"/>
                <w:kern w:val="0"/>
                <w:sz w:val="21"/>
                <w:szCs w:val="21"/>
                <w:vertAlign w:val="superscript"/>
              </w:rPr>
              <w:t>3</w:t>
            </w:r>
          </w:p>
        </w:tc>
        <w:tc>
          <w:tcPr>
            <w:tcW w:w="2319" w:type="dxa"/>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lang w:val="en-US" w:eastAsia="zh-CN"/>
              </w:rPr>
              <w:t>《铸造工业大气污染物排放标准》（</w:t>
            </w:r>
            <w:r>
              <w:rPr>
                <w:rFonts w:hint="default" w:ascii="Times New Roman" w:hAnsi="Times New Roman" w:eastAsia="宋体"/>
                <w:bCs/>
                <w:color w:val="000000"/>
                <w:spacing w:val="-6"/>
                <w:kern w:val="0"/>
                <w:sz w:val="21"/>
                <w:szCs w:val="21"/>
                <w:lang w:val="en-US" w:eastAsia="zh-CN"/>
              </w:rPr>
              <w:t>GB 39726</w:t>
            </w:r>
            <w:r>
              <w:rPr>
                <w:rFonts w:hint="eastAsia" w:ascii="Times New Roman" w:hAnsi="Times New Roman" w:eastAsia="宋体"/>
                <w:bCs/>
                <w:color w:val="000000"/>
                <w:spacing w:val="-6"/>
                <w:kern w:val="0"/>
                <w:sz w:val="21"/>
                <w:szCs w:val="21"/>
                <w:lang w:val="en-US" w:eastAsia="zh-CN"/>
              </w:rPr>
              <w:t>-</w:t>
            </w:r>
            <w:r>
              <w:rPr>
                <w:rFonts w:hint="default" w:ascii="Times New Roman" w:hAnsi="Times New Roman" w:eastAsia="宋体"/>
                <w:bCs/>
                <w:color w:val="000000"/>
                <w:spacing w:val="-6"/>
                <w:kern w:val="0"/>
                <w:sz w:val="21"/>
                <w:szCs w:val="21"/>
                <w:lang w:val="en-US" w:eastAsia="zh-CN"/>
              </w:rPr>
              <w:t>2020</w:t>
            </w:r>
            <w:r>
              <w:rPr>
                <w:rFonts w:hint="eastAsia" w:ascii="Times New Roman" w:hAnsi="Times New Roman" w:eastAsia="宋体"/>
                <w:bCs/>
                <w:color w:val="000000"/>
                <w:spacing w:val="-6"/>
                <w:kern w:val="0"/>
                <w:sz w:val="21"/>
                <w:szCs w:val="21"/>
                <w:lang w:val="en-US" w:eastAsia="zh-CN"/>
              </w:rPr>
              <w:t>）表1大气污染物排放限值</w:t>
            </w:r>
          </w:p>
        </w:tc>
        <w:tc>
          <w:tcPr>
            <w:tcW w:w="1152" w:type="dxa"/>
            <w:noWrap w:val="0"/>
            <w:vAlign w:val="center"/>
          </w:tcPr>
          <w:p>
            <w:pPr>
              <w:adjustRightInd w:val="0"/>
              <w:snapToGrid w:val="0"/>
              <w:spacing w:line="0" w:lineRule="atLeast"/>
              <w:jc w:val="center"/>
              <w:rPr>
                <w:rFonts w:hint="eastAsia" w:ascii="Times New Roman" w:hAnsi="Times New Roman" w:eastAsia="宋体"/>
                <w:bCs/>
                <w:color w:val="000000"/>
                <w:spacing w:val="-6"/>
                <w:kern w:val="0"/>
                <w:sz w:val="21"/>
                <w:szCs w:val="21"/>
                <w:lang w:val="en-US" w:eastAsia="zh-CN"/>
              </w:rPr>
            </w:pPr>
            <w:r>
              <w:rPr>
                <w:rFonts w:hint="eastAsia" w:ascii="Times New Roman" w:hAnsi="Times New Roman" w:eastAsia="宋体"/>
                <w:bCs/>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砂芯制作工序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集气罩</w:t>
            </w:r>
          </w:p>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+软帘</w:t>
            </w:r>
          </w:p>
        </w:tc>
        <w:tc>
          <w:tcPr>
            <w:tcW w:w="850" w:type="dxa"/>
            <w:vMerge w:val="restart"/>
            <w:noWrap w:val="0"/>
            <w:vAlign w:val="center"/>
          </w:tcPr>
          <w:p>
            <w:pPr>
              <w:jc w:val="center"/>
              <w:rPr>
                <w:rFonts w:hint="eastAsia"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2#布袋除尘器</w:t>
            </w:r>
            <w:r>
              <w:rPr>
                <w:rFonts w:hint="eastAsia" w:ascii="Times New Roman" w:hAnsi="Times New Roman" w:eastAsia="宋体"/>
                <w:bCs/>
                <w:color w:val="000000"/>
                <w:spacing w:val="-6"/>
                <w:kern w:val="0"/>
                <w:sz w:val="21"/>
                <w:szCs w:val="21"/>
              </w:rPr>
              <w:t>+1</w:t>
            </w:r>
          </w:p>
          <w:p>
            <w:pPr>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#二级活性炭吸附装置</w:t>
            </w:r>
          </w:p>
        </w:tc>
        <w:tc>
          <w:tcPr>
            <w:tcW w:w="663"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P</w:t>
            </w:r>
            <w:r>
              <w:rPr>
                <w:rFonts w:hint="eastAsia" w:ascii="Times New Roman" w:hAnsi="Times New Roman" w:eastAsia="宋体"/>
                <w:bCs/>
                <w:color w:val="000000"/>
                <w:spacing w:val="-6"/>
                <w:kern w:val="0"/>
                <w:sz w:val="21"/>
                <w:szCs w:val="21"/>
              </w:rPr>
              <w:t>2</w:t>
            </w:r>
            <w:r>
              <w:rPr>
                <w:rFonts w:ascii="Times New Roman" w:hAnsi="Times New Roman" w:eastAsia="宋体"/>
                <w:bCs/>
                <w:color w:val="000000"/>
                <w:spacing w:val="-6"/>
                <w:kern w:val="0"/>
                <w:sz w:val="21"/>
                <w:szCs w:val="21"/>
              </w:rPr>
              <w:t>排</w:t>
            </w:r>
          </w:p>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气筒（15m）</w:t>
            </w:r>
          </w:p>
        </w:tc>
        <w:tc>
          <w:tcPr>
            <w:tcW w:w="1662" w:type="dxa"/>
            <w:vMerge w:val="restart"/>
            <w:noWrap w:val="0"/>
            <w:vAlign w:val="center"/>
          </w:tcPr>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颗粒物</w:t>
            </w:r>
            <w:r>
              <w:rPr>
                <w:rFonts w:ascii="Times New Roman" w:hAnsi="Times New Roman" w:eastAsia="宋体"/>
                <w:color w:val="000000"/>
                <w:spacing w:val="-6"/>
                <w:kern w:val="0"/>
                <w:sz w:val="21"/>
                <w:szCs w:val="21"/>
              </w:rPr>
              <w:t>：排放浓度限值：</w:t>
            </w:r>
            <w:r>
              <w:rPr>
                <w:rFonts w:hint="eastAsia" w:ascii="Times New Roman" w:hAnsi="Times New Roman" w:eastAsia="宋体"/>
                <w:color w:val="000000"/>
                <w:spacing w:val="-6"/>
                <w:kern w:val="0"/>
                <w:sz w:val="21"/>
                <w:szCs w:val="21"/>
                <w:lang w:val="en-US" w:eastAsia="zh-CN"/>
              </w:rPr>
              <w:t>30</w:t>
            </w:r>
            <w:r>
              <w:rPr>
                <w:rFonts w:ascii="Times New Roman" w:hAnsi="Times New Roman" w:eastAsia="宋体"/>
                <w:color w:val="000000"/>
                <w:spacing w:val="-6"/>
                <w:kern w:val="0"/>
                <w:sz w:val="21"/>
                <w:szCs w:val="21"/>
              </w:rPr>
              <w:t>mg/m</w:t>
            </w:r>
            <w:r>
              <w:rPr>
                <w:rFonts w:ascii="Times New Roman" w:hAnsi="Times New Roman" w:eastAsia="宋体"/>
                <w:color w:val="000000"/>
                <w:spacing w:val="-6"/>
                <w:kern w:val="0"/>
                <w:sz w:val="21"/>
                <w:szCs w:val="21"/>
                <w:vertAlign w:val="superscript"/>
              </w:rPr>
              <w:t>3</w:t>
            </w:r>
          </w:p>
          <w:p>
            <w:pPr>
              <w:snapToGrid w:val="0"/>
              <w:spacing w:line="0" w:lineRule="atLeast"/>
              <w:jc w:val="center"/>
              <w:rPr>
                <w:rFonts w:ascii="Times New Roman" w:hAnsi="Times New Roman" w:eastAsia="宋体"/>
                <w:color w:val="000000"/>
                <w:spacing w:val="-6"/>
                <w:kern w:val="0"/>
                <w:sz w:val="21"/>
                <w:szCs w:val="21"/>
                <w:vertAlign w:val="superscript"/>
              </w:rPr>
            </w:pPr>
            <w:r>
              <w:rPr>
                <w:rFonts w:ascii="Times New Roman" w:hAnsi="Times New Roman" w:eastAsia="宋体"/>
                <w:bCs/>
                <w:color w:val="000000"/>
                <w:spacing w:val="-6"/>
                <w:kern w:val="0"/>
                <w:sz w:val="21"/>
                <w:szCs w:val="21"/>
              </w:rPr>
              <w:t>非甲烷总烃</w:t>
            </w:r>
            <w:r>
              <w:rPr>
                <w:rFonts w:ascii="Times New Roman" w:hAnsi="Times New Roman" w:eastAsia="宋体"/>
                <w:color w:val="000000"/>
                <w:spacing w:val="-6"/>
                <w:kern w:val="0"/>
                <w:sz w:val="21"/>
                <w:szCs w:val="21"/>
              </w:rPr>
              <w:t>：排放浓度限值</w:t>
            </w:r>
            <w:r>
              <w:rPr>
                <w:rFonts w:hint="eastAsia" w:ascii="Times New Roman" w:hAnsi="Times New Roman" w:eastAsia="宋体"/>
                <w:color w:val="000000"/>
                <w:spacing w:val="-6"/>
                <w:kern w:val="0"/>
                <w:sz w:val="21"/>
                <w:szCs w:val="21"/>
                <w:lang w:val="en-US" w:eastAsia="zh-CN"/>
              </w:rPr>
              <w:t>8</w:t>
            </w:r>
            <w:r>
              <w:rPr>
                <w:rFonts w:ascii="Times New Roman" w:hAnsi="Times New Roman" w:eastAsia="宋体"/>
                <w:color w:val="000000"/>
                <w:spacing w:val="-6"/>
                <w:kern w:val="0"/>
                <w:sz w:val="21"/>
                <w:szCs w:val="21"/>
              </w:rPr>
              <w:t>0mg/m</w:t>
            </w:r>
            <w:r>
              <w:rPr>
                <w:rFonts w:ascii="Times New Roman" w:hAnsi="Times New Roman" w:eastAsia="宋体"/>
                <w:color w:val="000000"/>
                <w:spacing w:val="-6"/>
                <w:kern w:val="0"/>
                <w:sz w:val="21"/>
                <w:szCs w:val="21"/>
                <w:vertAlign w:val="superscript"/>
              </w:rPr>
              <w:t>3</w:t>
            </w:r>
          </w:p>
          <w:p>
            <w:pPr>
              <w:widowControl w:val="0"/>
              <w:ind w:left="0" w:leftChars="0" w:firstLine="0" w:firstLineChars="0"/>
              <w:jc w:val="center"/>
              <w:rPr>
                <w:rFonts w:hint="default" w:ascii="Times New Roman" w:hAnsi="Times New Roman" w:eastAsia="宋体" w:cs="Times New Roman"/>
                <w:spacing w:val="0"/>
                <w:kern w:val="2"/>
                <w:sz w:val="21"/>
                <w:lang w:val="en-US" w:eastAsia="zh-CN" w:bidi="ar-SA"/>
              </w:rPr>
            </w:pPr>
            <w:r>
              <w:rPr>
                <w:rFonts w:hint="eastAsia" w:ascii="Times New Roman" w:hAnsi="Times New Roman" w:eastAsia="宋体" w:cs="Times New Roman"/>
                <w:color w:val="000000"/>
                <w:spacing w:val="0"/>
                <w:kern w:val="2"/>
                <w:sz w:val="21"/>
                <w:szCs w:val="21"/>
                <w:vertAlign w:val="baseline"/>
                <w:lang w:val="en-US" w:eastAsia="zh-CN" w:bidi="ar-SA"/>
              </w:rPr>
              <w:t>VOCs排放浓度限值50mg/m</w:t>
            </w:r>
            <w:r>
              <w:rPr>
                <w:rFonts w:hint="eastAsia" w:ascii="Times New Roman" w:hAnsi="Times New Roman" w:eastAsia="宋体" w:cs="Times New Roman"/>
                <w:color w:val="000000"/>
                <w:spacing w:val="0"/>
                <w:kern w:val="2"/>
                <w:sz w:val="21"/>
                <w:szCs w:val="21"/>
                <w:vertAlign w:val="superscript"/>
                <w:lang w:val="en-US" w:eastAsia="zh-CN" w:bidi="ar-SA"/>
              </w:rPr>
              <w:t>3</w:t>
            </w:r>
          </w:p>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甲醛</w:t>
            </w:r>
            <w:r>
              <w:rPr>
                <w:rFonts w:ascii="Times New Roman" w:hAnsi="Times New Roman" w:eastAsia="宋体"/>
                <w:color w:val="000000"/>
                <w:spacing w:val="-6"/>
                <w:kern w:val="0"/>
                <w:sz w:val="21"/>
                <w:szCs w:val="21"/>
              </w:rPr>
              <w:t>：排放浓度限值25mg/m</w:t>
            </w:r>
            <w:r>
              <w:rPr>
                <w:rFonts w:ascii="Times New Roman" w:hAnsi="Times New Roman" w:eastAsia="宋体"/>
                <w:color w:val="000000"/>
                <w:spacing w:val="-6"/>
                <w:kern w:val="0"/>
                <w:sz w:val="21"/>
                <w:szCs w:val="21"/>
                <w:vertAlign w:val="superscript"/>
              </w:rPr>
              <w:t>3</w:t>
            </w:r>
            <w:r>
              <w:rPr>
                <w:rFonts w:ascii="Times New Roman" w:hAnsi="Times New Roman" w:eastAsia="宋体"/>
                <w:color w:val="000000"/>
                <w:spacing w:val="-6"/>
                <w:kern w:val="0"/>
                <w:sz w:val="21"/>
                <w:szCs w:val="21"/>
              </w:rPr>
              <w:t>，排放速率0.26kg/h</w:t>
            </w:r>
          </w:p>
          <w:p>
            <w:pPr>
              <w:snapToGrid w:val="0"/>
              <w:spacing w:line="0" w:lineRule="atLeast"/>
              <w:jc w:val="center"/>
              <w:rPr>
                <w:rFonts w:ascii="Times New Roman" w:hAnsi="Times New Roman" w:eastAsia="宋体"/>
                <w:b/>
                <w:color w:val="000000"/>
                <w:spacing w:val="-6"/>
                <w:kern w:val="0"/>
                <w:sz w:val="21"/>
                <w:szCs w:val="21"/>
              </w:rPr>
            </w:pPr>
            <w:r>
              <w:rPr>
                <w:rFonts w:ascii="Times New Roman" w:hAnsi="Times New Roman" w:eastAsia="宋体"/>
                <w:bCs/>
                <w:color w:val="000000"/>
                <w:spacing w:val="-6"/>
                <w:kern w:val="0"/>
                <w:sz w:val="21"/>
                <w:szCs w:val="21"/>
              </w:rPr>
              <w:t>酚类</w:t>
            </w:r>
            <w:r>
              <w:rPr>
                <w:rFonts w:ascii="Times New Roman" w:hAnsi="Times New Roman" w:eastAsia="宋体"/>
                <w:color w:val="000000"/>
                <w:spacing w:val="-6"/>
                <w:kern w:val="0"/>
                <w:sz w:val="21"/>
                <w:szCs w:val="21"/>
              </w:rPr>
              <w:t>：排放浓度限值100mg/m</w:t>
            </w:r>
            <w:r>
              <w:rPr>
                <w:rFonts w:ascii="Times New Roman" w:hAnsi="Times New Roman" w:eastAsia="宋体"/>
                <w:color w:val="000000"/>
                <w:spacing w:val="-6"/>
                <w:kern w:val="0"/>
                <w:sz w:val="21"/>
                <w:szCs w:val="21"/>
                <w:vertAlign w:val="superscript"/>
              </w:rPr>
              <w:t>3</w:t>
            </w:r>
            <w:r>
              <w:rPr>
                <w:rFonts w:ascii="Times New Roman" w:hAnsi="Times New Roman" w:eastAsia="宋体"/>
                <w:color w:val="000000"/>
                <w:spacing w:val="-6"/>
                <w:kern w:val="0"/>
                <w:sz w:val="21"/>
                <w:szCs w:val="21"/>
              </w:rPr>
              <w:t>，排放速率0.10kg/h</w:t>
            </w:r>
          </w:p>
        </w:tc>
        <w:tc>
          <w:tcPr>
            <w:tcW w:w="2319" w:type="dxa"/>
            <w:vMerge w:val="restart"/>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颗粒物</w:t>
            </w:r>
            <w:r>
              <w:rPr>
                <w:rFonts w:hint="eastAsia" w:ascii="Times New Roman" w:hAnsi="Times New Roman" w:eastAsia="宋体"/>
                <w:bCs/>
                <w:color w:val="000000"/>
                <w:spacing w:val="-6"/>
                <w:kern w:val="0"/>
                <w:sz w:val="21"/>
                <w:szCs w:val="21"/>
              </w:rPr>
              <w:t>执行</w:t>
            </w:r>
            <w:r>
              <w:rPr>
                <w:rFonts w:hint="eastAsia" w:ascii="Times New Roman" w:hAnsi="Times New Roman" w:eastAsia="宋体"/>
                <w:bCs/>
                <w:color w:val="000000"/>
                <w:spacing w:val="-6"/>
                <w:kern w:val="0"/>
                <w:sz w:val="21"/>
                <w:szCs w:val="21"/>
                <w:lang w:val="en-US" w:eastAsia="zh-CN"/>
              </w:rPr>
              <w:t>《铸造工业大气污染物排放标准》（GB 39726-2020）表1大气污染物排放限值</w:t>
            </w:r>
          </w:p>
          <w:p>
            <w:pPr>
              <w:adjustRightInd w:val="0"/>
              <w:snapToGrid w:val="0"/>
              <w:spacing w:line="0" w:lineRule="atLeast"/>
              <w:jc w:val="center"/>
              <w:rPr>
                <w:rFonts w:hint="eastAsia"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非甲烷总烃执行《</w:t>
            </w:r>
            <w:r>
              <w:rPr>
                <w:rFonts w:hint="eastAsia" w:ascii="Times New Roman" w:hAnsi="Times New Roman" w:eastAsia="宋体"/>
                <w:bCs/>
                <w:color w:val="000000"/>
                <w:spacing w:val="-6"/>
                <w:kern w:val="0"/>
                <w:sz w:val="21"/>
                <w:szCs w:val="21"/>
                <w:lang w:val="en-US" w:eastAsia="zh-CN"/>
              </w:rPr>
              <w:t>工业企业挥发性有机物排放控制标准》(DB13/2322-2016)表1其他企业排放限值</w:t>
            </w:r>
          </w:p>
          <w:p>
            <w:pPr>
              <w:adjustRightInd w:val="0"/>
              <w:snapToGrid w:val="0"/>
              <w:spacing w:line="0" w:lineRule="atLeast"/>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lang w:val="en-US" w:eastAsia="zh-CN"/>
              </w:rPr>
              <w:t>VOCs</w:t>
            </w:r>
            <w:r>
              <w:rPr>
                <w:rFonts w:hint="eastAsia" w:ascii="Times New Roman" w:hAnsi="Times New Roman" w:eastAsia="宋体"/>
                <w:bCs/>
                <w:color w:val="000000"/>
                <w:spacing w:val="-6"/>
                <w:kern w:val="0"/>
                <w:sz w:val="21"/>
                <w:szCs w:val="21"/>
              </w:rPr>
              <w:t>执行</w:t>
            </w:r>
            <w:r>
              <w:rPr>
                <w:rFonts w:ascii="Times New Roman" w:hAnsi="Times New Roman" w:eastAsia="宋体"/>
                <w:bCs/>
                <w:color w:val="000000"/>
                <w:spacing w:val="-6"/>
                <w:kern w:val="0"/>
                <w:sz w:val="21"/>
                <w:szCs w:val="21"/>
              </w:rPr>
              <w:t>《铸造行业大气污染物排放限值》（T/CFA030802-2-2017）表1中2级其他所有熔炼设备及铸造工序设备排放限值甲醛</w:t>
            </w:r>
            <w:r>
              <w:rPr>
                <w:rFonts w:hint="eastAsia" w:ascii="Times New Roman" w:hAnsi="Times New Roman" w:eastAsia="宋体"/>
                <w:bCs/>
                <w:color w:val="000000"/>
                <w:spacing w:val="-6"/>
                <w:kern w:val="0"/>
                <w:sz w:val="21"/>
                <w:szCs w:val="21"/>
              </w:rPr>
              <w:t>、酚类执行《大气污染物综合排放标准》（GB16297-1996）表2二级排放限值</w:t>
            </w:r>
          </w:p>
        </w:tc>
        <w:tc>
          <w:tcPr>
            <w:tcW w:w="1152" w:type="dxa"/>
            <w:vMerge w:val="restart"/>
            <w:noWrap w:val="0"/>
            <w:vAlign w:val="center"/>
          </w:tcPr>
          <w:p>
            <w:pPr>
              <w:adjustRightInd w:val="0"/>
              <w:snapToGrid w:val="0"/>
              <w:spacing w:line="0" w:lineRule="atLeast"/>
              <w:jc w:val="center"/>
              <w:rPr>
                <w:rFonts w:hint="eastAsia" w:ascii="Times New Roman" w:hAnsi="Times New Roman" w:eastAsia="宋体"/>
                <w:bCs/>
                <w:color w:val="000000"/>
                <w:spacing w:val="-6"/>
                <w:kern w:val="0"/>
                <w:sz w:val="21"/>
                <w:szCs w:val="21"/>
                <w:lang w:val="en-US" w:eastAsia="zh-CN"/>
              </w:rPr>
            </w:pPr>
            <w:r>
              <w:rPr>
                <w:rFonts w:hint="eastAsia" w:ascii="Times New Roman" w:hAnsi="Times New Roman" w:eastAsia="宋体"/>
                <w:bCs/>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28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浇铸工序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顶吸/侧吸+软帘</w:t>
            </w:r>
          </w:p>
        </w:tc>
        <w:tc>
          <w:tcPr>
            <w:tcW w:w="850" w:type="dxa"/>
            <w:vMerge w:val="continue"/>
            <w:noWrap w:val="0"/>
            <w:vAlign w:val="center"/>
          </w:tcPr>
          <w:p>
            <w:pPr>
              <w:jc w:val="center"/>
              <w:rPr>
                <w:rFonts w:ascii="Times New Roman" w:hAnsi="Times New Roman" w:eastAsia="宋体"/>
                <w:bCs/>
                <w:color w:val="000000"/>
                <w:spacing w:val="-6"/>
                <w:kern w:val="0"/>
                <w:sz w:val="21"/>
                <w:szCs w:val="21"/>
              </w:rPr>
            </w:pPr>
          </w:p>
        </w:tc>
        <w:tc>
          <w:tcPr>
            <w:tcW w:w="663" w:type="dxa"/>
            <w:vMerge w:val="continue"/>
            <w:noWrap w:val="0"/>
            <w:vAlign w:val="center"/>
          </w:tcPr>
          <w:p>
            <w:pPr>
              <w:jc w:val="center"/>
              <w:rPr>
                <w:rFonts w:ascii="Times New Roman" w:hAnsi="Times New Roman" w:eastAsia="宋体"/>
                <w:bCs/>
                <w:color w:val="000000"/>
                <w:spacing w:val="-6"/>
                <w:kern w:val="0"/>
                <w:sz w:val="21"/>
                <w:szCs w:val="21"/>
              </w:rPr>
            </w:pPr>
          </w:p>
        </w:tc>
        <w:tc>
          <w:tcPr>
            <w:tcW w:w="1662" w:type="dxa"/>
            <w:vMerge w:val="continue"/>
            <w:noWrap w:val="0"/>
            <w:vAlign w:val="center"/>
          </w:tcPr>
          <w:p>
            <w:pPr>
              <w:adjustRightInd w:val="0"/>
              <w:snapToGrid w:val="0"/>
              <w:jc w:val="center"/>
              <w:rPr>
                <w:rFonts w:ascii="Times New Roman" w:hAnsi="Times New Roman" w:eastAsia="宋体"/>
                <w:bCs/>
                <w:color w:val="000000"/>
                <w:spacing w:val="-6"/>
                <w:kern w:val="0"/>
                <w:sz w:val="21"/>
                <w:szCs w:val="21"/>
              </w:rPr>
            </w:pPr>
          </w:p>
        </w:tc>
        <w:tc>
          <w:tcPr>
            <w:tcW w:w="2319" w:type="dxa"/>
            <w:vMerge w:val="continue"/>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c>
          <w:tcPr>
            <w:tcW w:w="1152" w:type="dxa"/>
            <w:vMerge w:val="continue"/>
            <w:tcBorders/>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落砂工序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密闭收集+软帘</w:t>
            </w:r>
          </w:p>
        </w:tc>
        <w:tc>
          <w:tcPr>
            <w:tcW w:w="850"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3#布袋除尘器</w:t>
            </w:r>
          </w:p>
        </w:tc>
        <w:tc>
          <w:tcPr>
            <w:tcW w:w="663" w:type="dxa"/>
            <w:vMerge w:val="restart"/>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P</w:t>
            </w:r>
            <w:r>
              <w:rPr>
                <w:rFonts w:hint="eastAsia" w:ascii="Times New Roman" w:hAnsi="Times New Roman" w:eastAsia="宋体"/>
                <w:bCs/>
                <w:color w:val="000000"/>
                <w:spacing w:val="-6"/>
                <w:kern w:val="0"/>
                <w:sz w:val="21"/>
                <w:szCs w:val="21"/>
              </w:rPr>
              <w:t>3</w:t>
            </w:r>
            <w:r>
              <w:rPr>
                <w:rFonts w:ascii="Times New Roman" w:hAnsi="Times New Roman" w:eastAsia="宋体"/>
                <w:bCs/>
                <w:color w:val="000000"/>
                <w:spacing w:val="-6"/>
                <w:kern w:val="0"/>
                <w:sz w:val="21"/>
                <w:szCs w:val="21"/>
              </w:rPr>
              <w:t>排</w:t>
            </w:r>
          </w:p>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气筒（15m）</w:t>
            </w:r>
          </w:p>
        </w:tc>
        <w:tc>
          <w:tcPr>
            <w:tcW w:w="1662" w:type="dxa"/>
            <w:vMerge w:val="restart"/>
            <w:noWrap w:val="0"/>
            <w:vAlign w:val="center"/>
          </w:tcPr>
          <w:p>
            <w:pPr>
              <w:snapToGrid w:val="0"/>
              <w:spacing w:line="0" w:lineRule="atLeast"/>
              <w:jc w:val="center"/>
              <w:rPr>
                <w:rFonts w:ascii="Times New Roman" w:hAnsi="Times New Roman" w:eastAsia="宋体"/>
                <w:b/>
                <w:color w:val="000000"/>
                <w:spacing w:val="-6"/>
                <w:kern w:val="0"/>
                <w:sz w:val="21"/>
                <w:szCs w:val="21"/>
              </w:rPr>
            </w:pPr>
            <w:r>
              <w:rPr>
                <w:rFonts w:ascii="Times New Roman" w:hAnsi="Times New Roman" w:eastAsia="宋体"/>
                <w:bCs/>
                <w:color w:val="000000"/>
                <w:spacing w:val="-6"/>
                <w:kern w:val="0"/>
                <w:sz w:val="21"/>
                <w:szCs w:val="21"/>
              </w:rPr>
              <w:t>颗粒物：排放浓度限值：</w:t>
            </w:r>
            <w:r>
              <w:rPr>
                <w:rFonts w:hint="eastAsia" w:ascii="Times New Roman" w:hAnsi="Times New Roman" w:eastAsia="宋体"/>
                <w:bCs/>
                <w:color w:val="000000"/>
                <w:spacing w:val="-6"/>
                <w:kern w:val="0"/>
                <w:sz w:val="21"/>
                <w:szCs w:val="21"/>
                <w:lang w:val="en-US" w:eastAsia="zh-CN"/>
              </w:rPr>
              <w:t>30</w:t>
            </w:r>
            <w:r>
              <w:rPr>
                <w:rFonts w:ascii="Times New Roman" w:hAnsi="Times New Roman" w:eastAsia="宋体"/>
                <w:bCs/>
                <w:color w:val="000000"/>
                <w:spacing w:val="-6"/>
                <w:kern w:val="0"/>
                <w:sz w:val="21"/>
                <w:szCs w:val="21"/>
              </w:rPr>
              <w:t>mg/m</w:t>
            </w:r>
            <w:r>
              <w:rPr>
                <w:rFonts w:ascii="Times New Roman" w:hAnsi="Times New Roman" w:eastAsia="宋体"/>
                <w:bCs/>
                <w:color w:val="000000"/>
                <w:spacing w:val="-6"/>
                <w:kern w:val="0"/>
                <w:sz w:val="21"/>
                <w:szCs w:val="21"/>
                <w:vertAlign w:val="superscript"/>
              </w:rPr>
              <w:t>3</w:t>
            </w:r>
          </w:p>
        </w:tc>
        <w:tc>
          <w:tcPr>
            <w:tcW w:w="2319" w:type="dxa"/>
            <w:vMerge w:val="restart"/>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lang w:val="en-US" w:eastAsia="zh-CN"/>
              </w:rPr>
              <w:t>《铸造工业大气污染物排放标准》（</w:t>
            </w:r>
            <w:r>
              <w:rPr>
                <w:rFonts w:hint="default" w:ascii="Times New Roman" w:hAnsi="Times New Roman" w:eastAsia="宋体"/>
                <w:bCs/>
                <w:color w:val="000000"/>
                <w:spacing w:val="-6"/>
                <w:kern w:val="0"/>
                <w:sz w:val="21"/>
                <w:szCs w:val="21"/>
                <w:lang w:val="en-US" w:eastAsia="zh-CN"/>
              </w:rPr>
              <w:t>GB 39726</w:t>
            </w:r>
            <w:r>
              <w:rPr>
                <w:rFonts w:hint="eastAsia" w:ascii="Times New Roman" w:hAnsi="Times New Roman" w:eastAsia="宋体"/>
                <w:bCs/>
                <w:color w:val="000000"/>
                <w:spacing w:val="-6"/>
                <w:kern w:val="0"/>
                <w:sz w:val="21"/>
                <w:szCs w:val="21"/>
                <w:lang w:val="en-US" w:eastAsia="zh-CN"/>
              </w:rPr>
              <w:t>-</w:t>
            </w:r>
            <w:r>
              <w:rPr>
                <w:rFonts w:hint="default" w:ascii="Times New Roman" w:hAnsi="Times New Roman" w:eastAsia="宋体"/>
                <w:bCs/>
                <w:color w:val="000000"/>
                <w:spacing w:val="-6"/>
                <w:kern w:val="0"/>
                <w:sz w:val="21"/>
                <w:szCs w:val="21"/>
                <w:lang w:val="en-US" w:eastAsia="zh-CN"/>
              </w:rPr>
              <w:t>2020</w:t>
            </w:r>
            <w:r>
              <w:rPr>
                <w:rFonts w:hint="eastAsia" w:ascii="Times New Roman" w:hAnsi="Times New Roman" w:eastAsia="宋体"/>
                <w:bCs/>
                <w:color w:val="000000"/>
                <w:spacing w:val="-6"/>
                <w:kern w:val="0"/>
                <w:sz w:val="21"/>
                <w:szCs w:val="21"/>
                <w:lang w:val="en-US" w:eastAsia="zh-CN"/>
              </w:rPr>
              <w:t>）表1大气污染物排放限值</w:t>
            </w:r>
          </w:p>
        </w:tc>
        <w:tc>
          <w:tcPr>
            <w:tcW w:w="1152" w:type="dxa"/>
            <w:vMerge w:val="restart"/>
            <w:noWrap w:val="0"/>
            <w:vAlign w:val="center"/>
          </w:tcPr>
          <w:p>
            <w:pPr>
              <w:adjustRightInd w:val="0"/>
              <w:snapToGrid w:val="0"/>
              <w:spacing w:line="0" w:lineRule="atLeast"/>
              <w:jc w:val="center"/>
              <w:rPr>
                <w:rFonts w:hint="eastAsia" w:ascii="Times New Roman" w:hAnsi="Times New Roman" w:eastAsia="宋体"/>
                <w:bCs/>
                <w:color w:val="000000"/>
                <w:spacing w:val="-6"/>
                <w:kern w:val="0"/>
                <w:sz w:val="21"/>
                <w:szCs w:val="21"/>
                <w:lang w:val="en-US" w:eastAsia="zh-CN"/>
              </w:rPr>
            </w:pPr>
            <w:r>
              <w:rPr>
                <w:rFonts w:hint="eastAsia" w:ascii="Times New Roman" w:hAnsi="Times New Roman" w:eastAsia="宋体"/>
                <w:bCs/>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焊接工序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收尘罩</w:t>
            </w:r>
          </w:p>
        </w:tc>
        <w:tc>
          <w:tcPr>
            <w:tcW w:w="850" w:type="dxa"/>
            <w:vMerge w:val="continue"/>
            <w:noWrap w:val="0"/>
            <w:vAlign w:val="center"/>
          </w:tcPr>
          <w:p>
            <w:pPr>
              <w:jc w:val="center"/>
              <w:rPr>
                <w:rFonts w:ascii="Times New Roman" w:hAnsi="Times New Roman" w:eastAsia="宋体"/>
                <w:bCs/>
                <w:color w:val="000000"/>
                <w:spacing w:val="-6"/>
                <w:kern w:val="0"/>
                <w:sz w:val="21"/>
                <w:szCs w:val="21"/>
              </w:rPr>
            </w:pPr>
          </w:p>
        </w:tc>
        <w:tc>
          <w:tcPr>
            <w:tcW w:w="663" w:type="dxa"/>
            <w:vMerge w:val="continue"/>
            <w:noWrap w:val="0"/>
            <w:vAlign w:val="center"/>
          </w:tcPr>
          <w:p>
            <w:pPr>
              <w:jc w:val="center"/>
              <w:rPr>
                <w:rFonts w:ascii="Times New Roman" w:hAnsi="Times New Roman" w:eastAsia="宋体"/>
                <w:bCs/>
                <w:color w:val="000000"/>
                <w:spacing w:val="-6"/>
                <w:kern w:val="0"/>
                <w:sz w:val="21"/>
                <w:szCs w:val="21"/>
              </w:rPr>
            </w:pPr>
          </w:p>
        </w:tc>
        <w:tc>
          <w:tcPr>
            <w:tcW w:w="1662" w:type="dxa"/>
            <w:vMerge w:val="continue"/>
            <w:noWrap w:val="0"/>
            <w:vAlign w:val="center"/>
          </w:tcPr>
          <w:p>
            <w:pPr>
              <w:adjustRightInd w:val="0"/>
              <w:snapToGrid w:val="0"/>
              <w:jc w:val="center"/>
              <w:rPr>
                <w:rFonts w:ascii="Times New Roman" w:hAnsi="Times New Roman" w:eastAsia="宋体"/>
                <w:bCs/>
                <w:color w:val="000000"/>
                <w:spacing w:val="-6"/>
                <w:kern w:val="0"/>
                <w:sz w:val="21"/>
                <w:szCs w:val="21"/>
              </w:rPr>
            </w:pPr>
          </w:p>
        </w:tc>
        <w:tc>
          <w:tcPr>
            <w:tcW w:w="2319" w:type="dxa"/>
            <w:vMerge w:val="continue"/>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c>
          <w:tcPr>
            <w:tcW w:w="1152" w:type="dxa"/>
            <w:vMerge w:val="continue"/>
            <w:tcBorders/>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清砂工序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密闭收集</w:t>
            </w:r>
          </w:p>
        </w:tc>
        <w:tc>
          <w:tcPr>
            <w:tcW w:w="850" w:type="dxa"/>
            <w:vMerge w:val="continue"/>
            <w:noWrap w:val="0"/>
            <w:vAlign w:val="center"/>
          </w:tcPr>
          <w:p>
            <w:pPr>
              <w:jc w:val="center"/>
              <w:rPr>
                <w:rFonts w:ascii="Times New Roman" w:hAnsi="Times New Roman" w:eastAsia="宋体"/>
                <w:bCs/>
                <w:color w:val="000000"/>
                <w:spacing w:val="-6"/>
                <w:kern w:val="0"/>
                <w:sz w:val="21"/>
                <w:szCs w:val="21"/>
              </w:rPr>
            </w:pPr>
          </w:p>
        </w:tc>
        <w:tc>
          <w:tcPr>
            <w:tcW w:w="663" w:type="dxa"/>
            <w:vMerge w:val="continue"/>
            <w:noWrap w:val="0"/>
            <w:vAlign w:val="center"/>
          </w:tcPr>
          <w:p>
            <w:pPr>
              <w:jc w:val="center"/>
              <w:rPr>
                <w:rFonts w:ascii="Times New Roman" w:hAnsi="Times New Roman" w:eastAsia="宋体"/>
                <w:bCs/>
                <w:color w:val="000000"/>
                <w:spacing w:val="-6"/>
                <w:kern w:val="0"/>
                <w:sz w:val="21"/>
                <w:szCs w:val="21"/>
              </w:rPr>
            </w:pPr>
          </w:p>
        </w:tc>
        <w:tc>
          <w:tcPr>
            <w:tcW w:w="1662" w:type="dxa"/>
            <w:vMerge w:val="continue"/>
            <w:noWrap w:val="0"/>
            <w:vAlign w:val="center"/>
          </w:tcPr>
          <w:p>
            <w:pPr>
              <w:adjustRightInd w:val="0"/>
              <w:snapToGrid w:val="0"/>
              <w:jc w:val="center"/>
              <w:rPr>
                <w:rFonts w:ascii="Times New Roman" w:hAnsi="Times New Roman" w:eastAsia="宋体"/>
                <w:bCs/>
                <w:color w:val="000000"/>
                <w:spacing w:val="-6"/>
                <w:kern w:val="0"/>
                <w:sz w:val="21"/>
                <w:szCs w:val="21"/>
              </w:rPr>
            </w:pPr>
          </w:p>
        </w:tc>
        <w:tc>
          <w:tcPr>
            <w:tcW w:w="2319" w:type="dxa"/>
            <w:vMerge w:val="continue"/>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c>
          <w:tcPr>
            <w:tcW w:w="1152" w:type="dxa"/>
            <w:vMerge w:val="continue"/>
            <w:tcBorders/>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打磨工序</w:t>
            </w:r>
          </w:p>
        </w:tc>
        <w:tc>
          <w:tcPr>
            <w:tcW w:w="967" w:type="dxa"/>
            <w:noWrap w:val="0"/>
            <w:vAlign w:val="center"/>
          </w:tcPr>
          <w:p>
            <w:pPr>
              <w:jc w:val="center"/>
              <w:rPr>
                <w:rFonts w:ascii="Times New Roman" w:hAnsi="Times New Roman" w:eastAsia="宋体"/>
                <w:bCs/>
                <w:color w:val="000000"/>
                <w:spacing w:val="-6"/>
                <w:kern w:val="0"/>
                <w:sz w:val="21"/>
                <w:szCs w:val="21"/>
              </w:rPr>
            </w:pPr>
            <w:r>
              <w:rPr>
                <w:rFonts w:ascii="Times New Roman" w:hAnsi="Times New Roman" w:eastAsia="宋体"/>
                <w:bCs/>
                <w:color w:val="000000"/>
                <w:spacing w:val="-6"/>
                <w:kern w:val="0"/>
                <w:sz w:val="21"/>
                <w:szCs w:val="21"/>
              </w:rPr>
              <w:t>集气罩</w:t>
            </w:r>
          </w:p>
        </w:tc>
        <w:tc>
          <w:tcPr>
            <w:tcW w:w="850" w:type="dxa"/>
            <w:vMerge w:val="continue"/>
            <w:noWrap w:val="0"/>
            <w:vAlign w:val="center"/>
          </w:tcPr>
          <w:p>
            <w:pPr>
              <w:jc w:val="center"/>
              <w:rPr>
                <w:rFonts w:ascii="Times New Roman" w:hAnsi="Times New Roman" w:eastAsia="宋体"/>
                <w:bCs/>
                <w:color w:val="000000"/>
                <w:spacing w:val="-6"/>
                <w:kern w:val="0"/>
                <w:sz w:val="21"/>
                <w:szCs w:val="21"/>
              </w:rPr>
            </w:pPr>
          </w:p>
        </w:tc>
        <w:tc>
          <w:tcPr>
            <w:tcW w:w="663" w:type="dxa"/>
            <w:vMerge w:val="continue"/>
            <w:noWrap w:val="0"/>
            <w:vAlign w:val="center"/>
          </w:tcPr>
          <w:p>
            <w:pPr>
              <w:jc w:val="center"/>
              <w:rPr>
                <w:rFonts w:ascii="Times New Roman" w:hAnsi="Times New Roman" w:eastAsia="宋体"/>
                <w:bCs/>
                <w:color w:val="000000"/>
                <w:spacing w:val="-6"/>
                <w:kern w:val="0"/>
                <w:sz w:val="21"/>
                <w:szCs w:val="21"/>
              </w:rPr>
            </w:pPr>
          </w:p>
        </w:tc>
        <w:tc>
          <w:tcPr>
            <w:tcW w:w="1662" w:type="dxa"/>
            <w:vMerge w:val="continue"/>
            <w:noWrap w:val="0"/>
            <w:vAlign w:val="center"/>
          </w:tcPr>
          <w:p>
            <w:pPr>
              <w:adjustRightInd w:val="0"/>
              <w:snapToGrid w:val="0"/>
              <w:jc w:val="center"/>
              <w:rPr>
                <w:rFonts w:ascii="Times New Roman" w:hAnsi="Times New Roman" w:eastAsia="宋体"/>
                <w:bCs/>
                <w:color w:val="000000"/>
                <w:spacing w:val="-6"/>
                <w:kern w:val="0"/>
                <w:sz w:val="21"/>
                <w:szCs w:val="21"/>
              </w:rPr>
            </w:pPr>
          </w:p>
        </w:tc>
        <w:tc>
          <w:tcPr>
            <w:tcW w:w="2319" w:type="dxa"/>
            <w:vMerge w:val="continue"/>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c>
          <w:tcPr>
            <w:tcW w:w="1152" w:type="dxa"/>
            <w:vMerge w:val="continue"/>
            <w:tcBorders/>
            <w:noWrap w:val="0"/>
            <w:vAlign w:val="center"/>
          </w:tcPr>
          <w:p>
            <w:pPr>
              <w:adjustRightInd w:val="0"/>
              <w:snapToGrid w:val="0"/>
              <w:spacing w:line="0" w:lineRule="atLeast"/>
              <w:jc w:val="center"/>
              <w:rPr>
                <w:rFonts w:ascii="Times New Roman" w:hAnsi="Times New Roman" w:eastAsia="宋体"/>
                <w:bCs/>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vMerge w:val="restart"/>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厂区内无组织废气</w:t>
            </w:r>
          </w:p>
        </w:tc>
        <w:tc>
          <w:tcPr>
            <w:tcW w:w="2480" w:type="dxa"/>
            <w:gridSpan w:val="3"/>
            <w:noWrap w:val="0"/>
            <w:vAlign w:val="center"/>
          </w:tcPr>
          <w:p>
            <w:pPr>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w:t>
            </w:r>
          </w:p>
        </w:tc>
        <w:tc>
          <w:tcPr>
            <w:tcW w:w="1662" w:type="dxa"/>
            <w:noWrap w:val="0"/>
            <w:vAlign w:val="center"/>
          </w:tcPr>
          <w:p>
            <w:pPr>
              <w:snapToGrid w:val="0"/>
              <w:spacing w:line="0" w:lineRule="atLeast"/>
              <w:jc w:val="center"/>
              <w:rPr>
                <w:rFonts w:hint="eastAsia"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颗粒物：监控点处1h平均浓度：</w:t>
            </w:r>
          </w:p>
          <w:p>
            <w:pPr>
              <w:snapToGrid w:val="0"/>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bCs/>
                <w:color w:val="000000"/>
                <w:spacing w:val="-6"/>
                <w:kern w:val="0"/>
                <w:sz w:val="21"/>
                <w:szCs w:val="21"/>
                <w:lang w:val="en-US" w:eastAsia="zh-CN"/>
              </w:rPr>
              <w:t>5</w:t>
            </w:r>
            <w:r>
              <w:rPr>
                <w:rFonts w:hint="eastAsia" w:ascii="Times New Roman" w:hAnsi="Times New Roman" w:eastAsia="宋体"/>
                <w:bCs/>
                <w:color w:val="000000"/>
                <w:spacing w:val="-6"/>
                <w:kern w:val="0"/>
                <w:sz w:val="21"/>
                <w:szCs w:val="21"/>
              </w:rPr>
              <w:t>mg/m</w:t>
            </w:r>
            <w:r>
              <w:rPr>
                <w:rFonts w:hint="eastAsia" w:ascii="Times New Roman" w:hAnsi="Times New Roman" w:eastAsia="宋体"/>
                <w:bCs/>
                <w:color w:val="000000"/>
                <w:spacing w:val="-6"/>
                <w:kern w:val="0"/>
                <w:sz w:val="21"/>
                <w:szCs w:val="21"/>
                <w:vertAlign w:val="superscript"/>
              </w:rPr>
              <w:t>3</w:t>
            </w:r>
          </w:p>
        </w:tc>
        <w:tc>
          <w:tcPr>
            <w:tcW w:w="2319" w:type="dxa"/>
            <w:noWrap w:val="0"/>
            <w:vAlign w:val="center"/>
          </w:tcPr>
          <w:p>
            <w:pPr>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《铸造工业大气污染物排放标准》（</w:t>
            </w:r>
            <w:r>
              <w:rPr>
                <w:rFonts w:hint="default" w:ascii="Times New Roman" w:hAnsi="Times New Roman" w:eastAsia="宋体"/>
                <w:color w:val="000000"/>
                <w:spacing w:val="-6"/>
                <w:kern w:val="0"/>
                <w:sz w:val="21"/>
                <w:szCs w:val="21"/>
                <w:lang w:val="en-US" w:eastAsia="zh-CN"/>
              </w:rPr>
              <w:t>GB 39726</w:t>
            </w:r>
            <w:r>
              <w:rPr>
                <w:rFonts w:hint="eastAsia" w:ascii="Times New Roman" w:hAnsi="Times New Roman" w:eastAsia="宋体"/>
                <w:color w:val="000000"/>
                <w:spacing w:val="-6"/>
                <w:kern w:val="0"/>
                <w:sz w:val="21"/>
                <w:szCs w:val="21"/>
                <w:lang w:val="en-US" w:eastAsia="zh-CN"/>
              </w:rPr>
              <w:t>-</w:t>
            </w:r>
            <w:r>
              <w:rPr>
                <w:rFonts w:hint="default" w:ascii="Times New Roman" w:hAnsi="Times New Roman" w:eastAsia="宋体"/>
                <w:color w:val="000000"/>
                <w:spacing w:val="-6"/>
                <w:kern w:val="0"/>
                <w:sz w:val="21"/>
                <w:szCs w:val="21"/>
                <w:lang w:val="en-US" w:eastAsia="zh-CN"/>
              </w:rPr>
              <w:t>2020</w:t>
            </w:r>
            <w:r>
              <w:rPr>
                <w:rFonts w:hint="eastAsia" w:ascii="Times New Roman" w:hAnsi="Times New Roman" w:eastAsia="宋体"/>
                <w:color w:val="000000"/>
                <w:spacing w:val="-6"/>
                <w:kern w:val="0"/>
                <w:sz w:val="21"/>
                <w:szCs w:val="21"/>
                <w:lang w:val="en-US" w:eastAsia="zh-CN"/>
              </w:rPr>
              <w:t>）表</w:t>
            </w:r>
            <w:r>
              <w:rPr>
                <w:rFonts w:hint="default" w:ascii="Times New Roman" w:hAnsi="Times New Roman" w:eastAsia="宋体"/>
                <w:color w:val="000000"/>
                <w:spacing w:val="-6"/>
                <w:kern w:val="0"/>
                <w:sz w:val="21"/>
                <w:szCs w:val="21"/>
                <w:lang w:val="en-US" w:eastAsia="zh-CN"/>
              </w:rPr>
              <w:t>A.</w:t>
            </w:r>
            <w:r>
              <w:rPr>
                <w:rFonts w:hint="eastAsia" w:ascii="Times New Roman" w:hAnsi="Times New Roman" w:eastAsia="宋体"/>
                <w:color w:val="000000"/>
                <w:spacing w:val="-6"/>
                <w:kern w:val="0"/>
                <w:sz w:val="21"/>
                <w:szCs w:val="21"/>
                <w:lang w:val="en-US" w:eastAsia="zh-CN"/>
              </w:rPr>
              <w:t>1厂区内颗粒物无组织排放限值（按5.5要求执行）地方可根据当地环境保护需要，对厂区内颗粒物和VOC无组织排放状况进行监控，具体实施方式由地方生态环境主管部门报省级人民政府批准确定。</w:t>
            </w:r>
          </w:p>
        </w:tc>
        <w:tc>
          <w:tcPr>
            <w:tcW w:w="1152" w:type="dxa"/>
            <w:noWrap w:val="0"/>
            <w:vAlign w:val="center"/>
          </w:tcPr>
          <w:p>
            <w:pPr>
              <w:spacing w:line="0" w:lineRule="atLeast"/>
              <w:jc w:val="center"/>
              <w:rPr>
                <w:rFonts w:hint="eastAsia" w:ascii="Times New Roman" w:hAnsi="Times New Roman" w:eastAsia="宋体"/>
                <w:color w:val="000000"/>
                <w:spacing w:val="-6"/>
                <w:kern w:val="0"/>
                <w:sz w:val="21"/>
                <w:szCs w:val="21"/>
                <w:lang w:val="en-US" w:eastAsia="zh-CN"/>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64"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2480" w:type="dxa"/>
            <w:gridSpan w:val="3"/>
            <w:noWrap w:val="0"/>
            <w:vAlign w:val="center"/>
          </w:tcPr>
          <w:p>
            <w:pPr>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w:t>
            </w:r>
          </w:p>
        </w:tc>
        <w:tc>
          <w:tcPr>
            <w:tcW w:w="1662" w:type="dxa"/>
            <w:noWrap w:val="0"/>
            <w:vAlign w:val="center"/>
          </w:tcPr>
          <w:p>
            <w:pPr>
              <w:snapToGrid w:val="0"/>
              <w:spacing w:line="0" w:lineRule="atLeast"/>
              <w:jc w:val="center"/>
              <w:rPr>
                <w:rFonts w:hint="eastAsia"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非甲烷总烃</w:t>
            </w:r>
            <w:r>
              <w:rPr>
                <w:rFonts w:hint="eastAsia" w:ascii="Times New Roman" w:hAnsi="Times New Roman" w:eastAsia="宋体"/>
                <w:bCs/>
                <w:color w:val="000000"/>
                <w:spacing w:val="-6"/>
                <w:kern w:val="0"/>
                <w:sz w:val="21"/>
                <w:szCs w:val="21"/>
                <w:lang w:eastAsia="zh-CN"/>
              </w:rPr>
              <w:t>：</w:t>
            </w:r>
            <w:r>
              <w:rPr>
                <w:rFonts w:hint="eastAsia" w:ascii="Times New Roman" w:hAnsi="Times New Roman" w:eastAsia="宋体"/>
                <w:bCs/>
                <w:color w:val="000000"/>
                <w:spacing w:val="-6"/>
                <w:kern w:val="0"/>
                <w:sz w:val="21"/>
                <w:szCs w:val="21"/>
              </w:rPr>
              <w:t>监控点处1h平均浓度：</w:t>
            </w:r>
            <w:r>
              <w:rPr>
                <w:rFonts w:hint="eastAsia" w:ascii="Times New Roman" w:hAnsi="Times New Roman" w:eastAsia="宋体"/>
                <w:bCs/>
                <w:color w:val="000000"/>
                <w:spacing w:val="-6"/>
                <w:kern w:val="0"/>
                <w:sz w:val="21"/>
                <w:szCs w:val="21"/>
                <w:lang w:val="en-US" w:eastAsia="zh-CN"/>
              </w:rPr>
              <w:t>10</w:t>
            </w:r>
            <w:r>
              <w:rPr>
                <w:rFonts w:hint="eastAsia" w:ascii="Times New Roman" w:hAnsi="Times New Roman" w:eastAsia="宋体"/>
                <w:bCs/>
                <w:color w:val="000000"/>
                <w:spacing w:val="-6"/>
                <w:kern w:val="0"/>
                <w:sz w:val="21"/>
                <w:szCs w:val="21"/>
              </w:rPr>
              <w:t>mg/m</w:t>
            </w:r>
            <w:r>
              <w:rPr>
                <w:rFonts w:hint="eastAsia" w:ascii="Times New Roman" w:hAnsi="Times New Roman" w:eastAsia="宋体"/>
                <w:bCs/>
                <w:color w:val="000000"/>
                <w:spacing w:val="-6"/>
                <w:kern w:val="0"/>
                <w:sz w:val="21"/>
                <w:szCs w:val="21"/>
                <w:vertAlign w:val="superscript"/>
              </w:rPr>
              <w:t>3</w:t>
            </w:r>
          </w:p>
          <w:p>
            <w:pPr>
              <w:snapToGrid w:val="0"/>
              <w:spacing w:line="0" w:lineRule="atLeast"/>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lang w:val="en-US" w:eastAsia="zh-CN"/>
              </w:rPr>
              <w:t>监控点处任意一次浓度</w:t>
            </w:r>
            <w:r>
              <w:rPr>
                <w:rFonts w:hint="eastAsia" w:ascii="Times New Roman" w:hAnsi="Times New Roman" w:eastAsia="宋体"/>
                <w:bCs/>
                <w:color w:val="000000"/>
                <w:spacing w:val="-6"/>
                <w:kern w:val="0"/>
                <w:sz w:val="21"/>
                <w:szCs w:val="21"/>
              </w:rPr>
              <w:t>：</w:t>
            </w:r>
            <w:r>
              <w:rPr>
                <w:rFonts w:hint="eastAsia" w:ascii="Times New Roman" w:hAnsi="Times New Roman" w:eastAsia="宋体"/>
                <w:bCs/>
                <w:color w:val="000000"/>
                <w:spacing w:val="-6"/>
                <w:kern w:val="0"/>
                <w:sz w:val="21"/>
                <w:szCs w:val="21"/>
                <w:lang w:val="en-US" w:eastAsia="zh-CN"/>
              </w:rPr>
              <w:t>3</w:t>
            </w:r>
            <w:r>
              <w:rPr>
                <w:rFonts w:hint="eastAsia" w:ascii="Times New Roman" w:hAnsi="Times New Roman" w:eastAsia="宋体"/>
                <w:bCs/>
                <w:color w:val="000000"/>
                <w:spacing w:val="-6"/>
                <w:kern w:val="0"/>
                <w:sz w:val="21"/>
                <w:szCs w:val="21"/>
              </w:rPr>
              <w:t>0mg/m</w:t>
            </w:r>
            <w:r>
              <w:rPr>
                <w:rFonts w:hint="eastAsia" w:ascii="Times New Roman" w:hAnsi="Times New Roman" w:eastAsia="宋体"/>
                <w:bCs/>
                <w:color w:val="000000"/>
                <w:spacing w:val="-6"/>
                <w:kern w:val="0"/>
                <w:sz w:val="21"/>
                <w:szCs w:val="21"/>
                <w:vertAlign w:val="superscript"/>
              </w:rPr>
              <w:t>3</w:t>
            </w:r>
          </w:p>
        </w:tc>
        <w:tc>
          <w:tcPr>
            <w:tcW w:w="2319" w:type="dxa"/>
            <w:noWrap w:val="0"/>
            <w:vAlign w:val="center"/>
          </w:tcPr>
          <w:p>
            <w:pPr>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《铸造工业大气污染物排放标准》（</w:t>
            </w:r>
            <w:r>
              <w:rPr>
                <w:rFonts w:hint="default" w:ascii="Times New Roman" w:hAnsi="Times New Roman" w:eastAsia="宋体"/>
                <w:color w:val="000000"/>
                <w:spacing w:val="-6"/>
                <w:kern w:val="0"/>
                <w:sz w:val="21"/>
                <w:szCs w:val="21"/>
                <w:lang w:val="en-US" w:eastAsia="zh-CN"/>
              </w:rPr>
              <w:t>GB 39726</w:t>
            </w:r>
            <w:r>
              <w:rPr>
                <w:rFonts w:hint="eastAsia" w:ascii="Times New Roman" w:hAnsi="Times New Roman" w:eastAsia="宋体"/>
                <w:color w:val="000000"/>
                <w:spacing w:val="-6"/>
                <w:kern w:val="0"/>
                <w:sz w:val="21"/>
                <w:szCs w:val="21"/>
                <w:lang w:val="en-US" w:eastAsia="zh-CN"/>
              </w:rPr>
              <w:t>-</w:t>
            </w:r>
            <w:r>
              <w:rPr>
                <w:rFonts w:hint="default" w:ascii="Times New Roman" w:hAnsi="Times New Roman" w:eastAsia="宋体"/>
                <w:color w:val="000000"/>
                <w:spacing w:val="-6"/>
                <w:kern w:val="0"/>
                <w:sz w:val="21"/>
                <w:szCs w:val="21"/>
                <w:lang w:val="en-US" w:eastAsia="zh-CN"/>
              </w:rPr>
              <w:t>2020</w:t>
            </w:r>
            <w:r>
              <w:rPr>
                <w:rFonts w:hint="eastAsia" w:ascii="Times New Roman" w:hAnsi="Times New Roman" w:eastAsia="宋体"/>
                <w:color w:val="000000"/>
                <w:spacing w:val="-6"/>
                <w:kern w:val="0"/>
                <w:sz w:val="21"/>
                <w:szCs w:val="21"/>
                <w:lang w:val="en-US" w:eastAsia="zh-CN"/>
              </w:rPr>
              <w:t>）表</w:t>
            </w:r>
            <w:r>
              <w:rPr>
                <w:rFonts w:hint="default" w:ascii="Times New Roman" w:hAnsi="Times New Roman" w:eastAsia="宋体"/>
                <w:color w:val="000000"/>
                <w:spacing w:val="-6"/>
                <w:kern w:val="0"/>
                <w:sz w:val="21"/>
                <w:szCs w:val="21"/>
                <w:lang w:val="en-US" w:eastAsia="zh-CN"/>
              </w:rPr>
              <w:t>A.</w:t>
            </w:r>
            <w:r>
              <w:rPr>
                <w:rFonts w:hint="eastAsia" w:ascii="Times New Roman" w:hAnsi="Times New Roman" w:eastAsia="宋体"/>
                <w:color w:val="000000"/>
                <w:spacing w:val="-6"/>
                <w:kern w:val="0"/>
                <w:sz w:val="21"/>
                <w:szCs w:val="21"/>
                <w:lang w:val="en-US" w:eastAsia="zh-CN"/>
              </w:rPr>
              <w:t>1厂区内</w:t>
            </w:r>
            <w:r>
              <w:rPr>
                <w:rFonts w:hint="default" w:ascii="Times New Roman" w:hAnsi="Times New Roman" w:eastAsia="宋体"/>
                <w:color w:val="000000"/>
                <w:spacing w:val="-6"/>
                <w:kern w:val="0"/>
                <w:sz w:val="21"/>
                <w:szCs w:val="21"/>
                <w:lang w:val="en-US" w:eastAsia="zh-CN"/>
              </w:rPr>
              <w:t>VOCs</w:t>
            </w:r>
            <w:r>
              <w:rPr>
                <w:rFonts w:hint="eastAsia" w:ascii="Times New Roman" w:hAnsi="Times New Roman" w:eastAsia="宋体"/>
                <w:color w:val="000000"/>
                <w:spacing w:val="-6"/>
                <w:kern w:val="0"/>
                <w:sz w:val="21"/>
                <w:szCs w:val="21"/>
                <w:lang w:val="en-US" w:eastAsia="zh-CN"/>
              </w:rPr>
              <w:t>无组织排放限值</w:t>
            </w:r>
          </w:p>
        </w:tc>
        <w:tc>
          <w:tcPr>
            <w:tcW w:w="1152" w:type="dxa"/>
            <w:noWrap w:val="0"/>
            <w:vAlign w:val="center"/>
          </w:tcPr>
          <w:p>
            <w:pPr>
              <w:spacing w:line="0" w:lineRule="atLeast"/>
              <w:jc w:val="center"/>
              <w:rPr>
                <w:rFonts w:hint="eastAsia" w:ascii="Times New Roman" w:hAnsi="Times New Roman" w:eastAsia="宋体"/>
                <w:color w:val="000000"/>
                <w:spacing w:val="-6"/>
                <w:kern w:val="0"/>
                <w:sz w:val="21"/>
                <w:szCs w:val="21"/>
                <w:lang w:val="en-US" w:eastAsia="zh-CN"/>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851"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vMerge w:val="restart"/>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厂界无组织废气</w:t>
            </w:r>
          </w:p>
        </w:tc>
        <w:tc>
          <w:tcPr>
            <w:tcW w:w="2480" w:type="dxa"/>
            <w:gridSpan w:val="3"/>
            <w:vMerge w:val="restart"/>
            <w:noWrap w:val="0"/>
            <w:vAlign w:val="center"/>
          </w:tcPr>
          <w:p>
            <w:pPr>
              <w:jc w:val="center"/>
              <w:rPr>
                <w:rFonts w:ascii="Times New Roman" w:hAnsi="Times New Roman" w:eastAsia="宋体"/>
                <w:bCs/>
                <w:color w:val="000000"/>
                <w:spacing w:val="-6"/>
                <w:kern w:val="0"/>
                <w:sz w:val="21"/>
                <w:szCs w:val="21"/>
              </w:rPr>
            </w:pPr>
            <w:r>
              <w:rPr>
                <w:rFonts w:hint="eastAsia" w:ascii="Times New Roman" w:hAnsi="Times New Roman" w:eastAsia="宋体"/>
                <w:bCs/>
                <w:color w:val="000000"/>
                <w:spacing w:val="-6"/>
                <w:kern w:val="0"/>
                <w:sz w:val="21"/>
                <w:szCs w:val="21"/>
              </w:rPr>
              <w:t>-</w:t>
            </w:r>
          </w:p>
        </w:tc>
        <w:tc>
          <w:tcPr>
            <w:tcW w:w="1662" w:type="dxa"/>
            <w:noWrap w:val="0"/>
            <w:vAlign w:val="center"/>
          </w:tcPr>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颗粒物：</w:t>
            </w:r>
            <w:r>
              <w:rPr>
                <w:rFonts w:ascii="Times New Roman" w:hAnsi="Times New Roman" w:eastAsia="宋体"/>
                <w:color w:val="000000"/>
                <w:spacing w:val="-6"/>
                <w:kern w:val="0"/>
                <w:sz w:val="21"/>
                <w:szCs w:val="21"/>
              </w:rPr>
              <w:t>周界外浓度最高点：1.0mg/m</w:t>
            </w:r>
            <w:r>
              <w:rPr>
                <w:rFonts w:ascii="Times New Roman" w:hAnsi="Times New Roman" w:eastAsia="宋体"/>
                <w:color w:val="000000"/>
                <w:spacing w:val="-6"/>
                <w:kern w:val="0"/>
                <w:sz w:val="21"/>
                <w:szCs w:val="21"/>
                <w:vertAlign w:val="superscript"/>
              </w:rPr>
              <w:t>3</w:t>
            </w:r>
          </w:p>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甲醛：</w:t>
            </w:r>
            <w:r>
              <w:rPr>
                <w:rFonts w:ascii="Times New Roman" w:hAnsi="Times New Roman" w:eastAsia="宋体"/>
                <w:color w:val="000000"/>
                <w:spacing w:val="-6"/>
                <w:kern w:val="0"/>
                <w:sz w:val="21"/>
                <w:szCs w:val="21"/>
              </w:rPr>
              <w:t>周界外浓度最高点：0.20mg/m</w:t>
            </w:r>
            <w:r>
              <w:rPr>
                <w:rFonts w:ascii="Times New Roman" w:hAnsi="Times New Roman" w:eastAsia="宋体"/>
                <w:color w:val="000000"/>
                <w:spacing w:val="-6"/>
                <w:kern w:val="0"/>
                <w:sz w:val="21"/>
                <w:szCs w:val="21"/>
                <w:vertAlign w:val="superscript"/>
              </w:rPr>
              <w:t>3</w:t>
            </w:r>
          </w:p>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酚类：</w:t>
            </w:r>
            <w:r>
              <w:rPr>
                <w:rFonts w:ascii="Times New Roman" w:hAnsi="Times New Roman" w:eastAsia="宋体"/>
                <w:color w:val="000000"/>
                <w:spacing w:val="-6"/>
                <w:kern w:val="0"/>
                <w:sz w:val="21"/>
                <w:szCs w:val="21"/>
              </w:rPr>
              <w:t>周界外浓度最高点：0.08mg/m</w:t>
            </w:r>
            <w:r>
              <w:rPr>
                <w:rFonts w:ascii="Times New Roman" w:hAnsi="Times New Roman" w:eastAsia="宋体"/>
                <w:color w:val="000000"/>
                <w:spacing w:val="-6"/>
                <w:kern w:val="0"/>
                <w:sz w:val="21"/>
                <w:szCs w:val="21"/>
                <w:vertAlign w:val="superscript"/>
              </w:rPr>
              <w:t>3</w:t>
            </w:r>
          </w:p>
        </w:tc>
        <w:tc>
          <w:tcPr>
            <w:tcW w:w="2319" w:type="dxa"/>
            <w:noWrap w:val="0"/>
            <w:vAlign w:val="center"/>
          </w:tcPr>
          <w:p>
            <w:pPr>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《大气污染物综合排放标准》（GB16297-1996）表2中无组织排放监控浓度限值</w:t>
            </w:r>
          </w:p>
        </w:tc>
        <w:tc>
          <w:tcPr>
            <w:tcW w:w="1152" w:type="dxa"/>
            <w:noWrap w:val="0"/>
            <w:vAlign w:val="center"/>
          </w:tcPr>
          <w:p>
            <w:pPr>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489" w:hRule="atLeast"/>
          <w:jc w:val="center"/>
        </w:trPr>
        <w:tc>
          <w:tcPr>
            <w:tcW w:w="839"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1090" w:type="dxa"/>
            <w:vMerge w:val="continue"/>
            <w:noWrap w:val="0"/>
            <w:vAlign w:val="center"/>
          </w:tcPr>
          <w:p>
            <w:pPr>
              <w:adjustRightInd w:val="0"/>
              <w:snapToGrid w:val="0"/>
              <w:spacing w:line="0" w:lineRule="atLeast"/>
              <w:jc w:val="center"/>
              <w:rPr>
                <w:rFonts w:ascii="Times New Roman" w:hAnsi="Times New Roman" w:eastAsia="宋体"/>
                <w:color w:val="000000"/>
                <w:spacing w:val="-6"/>
                <w:kern w:val="0"/>
                <w:sz w:val="21"/>
                <w:szCs w:val="21"/>
              </w:rPr>
            </w:pPr>
          </w:p>
        </w:tc>
        <w:tc>
          <w:tcPr>
            <w:tcW w:w="2480" w:type="dxa"/>
            <w:gridSpan w:val="3"/>
            <w:vMerge w:val="continue"/>
            <w:noWrap w:val="0"/>
            <w:vAlign w:val="center"/>
          </w:tcPr>
          <w:p>
            <w:pPr>
              <w:jc w:val="center"/>
              <w:rPr>
                <w:rFonts w:hint="eastAsia" w:ascii="Times New Roman" w:hAnsi="Times New Roman" w:eastAsia="宋体"/>
                <w:bCs/>
                <w:color w:val="000000"/>
                <w:spacing w:val="-6"/>
                <w:kern w:val="0"/>
                <w:sz w:val="21"/>
                <w:szCs w:val="21"/>
              </w:rPr>
            </w:pPr>
          </w:p>
        </w:tc>
        <w:tc>
          <w:tcPr>
            <w:tcW w:w="1662" w:type="dxa"/>
            <w:noWrap w:val="0"/>
            <w:vAlign w:val="center"/>
          </w:tcPr>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企业边界：</w:t>
            </w:r>
          </w:p>
          <w:p>
            <w:pPr>
              <w:snapToGrid w:val="0"/>
              <w:spacing w:line="0" w:lineRule="atLeast"/>
              <w:jc w:val="center"/>
              <w:rPr>
                <w:rFonts w:ascii="Times New Roman" w:hAnsi="Times New Roman" w:eastAsia="宋体"/>
                <w:color w:val="000000"/>
                <w:spacing w:val="-6"/>
                <w:kern w:val="0"/>
                <w:sz w:val="21"/>
                <w:szCs w:val="21"/>
              </w:rPr>
            </w:pPr>
            <w:r>
              <w:rPr>
                <w:rFonts w:ascii="Times New Roman" w:hAnsi="Times New Roman" w:eastAsia="宋体"/>
                <w:bCs/>
                <w:color w:val="000000"/>
                <w:spacing w:val="-6"/>
                <w:kern w:val="0"/>
                <w:sz w:val="21"/>
                <w:szCs w:val="21"/>
              </w:rPr>
              <w:t>非甲烷总烃：</w:t>
            </w:r>
            <w:r>
              <w:rPr>
                <w:rFonts w:ascii="Times New Roman" w:hAnsi="Times New Roman" w:eastAsia="宋体"/>
                <w:color w:val="000000"/>
                <w:spacing w:val="-6"/>
                <w:kern w:val="0"/>
                <w:sz w:val="21"/>
                <w:szCs w:val="21"/>
              </w:rPr>
              <w:t>2.0mg/m</w:t>
            </w:r>
            <w:r>
              <w:rPr>
                <w:rFonts w:ascii="Times New Roman" w:hAnsi="Times New Roman" w:eastAsia="宋体"/>
                <w:color w:val="000000"/>
                <w:spacing w:val="-6"/>
                <w:kern w:val="0"/>
                <w:sz w:val="21"/>
                <w:szCs w:val="21"/>
                <w:vertAlign w:val="superscript"/>
              </w:rPr>
              <w:t>3</w:t>
            </w:r>
          </w:p>
        </w:tc>
        <w:tc>
          <w:tcPr>
            <w:tcW w:w="2319" w:type="dxa"/>
            <w:noWrap w:val="0"/>
            <w:vAlign w:val="center"/>
          </w:tcPr>
          <w:p>
            <w:pPr>
              <w:spacing w:line="0" w:lineRule="atLeast"/>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《工业企业挥发性有机物排放控制标准》(DB13/2322-2016)表2其他企业排放限值</w:t>
            </w:r>
          </w:p>
        </w:tc>
        <w:tc>
          <w:tcPr>
            <w:tcW w:w="1152" w:type="dxa"/>
            <w:noWrap w:val="0"/>
            <w:vAlign w:val="center"/>
          </w:tcPr>
          <w:p>
            <w:pPr>
              <w:spacing w:line="0" w:lineRule="atLeast"/>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10" w:hRule="atLeast"/>
          <w:jc w:val="center"/>
        </w:trPr>
        <w:tc>
          <w:tcPr>
            <w:tcW w:w="839" w:type="dxa"/>
            <w:vMerge w:val="restart"/>
            <w:noWrap w:val="0"/>
            <w:vAlign w:val="center"/>
          </w:tcPr>
          <w:p>
            <w:pPr>
              <w:jc w:val="center"/>
              <w:rPr>
                <w:rFonts w:ascii="Times New Roman" w:hAnsi="Times New Roman" w:eastAsia="宋体"/>
                <w:color w:val="000000"/>
                <w:spacing w:val="5"/>
                <w:kern w:val="0"/>
                <w:sz w:val="21"/>
                <w:szCs w:val="21"/>
              </w:rPr>
            </w:pPr>
            <w:r>
              <w:rPr>
                <w:rFonts w:ascii="Times New Roman" w:hAnsi="Times New Roman" w:eastAsia="宋体"/>
                <w:color w:val="000000"/>
                <w:spacing w:val="5"/>
                <w:kern w:val="0"/>
                <w:sz w:val="21"/>
                <w:szCs w:val="21"/>
              </w:rPr>
              <w:t>废水</w:t>
            </w:r>
          </w:p>
        </w:tc>
        <w:tc>
          <w:tcPr>
            <w:tcW w:w="1090" w:type="dxa"/>
            <w:noWrap w:val="0"/>
            <w:vAlign w:val="center"/>
          </w:tcPr>
          <w:p>
            <w:pPr>
              <w:tabs>
                <w:tab w:val="left" w:pos="2604"/>
              </w:tabs>
              <w:jc w:val="center"/>
              <w:rPr>
                <w:rFonts w:ascii="Times New Roman" w:hAnsi="Times New Roman" w:eastAsia="宋体"/>
                <w:color w:val="000000"/>
                <w:spacing w:val="5"/>
                <w:kern w:val="0"/>
                <w:sz w:val="21"/>
                <w:szCs w:val="21"/>
              </w:rPr>
            </w:pPr>
            <w:r>
              <w:rPr>
                <w:rFonts w:ascii="Times New Roman" w:hAnsi="Times New Roman" w:eastAsia="宋体"/>
                <w:color w:val="000000"/>
                <w:spacing w:val="5"/>
                <w:kern w:val="0"/>
                <w:sz w:val="21"/>
                <w:szCs w:val="21"/>
              </w:rPr>
              <w:t>电炉冷却</w:t>
            </w:r>
          </w:p>
        </w:tc>
        <w:tc>
          <w:tcPr>
            <w:tcW w:w="2480" w:type="dxa"/>
            <w:gridSpan w:val="3"/>
            <w:noWrap w:val="0"/>
            <w:vAlign w:val="center"/>
          </w:tcPr>
          <w:p>
            <w:pPr>
              <w:widowControl w:val="0"/>
              <w:adjustRightInd w:val="0"/>
              <w:spacing w:after="0" w:line="0" w:lineRule="atLeast"/>
              <w:jc w:val="center"/>
              <w:rPr>
                <w:rFonts w:ascii="Times New Roman" w:hAnsi="Times New Roman" w:eastAsia="宋体" w:cs="Times New Roman"/>
                <w:color w:val="000000"/>
                <w:spacing w:val="-6"/>
                <w:kern w:val="0"/>
                <w:sz w:val="21"/>
                <w:szCs w:val="21"/>
                <w:lang w:val="en-US" w:eastAsia="zh-CN" w:bidi="ar-SA"/>
              </w:rPr>
            </w:pPr>
            <w:r>
              <w:rPr>
                <w:rFonts w:ascii="Times New Roman" w:hAnsi="Times New Roman" w:eastAsia="宋体" w:cs="Times New Roman"/>
                <w:color w:val="000000"/>
                <w:spacing w:val="-6"/>
                <w:kern w:val="0"/>
                <w:sz w:val="21"/>
                <w:szCs w:val="21"/>
                <w:lang w:val="en-US" w:eastAsia="zh-CN" w:bidi="ar-SA"/>
              </w:rPr>
              <w:t>电炉冷却水循环使用</w:t>
            </w:r>
          </w:p>
        </w:tc>
        <w:tc>
          <w:tcPr>
            <w:tcW w:w="1662" w:type="dxa"/>
            <w:noWrap w:val="0"/>
            <w:vAlign w:val="center"/>
          </w:tcPr>
          <w:p>
            <w:pPr>
              <w:spacing w:line="0" w:lineRule="atLeast"/>
              <w:jc w:val="center"/>
              <w:rPr>
                <w:rFonts w:ascii="Times New Roman" w:hAnsi="Times New Roman" w:eastAsia="宋体"/>
                <w:color w:val="000000"/>
                <w:spacing w:val="-6"/>
                <w:kern w:val="0"/>
                <w:sz w:val="21"/>
                <w:szCs w:val="21"/>
                <w:vertAlign w:val="superscript"/>
              </w:rPr>
            </w:pPr>
            <w:r>
              <w:rPr>
                <w:rFonts w:ascii="Times New Roman" w:hAnsi="Times New Roman" w:eastAsia="宋体"/>
                <w:color w:val="000000"/>
                <w:spacing w:val="-6"/>
                <w:kern w:val="0"/>
                <w:sz w:val="21"/>
                <w:szCs w:val="21"/>
              </w:rPr>
              <w:t>不外排</w:t>
            </w:r>
          </w:p>
        </w:tc>
        <w:tc>
          <w:tcPr>
            <w:tcW w:w="2319" w:type="dxa"/>
            <w:noWrap w:val="0"/>
            <w:vAlign w:val="center"/>
          </w:tcPr>
          <w:p>
            <w:pPr>
              <w:jc w:val="center"/>
              <w:rPr>
                <w:rFonts w:hint="eastAsia" w:ascii="Times New Roman" w:hAnsi="Times New Roman" w:eastAsia="宋体"/>
                <w:color w:val="000000"/>
                <w:spacing w:val="5"/>
                <w:kern w:val="0"/>
                <w:sz w:val="21"/>
                <w:szCs w:val="21"/>
              </w:rPr>
            </w:pPr>
            <w:r>
              <w:rPr>
                <w:rFonts w:hint="eastAsia" w:ascii="Times New Roman" w:hAnsi="Times New Roman" w:eastAsia="宋体"/>
                <w:color w:val="000000"/>
                <w:spacing w:val="5"/>
                <w:kern w:val="0"/>
                <w:sz w:val="21"/>
                <w:szCs w:val="21"/>
              </w:rPr>
              <w:t>—</w:t>
            </w:r>
          </w:p>
        </w:tc>
        <w:tc>
          <w:tcPr>
            <w:tcW w:w="1152" w:type="dxa"/>
            <w:vMerge w:val="restart"/>
            <w:noWrap w:val="0"/>
            <w:vAlign w:val="center"/>
          </w:tcPr>
          <w:p>
            <w:pPr>
              <w:jc w:val="center"/>
              <w:rPr>
                <w:rFonts w:hint="eastAsia" w:ascii="Times New Roman" w:hAnsi="Times New Roman" w:eastAsia="宋体"/>
                <w:color w:val="000000"/>
                <w:spacing w:val="5"/>
                <w:kern w:val="0"/>
                <w:sz w:val="21"/>
                <w:szCs w:val="21"/>
              </w:rPr>
            </w:pPr>
            <w:r>
              <w:rPr>
                <w:rFonts w:hint="eastAsia" w:ascii="Times New Roman" w:hAnsi="Times New Roman" w:eastAsia="宋体"/>
                <w:color w:val="000000"/>
                <w:spacing w:val="5"/>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350" w:hRule="atLeast"/>
          <w:jc w:val="center"/>
        </w:trPr>
        <w:tc>
          <w:tcPr>
            <w:tcW w:w="839" w:type="dxa"/>
            <w:vMerge w:val="continue"/>
            <w:noWrap w:val="0"/>
            <w:vAlign w:val="center"/>
          </w:tcPr>
          <w:p>
            <w:pPr>
              <w:jc w:val="center"/>
              <w:rPr>
                <w:rFonts w:ascii="Times New Roman" w:hAnsi="Times New Roman" w:eastAsia="宋体"/>
                <w:color w:val="000000"/>
                <w:spacing w:val="5"/>
                <w:kern w:val="0"/>
                <w:sz w:val="21"/>
                <w:szCs w:val="21"/>
              </w:rPr>
            </w:pPr>
          </w:p>
        </w:tc>
        <w:tc>
          <w:tcPr>
            <w:tcW w:w="1090" w:type="dxa"/>
            <w:noWrap w:val="0"/>
            <w:vAlign w:val="center"/>
          </w:tcPr>
          <w:p>
            <w:pPr>
              <w:tabs>
                <w:tab w:val="left" w:pos="2604"/>
              </w:tabs>
              <w:jc w:val="center"/>
              <w:rPr>
                <w:rFonts w:ascii="Times New Roman" w:hAnsi="Times New Roman" w:eastAsia="宋体"/>
                <w:color w:val="000000"/>
                <w:spacing w:val="5"/>
                <w:kern w:val="0"/>
                <w:sz w:val="21"/>
                <w:szCs w:val="21"/>
              </w:rPr>
            </w:pPr>
            <w:r>
              <w:rPr>
                <w:rFonts w:ascii="Times New Roman" w:hAnsi="Times New Roman" w:eastAsia="宋体"/>
                <w:color w:val="000000"/>
                <w:spacing w:val="5"/>
                <w:kern w:val="0"/>
                <w:sz w:val="21"/>
                <w:szCs w:val="21"/>
              </w:rPr>
              <w:t>办公生活</w:t>
            </w:r>
          </w:p>
        </w:tc>
        <w:tc>
          <w:tcPr>
            <w:tcW w:w="2480" w:type="dxa"/>
            <w:gridSpan w:val="3"/>
            <w:noWrap w:val="0"/>
            <w:vAlign w:val="center"/>
          </w:tcPr>
          <w:p>
            <w:pPr>
              <w:jc w:val="center"/>
              <w:rPr>
                <w:rFonts w:hint="eastAsia" w:ascii="Times New Roman" w:hAnsi="Times New Roman" w:eastAsia="宋体"/>
                <w:b/>
                <w:bCs/>
                <w:color w:val="000000"/>
                <w:spacing w:val="5"/>
                <w:kern w:val="0"/>
                <w:sz w:val="21"/>
                <w:szCs w:val="21"/>
              </w:rPr>
            </w:pPr>
            <w:r>
              <w:rPr>
                <w:rFonts w:hint="eastAsia" w:ascii="Times New Roman" w:hAnsi="Times New Roman" w:eastAsia="宋体"/>
                <w:color w:val="000000"/>
                <w:spacing w:val="5"/>
                <w:kern w:val="0"/>
                <w:sz w:val="21"/>
                <w:szCs w:val="21"/>
              </w:rPr>
              <w:t>排入旱厕、定期清掏</w:t>
            </w:r>
          </w:p>
        </w:tc>
        <w:tc>
          <w:tcPr>
            <w:tcW w:w="1662" w:type="dxa"/>
            <w:noWrap w:val="0"/>
            <w:vAlign w:val="center"/>
          </w:tcPr>
          <w:p>
            <w:pPr>
              <w:jc w:val="center"/>
              <w:rPr>
                <w:rFonts w:ascii="Times New Roman" w:hAnsi="Times New Roman" w:eastAsia="宋体"/>
                <w:color w:val="000000"/>
                <w:spacing w:val="5"/>
                <w:kern w:val="0"/>
                <w:sz w:val="21"/>
                <w:szCs w:val="21"/>
              </w:rPr>
            </w:pPr>
            <w:r>
              <w:rPr>
                <w:rFonts w:ascii="Times New Roman" w:hAnsi="Times New Roman" w:eastAsia="宋体"/>
                <w:color w:val="000000"/>
                <w:spacing w:val="5"/>
                <w:kern w:val="0"/>
                <w:sz w:val="21"/>
                <w:szCs w:val="21"/>
              </w:rPr>
              <w:t>不外排</w:t>
            </w:r>
          </w:p>
        </w:tc>
        <w:tc>
          <w:tcPr>
            <w:tcW w:w="2319" w:type="dxa"/>
            <w:noWrap w:val="0"/>
            <w:vAlign w:val="center"/>
          </w:tcPr>
          <w:p>
            <w:pPr>
              <w:jc w:val="center"/>
              <w:rPr>
                <w:rFonts w:hint="eastAsia" w:ascii="Times New Roman" w:hAnsi="Times New Roman" w:eastAsia="宋体"/>
                <w:color w:val="000000"/>
                <w:spacing w:val="5"/>
                <w:kern w:val="0"/>
                <w:sz w:val="21"/>
                <w:szCs w:val="21"/>
              </w:rPr>
            </w:pPr>
            <w:r>
              <w:rPr>
                <w:rFonts w:hint="eastAsia" w:ascii="Times New Roman" w:hAnsi="Times New Roman" w:eastAsia="宋体"/>
                <w:color w:val="000000"/>
                <w:spacing w:val="5"/>
                <w:kern w:val="0"/>
                <w:sz w:val="21"/>
                <w:szCs w:val="21"/>
              </w:rPr>
              <w:t>—</w:t>
            </w:r>
          </w:p>
        </w:tc>
        <w:tc>
          <w:tcPr>
            <w:tcW w:w="1152" w:type="dxa"/>
            <w:vMerge w:val="continue"/>
            <w:tcBorders/>
            <w:noWrap w:val="0"/>
            <w:vAlign w:val="center"/>
          </w:tcPr>
          <w:p>
            <w:pPr>
              <w:jc w:val="center"/>
              <w:rPr>
                <w:rFonts w:hint="eastAsia" w:ascii="Times New Roman" w:hAnsi="Times New Roman" w:eastAsia="宋体"/>
                <w:color w:val="000000"/>
                <w:spacing w:val="5"/>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795" w:hRule="atLeast"/>
          <w:jc w:val="center"/>
        </w:trPr>
        <w:tc>
          <w:tcPr>
            <w:tcW w:w="839" w:type="dxa"/>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噪声</w:t>
            </w:r>
          </w:p>
        </w:tc>
        <w:tc>
          <w:tcPr>
            <w:tcW w:w="1090" w:type="dxa"/>
            <w:noWrap w:val="0"/>
            <w:vAlign w:val="center"/>
          </w:tcPr>
          <w:p>
            <w:pPr>
              <w:jc w:val="center"/>
              <w:rPr>
                <w:rFonts w:hint="eastAsia" w:ascii="Times New Roman" w:hAnsi="Times New Roman" w:eastAsia="宋体"/>
                <w:color w:val="000000"/>
                <w:spacing w:val="-8"/>
                <w:kern w:val="0"/>
                <w:sz w:val="21"/>
                <w:szCs w:val="21"/>
              </w:rPr>
            </w:pPr>
            <w:r>
              <w:rPr>
                <w:rFonts w:ascii="Times New Roman" w:hAnsi="Times New Roman" w:eastAsia="宋体"/>
                <w:color w:val="000000"/>
                <w:spacing w:val="-8"/>
                <w:kern w:val="0"/>
                <w:sz w:val="21"/>
                <w:szCs w:val="21"/>
              </w:rPr>
              <w:t>设备噪声</w:t>
            </w:r>
          </w:p>
        </w:tc>
        <w:tc>
          <w:tcPr>
            <w:tcW w:w="2480" w:type="dxa"/>
            <w:gridSpan w:val="3"/>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选用低噪声设备，设基础减振、厂房隔声等降噪措施</w:t>
            </w:r>
          </w:p>
        </w:tc>
        <w:tc>
          <w:tcPr>
            <w:tcW w:w="1662" w:type="dxa"/>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厂界</w:t>
            </w:r>
          </w:p>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昼间：</w:t>
            </w:r>
            <w:r>
              <w:rPr>
                <w:rFonts w:hint="eastAsia" w:ascii="Times New Roman" w:hAnsi="Times New Roman" w:eastAsia="宋体"/>
                <w:color w:val="000000"/>
                <w:spacing w:val="-6"/>
                <w:kern w:val="0"/>
                <w:sz w:val="21"/>
                <w:szCs w:val="21"/>
              </w:rPr>
              <w:t>60</w:t>
            </w:r>
            <w:r>
              <w:rPr>
                <w:rFonts w:ascii="Times New Roman" w:hAnsi="Times New Roman" w:eastAsia="宋体"/>
                <w:color w:val="000000"/>
                <w:spacing w:val="-6"/>
                <w:kern w:val="0"/>
                <w:sz w:val="21"/>
                <w:szCs w:val="21"/>
              </w:rPr>
              <w:t>dB（A）</w:t>
            </w:r>
          </w:p>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夜间：</w:t>
            </w:r>
            <w:r>
              <w:rPr>
                <w:rFonts w:hint="eastAsia" w:ascii="Times New Roman" w:hAnsi="Times New Roman" w:eastAsia="宋体"/>
                <w:color w:val="000000"/>
                <w:spacing w:val="-6"/>
                <w:kern w:val="0"/>
                <w:sz w:val="21"/>
                <w:szCs w:val="21"/>
              </w:rPr>
              <w:t>50</w:t>
            </w:r>
            <w:r>
              <w:rPr>
                <w:rFonts w:ascii="Times New Roman" w:hAnsi="Times New Roman" w:eastAsia="宋体"/>
                <w:color w:val="000000"/>
                <w:spacing w:val="-6"/>
                <w:kern w:val="0"/>
                <w:sz w:val="21"/>
                <w:szCs w:val="21"/>
              </w:rPr>
              <w:t>dB（A）</w:t>
            </w:r>
          </w:p>
        </w:tc>
        <w:tc>
          <w:tcPr>
            <w:tcW w:w="2319" w:type="dxa"/>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《工业企业厂界环境噪声排放标准》（GB12348-2008）</w:t>
            </w:r>
            <w:r>
              <w:rPr>
                <w:rFonts w:hint="eastAsia" w:ascii="Times New Roman" w:hAnsi="Times New Roman" w:eastAsia="宋体"/>
                <w:color w:val="000000"/>
                <w:spacing w:val="-6"/>
                <w:kern w:val="0"/>
                <w:sz w:val="21"/>
                <w:szCs w:val="21"/>
              </w:rPr>
              <w:t>2类</w:t>
            </w:r>
            <w:r>
              <w:rPr>
                <w:rFonts w:ascii="Times New Roman" w:hAnsi="Times New Roman" w:eastAsia="宋体"/>
                <w:color w:val="000000"/>
                <w:spacing w:val="-6"/>
                <w:kern w:val="0"/>
                <w:sz w:val="21"/>
                <w:szCs w:val="21"/>
              </w:rPr>
              <w:t>标准</w:t>
            </w:r>
          </w:p>
        </w:tc>
        <w:tc>
          <w:tcPr>
            <w:tcW w:w="1152" w:type="dxa"/>
            <w:noWrap w:val="0"/>
            <w:vAlign w:val="center"/>
          </w:tcPr>
          <w:p>
            <w:pPr>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140" w:hRule="atLeast"/>
          <w:jc w:val="center"/>
        </w:trPr>
        <w:tc>
          <w:tcPr>
            <w:tcW w:w="839" w:type="dxa"/>
            <w:vMerge w:val="restart"/>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固废</w:t>
            </w:r>
          </w:p>
        </w:tc>
        <w:tc>
          <w:tcPr>
            <w:tcW w:w="1090" w:type="dxa"/>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废铁渣</w:t>
            </w:r>
          </w:p>
        </w:tc>
        <w:tc>
          <w:tcPr>
            <w:tcW w:w="2480" w:type="dxa"/>
            <w:gridSpan w:val="3"/>
            <w:vMerge w:val="restart"/>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收集后回用于生产</w:t>
            </w:r>
          </w:p>
        </w:tc>
        <w:tc>
          <w:tcPr>
            <w:tcW w:w="1662" w:type="dxa"/>
            <w:vMerge w:val="restart"/>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不外排</w:t>
            </w:r>
          </w:p>
        </w:tc>
        <w:tc>
          <w:tcPr>
            <w:tcW w:w="2319" w:type="dxa"/>
            <w:vMerge w:val="restart"/>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《一般工业固体废物贮存、处置场污染控制标准》（GB18599-2001）及修改单</w:t>
            </w:r>
          </w:p>
        </w:tc>
        <w:tc>
          <w:tcPr>
            <w:tcW w:w="1152" w:type="dxa"/>
            <w:vMerge w:val="restart"/>
            <w:noWrap w:val="0"/>
            <w:vAlign w:val="center"/>
          </w:tcPr>
          <w:p>
            <w:pPr>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101"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不合格铸件</w:t>
            </w:r>
          </w:p>
        </w:tc>
        <w:tc>
          <w:tcPr>
            <w:tcW w:w="2480" w:type="dxa"/>
            <w:gridSpan w:val="3"/>
            <w:vMerge w:val="continue"/>
            <w:noWrap w:val="0"/>
            <w:vAlign w:val="center"/>
          </w:tcPr>
          <w:p>
            <w:pPr>
              <w:jc w:val="center"/>
              <w:rPr>
                <w:rFonts w:ascii="Times New Roman" w:hAnsi="Times New Roman" w:eastAsia="宋体"/>
                <w:color w:val="000000"/>
                <w:spacing w:val="-6"/>
                <w:kern w:val="0"/>
                <w:sz w:val="21"/>
                <w:szCs w:val="21"/>
              </w:rPr>
            </w:pP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vMerge w:val="continue"/>
            <w:noWrap w:val="0"/>
            <w:vAlign w:val="center"/>
          </w:tcPr>
          <w:p>
            <w:pPr>
              <w:jc w:val="center"/>
              <w:rPr>
                <w:rFonts w:ascii="Times New Roman" w:hAnsi="Times New Roman" w:eastAsia="宋体"/>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19"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废钢丸</w:t>
            </w:r>
          </w:p>
        </w:tc>
        <w:tc>
          <w:tcPr>
            <w:tcW w:w="2480" w:type="dxa"/>
            <w:gridSpan w:val="3"/>
            <w:vMerge w:val="continue"/>
            <w:noWrap w:val="0"/>
            <w:vAlign w:val="center"/>
          </w:tcPr>
          <w:p>
            <w:pPr>
              <w:jc w:val="center"/>
              <w:rPr>
                <w:rFonts w:ascii="Times New Roman" w:hAnsi="Times New Roman" w:eastAsia="宋体"/>
                <w:color w:val="000000"/>
                <w:spacing w:val="-6"/>
                <w:kern w:val="0"/>
                <w:sz w:val="21"/>
                <w:szCs w:val="21"/>
              </w:rPr>
            </w:pP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vMerge w:val="continue"/>
            <w:noWrap w:val="0"/>
            <w:vAlign w:val="center"/>
          </w:tcPr>
          <w:p>
            <w:pPr>
              <w:jc w:val="center"/>
              <w:rPr>
                <w:rFonts w:ascii="Times New Roman" w:hAnsi="Times New Roman" w:eastAsia="宋体"/>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168"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hint="eastAsia"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边角料</w:t>
            </w:r>
          </w:p>
        </w:tc>
        <w:tc>
          <w:tcPr>
            <w:tcW w:w="2480" w:type="dxa"/>
            <w:gridSpan w:val="3"/>
            <w:vMerge w:val="continue"/>
            <w:tcBorders>
              <w:bottom w:val="single" w:color="auto" w:sz="4" w:space="0"/>
            </w:tcBorders>
            <w:noWrap w:val="0"/>
            <w:vAlign w:val="center"/>
          </w:tcPr>
          <w:p>
            <w:pPr>
              <w:jc w:val="center"/>
              <w:rPr>
                <w:rFonts w:ascii="Times New Roman" w:hAnsi="Times New Roman" w:eastAsia="宋体"/>
                <w:color w:val="000000"/>
                <w:spacing w:val="-6"/>
                <w:kern w:val="0"/>
                <w:sz w:val="21"/>
                <w:szCs w:val="21"/>
              </w:rPr>
            </w:pP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vMerge w:val="continue"/>
            <w:noWrap w:val="0"/>
            <w:vAlign w:val="center"/>
          </w:tcPr>
          <w:p>
            <w:pPr>
              <w:jc w:val="center"/>
              <w:rPr>
                <w:rFonts w:ascii="Times New Roman" w:hAnsi="Times New Roman" w:eastAsia="宋体"/>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33"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hint="eastAsia"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废砂料</w:t>
            </w:r>
          </w:p>
        </w:tc>
        <w:tc>
          <w:tcPr>
            <w:tcW w:w="2480" w:type="dxa"/>
            <w:gridSpan w:val="3"/>
            <w:vMerge w:val="restart"/>
            <w:tcBorders>
              <w:top w:val="single" w:color="auto" w:sz="4" w:space="0"/>
            </w:tcBorders>
            <w:noWrap w:val="0"/>
            <w:vAlign w:val="center"/>
          </w:tcPr>
          <w:p>
            <w:pPr>
              <w:jc w:val="center"/>
              <w:rPr>
                <w:rFonts w:ascii="Times New Roman" w:hAnsi="Times New Roman" w:eastAsia="宋体"/>
                <w:color w:val="000000"/>
                <w:spacing w:val="-6"/>
                <w:kern w:val="0"/>
                <w:sz w:val="21"/>
                <w:szCs w:val="21"/>
              </w:rPr>
            </w:pPr>
            <w:r>
              <w:rPr>
                <w:rFonts w:ascii="Times New Roman" w:hAnsi="Times New Roman" w:eastAsia="宋体"/>
                <w:color w:val="000000"/>
                <w:spacing w:val="-6"/>
                <w:kern w:val="0"/>
                <w:sz w:val="21"/>
                <w:szCs w:val="21"/>
              </w:rPr>
              <w:t>收集后外售综合利用</w:t>
            </w: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vMerge w:val="continue"/>
            <w:noWrap w:val="0"/>
            <w:vAlign w:val="center"/>
          </w:tcPr>
          <w:p>
            <w:pPr>
              <w:jc w:val="center"/>
              <w:rPr>
                <w:rFonts w:ascii="Times New Roman" w:hAnsi="Times New Roman" w:eastAsia="宋体"/>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233"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hint="eastAsia"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布袋除尘器粉尘</w:t>
            </w:r>
          </w:p>
        </w:tc>
        <w:tc>
          <w:tcPr>
            <w:tcW w:w="2480" w:type="dxa"/>
            <w:gridSpan w:val="3"/>
            <w:vMerge w:val="continue"/>
            <w:tcBorders>
              <w:top w:val="single" w:color="auto" w:sz="4" w:space="0"/>
              <w:bottom w:val="single" w:color="auto" w:sz="4" w:space="0"/>
            </w:tcBorders>
            <w:noWrap w:val="0"/>
            <w:vAlign w:val="center"/>
          </w:tcPr>
          <w:p>
            <w:pPr>
              <w:jc w:val="center"/>
              <w:rPr>
                <w:rFonts w:ascii="Times New Roman" w:hAnsi="Times New Roman" w:eastAsia="宋体"/>
                <w:color w:val="000000"/>
                <w:spacing w:val="-6"/>
                <w:kern w:val="0"/>
                <w:sz w:val="21"/>
                <w:szCs w:val="21"/>
              </w:rPr>
            </w:pP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vMerge w:val="continue"/>
            <w:noWrap w:val="0"/>
            <w:vAlign w:val="center"/>
          </w:tcPr>
          <w:p>
            <w:pPr>
              <w:jc w:val="center"/>
              <w:rPr>
                <w:rFonts w:ascii="Times New Roman" w:hAnsi="Times New Roman" w:eastAsia="宋体"/>
                <w:color w:val="000000"/>
                <w:spacing w:val="-6"/>
                <w:kern w:val="0"/>
                <w:sz w:val="21"/>
                <w:szCs w:val="21"/>
              </w:rPr>
            </w:pP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704" w:hRule="atLeast"/>
          <w:jc w:val="center"/>
        </w:trPr>
        <w:tc>
          <w:tcPr>
            <w:tcW w:w="839" w:type="dxa"/>
            <w:vMerge w:val="continue"/>
            <w:noWrap w:val="0"/>
            <w:vAlign w:val="center"/>
          </w:tcPr>
          <w:p>
            <w:pPr>
              <w:jc w:val="center"/>
              <w:rPr>
                <w:rFonts w:ascii="Times New Roman" w:hAnsi="Times New Roman" w:eastAsia="宋体"/>
                <w:color w:val="000000"/>
                <w:spacing w:val="-6"/>
                <w:kern w:val="0"/>
                <w:sz w:val="21"/>
                <w:szCs w:val="21"/>
              </w:rPr>
            </w:pPr>
          </w:p>
        </w:tc>
        <w:tc>
          <w:tcPr>
            <w:tcW w:w="1090" w:type="dxa"/>
            <w:noWrap w:val="0"/>
            <w:vAlign w:val="center"/>
          </w:tcPr>
          <w:p>
            <w:pPr>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rPr>
              <w:t>废活性炭</w:t>
            </w:r>
          </w:p>
        </w:tc>
        <w:tc>
          <w:tcPr>
            <w:tcW w:w="2480" w:type="dxa"/>
            <w:gridSpan w:val="3"/>
            <w:tcBorders>
              <w:top w:val="single" w:color="auto" w:sz="4" w:space="0"/>
            </w:tcBorders>
            <w:noWrap w:val="0"/>
            <w:vAlign w:val="center"/>
          </w:tcPr>
          <w:p>
            <w:pPr>
              <w:jc w:val="center"/>
              <w:rPr>
                <w:rFonts w:ascii="Times New Roman" w:hAnsi="Times New Roman" w:eastAsia="宋体"/>
                <w:color w:val="000000"/>
                <w:spacing w:val="-8"/>
                <w:kern w:val="0"/>
                <w:sz w:val="21"/>
                <w:szCs w:val="21"/>
              </w:rPr>
            </w:pPr>
            <w:r>
              <w:rPr>
                <w:rFonts w:ascii="Times New Roman" w:hAnsi="Times New Roman" w:eastAsia="宋体"/>
                <w:color w:val="000000"/>
                <w:spacing w:val="-8"/>
                <w:kern w:val="0"/>
                <w:sz w:val="21"/>
                <w:szCs w:val="21"/>
              </w:rPr>
              <w:t>暂存危废间由有资质单位处理</w:t>
            </w:r>
          </w:p>
        </w:tc>
        <w:tc>
          <w:tcPr>
            <w:tcW w:w="1662" w:type="dxa"/>
            <w:vMerge w:val="continue"/>
            <w:noWrap w:val="0"/>
            <w:vAlign w:val="center"/>
          </w:tcPr>
          <w:p>
            <w:pPr>
              <w:jc w:val="center"/>
              <w:rPr>
                <w:rFonts w:ascii="Times New Roman" w:hAnsi="Times New Roman" w:eastAsia="宋体"/>
                <w:color w:val="000000"/>
                <w:spacing w:val="-6"/>
                <w:kern w:val="0"/>
                <w:sz w:val="21"/>
                <w:szCs w:val="21"/>
              </w:rPr>
            </w:pPr>
          </w:p>
        </w:tc>
        <w:tc>
          <w:tcPr>
            <w:tcW w:w="2319" w:type="dxa"/>
            <w:noWrap w:val="0"/>
            <w:vAlign w:val="center"/>
          </w:tcPr>
          <w:p>
            <w:pPr>
              <w:jc w:val="center"/>
              <w:rPr>
                <w:rFonts w:ascii="Times New Roman" w:hAnsi="Times New Roman" w:eastAsia="宋体"/>
                <w:color w:val="000000"/>
                <w:spacing w:val="-6"/>
                <w:kern w:val="0"/>
                <w:sz w:val="21"/>
                <w:szCs w:val="21"/>
              </w:rPr>
            </w:pPr>
            <w:r>
              <w:rPr>
                <w:rFonts w:hint="eastAsia" w:ascii="Times New Roman" w:hAnsi="Times New Roman" w:eastAsia="宋体"/>
                <w:color w:val="000000"/>
                <w:spacing w:val="-6"/>
                <w:kern w:val="0"/>
                <w:sz w:val="21"/>
                <w:szCs w:val="21"/>
                <w:lang w:eastAsia="zh-CN"/>
              </w:rPr>
              <w:t>《</w:t>
            </w:r>
            <w:r>
              <w:rPr>
                <w:rFonts w:ascii="Times New Roman" w:hAnsi="Times New Roman" w:eastAsia="宋体"/>
                <w:color w:val="000000"/>
                <w:spacing w:val="-6"/>
                <w:kern w:val="0"/>
                <w:sz w:val="21"/>
                <w:szCs w:val="21"/>
              </w:rPr>
              <w:t>危险废物贮存污染控制标准》（GB18597-2001）及修改单标准</w:t>
            </w:r>
          </w:p>
        </w:tc>
        <w:tc>
          <w:tcPr>
            <w:tcW w:w="1152" w:type="dxa"/>
            <w:vMerge w:val="continue"/>
            <w:tcBorders/>
            <w:noWrap w:val="0"/>
            <w:vAlign w:val="center"/>
          </w:tcPr>
          <w:p>
            <w:pPr>
              <w:jc w:val="center"/>
              <w:rPr>
                <w:rFonts w:ascii="Times New Roman" w:hAnsi="Times New Roman" w:eastAsia="宋体"/>
                <w:color w:val="000000"/>
                <w:spacing w:val="-6"/>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4" w:space="0"/>
          </w:tblBorders>
          <w:tblCellMar>
            <w:top w:w="0" w:type="dxa"/>
            <w:left w:w="0" w:type="dxa"/>
            <w:bottom w:w="0" w:type="dxa"/>
            <w:right w:w="0" w:type="dxa"/>
          </w:tblCellMar>
        </w:tblPrEx>
        <w:trPr>
          <w:trHeight w:val="831" w:hRule="atLeast"/>
          <w:jc w:val="center"/>
        </w:trPr>
        <w:tc>
          <w:tcPr>
            <w:tcW w:w="839" w:type="dxa"/>
            <w:vMerge w:val="continue"/>
            <w:noWrap w:val="0"/>
            <w:vAlign w:val="center"/>
          </w:tcPr>
          <w:p>
            <w:pPr>
              <w:jc w:val="center"/>
              <w:rPr>
                <w:rFonts w:ascii="Times New Roman" w:hAnsi="Times New Roman" w:eastAsia="宋体"/>
                <w:color w:val="000000"/>
                <w:spacing w:val="-8"/>
                <w:kern w:val="0"/>
                <w:sz w:val="21"/>
                <w:szCs w:val="21"/>
              </w:rPr>
            </w:pPr>
          </w:p>
        </w:tc>
        <w:tc>
          <w:tcPr>
            <w:tcW w:w="1090" w:type="dxa"/>
            <w:noWrap w:val="0"/>
            <w:vAlign w:val="center"/>
          </w:tcPr>
          <w:p>
            <w:pPr>
              <w:adjustRightInd w:val="0"/>
              <w:snapToGrid w:val="0"/>
              <w:jc w:val="center"/>
              <w:rPr>
                <w:rFonts w:ascii="Times New Roman" w:hAnsi="Times New Roman" w:eastAsia="宋体"/>
                <w:color w:val="000000"/>
                <w:spacing w:val="-8"/>
                <w:kern w:val="0"/>
                <w:sz w:val="21"/>
                <w:szCs w:val="21"/>
              </w:rPr>
            </w:pPr>
            <w:r>
              <w:rPr>
                <w:rFonts w:ascii="Times New Roman" w:hAnsi="Times New Roman" w:eastAsia="宋体"/>
                <w:color w:val="000000"/>
                <w:spacing w:val="-6"/>
                <w:kern w:val="0"/>
                <w:sz w:val="21"/>
                <w:szCs w:val="21"/>
              </w:rPr>
              <w:t>生活垃圾</w:t>
            </w:r>
          </w:p>
        </w:tc>
        <w:tc>
          <w:tcPr>
            <w:tcW w:w="2480" w:type="dxa"/>
            <w:gridSpan w:val="3"/>
            <w:noWrap w:val="0"/>
            <w:vAlign w:val="center"/>
          </w:tcPr>
          <w:p>
            <w:pPr>
              <w:jc w:val="center"/>
              <w:rPr>
                <w:rFonts w:ascii="Times New Roman" w:hAnsi="Times New Roman" w:eastAsia="宋体"/>
                <w:color w:val="000000"/>
                <w:spacing w:val="-8"/>
                <w:kern w:val="0"/>
                <w:sz w:val="21"/>
                <w:szCs w:val="21"/>
              </w:rPr>
            </w:pPr>
            <w:r>
              <w:rPr>
                <w:rFonts w:ascii="Times New Roman" w:hAnsi="Times New Roman" w:eastAsia="宋体"/>
                <w:color w:val="000000"/>
                <w:spacing w:val="-6"/>
                <w:kern w:val="0"/>
                <w:sz w:val="21"/>
                <w:szCs w:val="21"/>
              </w:rPr>
              <w:t>生活垃圾厂内设垃圾箱收集后由当地环卫部门统一清运</w:t>
            </w:r>
          </w:p>
        </w:tc>
        <w:tc>
          <w:tcPr>
            <w:tcW w:w="1662" w:type="dxa"/>
            <w:noWrap w:val="0"/>
            <w:vAlign w:val="center"/>
          </w:tcPr>
          <w:p>
            <w:pPr>
              <w:jc w:val="center"/>
              <w:rPr>
                <w:rFonts w:ascii="Times New Roman" w:hAnsi="Times New Roman" w:eastAsia="宋体"/>
                <w:color w:val="000000"/>
                <w:spacing w:val="-8"/>
                <w:kern w:val="0"/>
                <w:sz w:val="21"/>
                <w:szCs w:val="21"/>
              </w:rPr>
            </w:pPr>
            <w:r>
              <w:rPr>
                <w:rFonts w:ascii="Times New Roman" w:hAnsi="Times New Roman" w:eastAsia="宋体"/>
                <w:color w:val="000000"/>
                <w:spacing w:val="-6"/>
                <w:kern w:val="0"/>
                <w:sz w:val="21"/>
                <w:szCs w:val="21"/>
              </w:rPr>
              <w:t>不外排</w:t>
            </w:r>
          </w:p>
        </w:tc>
        <w:tc>
          <w:tcPr>
            <w:tcW w:w="2319" w:type="dxa"/>
            <w:noWrap w:val="0"/>
            <w:vAlign w:val="center"/>
          </w:tcPr>
          <w:p>
            <w:pPr>
              <w:jc w:val="center"/>
              <w:rPr>
                <w:rFonts w:hint="eastAsia" w:ascii="Times New Roman" w:hAnsi="Times New Roman" w:eastAsia="宋体"/>
                <w:color w:val="000000"/>
                <w:spacing w:val="-8"/>
                <w:kern w:val="0"/>
                <w:sz w:val="21"/>
                <w:szCs w:val="21"/>
              </w:rPr>
            </w:pPr>
            <w:r>
              <w:rPr>
                <w:rFonts w:hint="eastAsia" w:ascii="Times New Roman" w:hAnsi="Times New Roman" w:eastAsia="宋体"/>
                <w:color w:val="000000"/>
                <w:spacing w:val="-8"/>
                <w:kern w:val="0"/>
                <w:sz w:val="21"/>
                <w:szCs w:val="21"/>
              </w:rPr>
              <w:t>—</w:t>
            </w:r>
          </w:p>
        </w:tc>
        <w:tc>
          <w:tcPr>
            <w:tcW w:w="1152" w:type="dxa"/>
            <w:vMerge w:val="continue"/>
            <w:tcBorders/>
            <w:noWrap w:val="0"/>
            <w:vAlign w:val="center"/>
          </w:tcPr>
          <w:p>
            <w:pPr>
              <w:jc w:val="center"/>
              <w:rPr>
                <w:rFonts w:hint="eastAsia" w:ascii="Times New Roman" w:hAnsi="Times New Roman" w:eastAsia="宋体"/>
                <w:color w:val="000000"/>
                <w:spacing w:val="-8"/>
                <w:kern w:val="0"/>
                <w:sz w:val="21"/>
                <w:szCs w:val="21"/>
              </w:rPr>
            </w:pPr>
          </w:p>
        </w:tc>
      </w:tr>
    </w:tbl>
    <w:p>
      <w:pPr>
        <w:pStyle w:val="4"/>
        <w:rPr>
          <w:rFonts w:hint="default" w:ascii="Times New Roman" w:hAnsi="Times New Roman" w:eastAsia="宋体" w:cs="Times New Roman"/>
        </w:rPr>
      </w:pPr>
      <w:bookmarkStart w:id="132" w:name="_Toc1887"/>
      <w:bookmarkStart w:id="133" w:name="_Toc24447"/>
      <w:bookmarkStart w:id="134" w:name="_Toc5108"/>
      <w:bookmarkStart w:id="135" w:name="_Toc1554"/>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eastAsia" w:ascii="Times New Roman" w:hAnsi="Times New Roman" w:cs="Times New Roman"/>
          <w:sz w:val="24"/>
          <w:szCs w:val="24"/>
          <w:lang w:val="en-US" w:eastAsia="zh-CN"/>
        </w:rPr>
      </w:pP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河北省沧州市沧县黄递铺乡泗河高村</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70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，项目主体工程为项目新增占地面积3240m</w:t>
      </w:r>
      <w:r>
        <w:rPr>
          <w:rFonts w:hint="eastAsia" w:ascii="Times New Roman" w:hAnsi="Times New Roman" w:cs="Times New Roman"/>
          <w:sz w:val="24"/>
          <w:szCs w:val="24"/>
          <w:vertAlign w:val="superscript"/>
          <w:lang w:val="en-US" w:eastAsia="zh-CN"/>
        </w:rPr>
        <w:t>2</w:t>
      </w:r>
      <w:r>
        <w:rPr>
          <w:rFonts w:hint="eastAsia" w:ascii="Times New Roman" w:hAnsi="Times New Roman" w:cs="Times New Roman"/>
          <w:sz w:val="24"/>
          <w:szCs w:val="24"/>
          <w:lang w:val="en-US" w:eastAsia="zh-CN"/>
        </w:rPr>
        <w:t>，建筑面积1800m</w:t>
      </w:r>
      <w:r>
        <w:rPr>
          <w:rFonts w:hint="eastAsia" w:ascii="Times New Roman" w:hAnsi="Times New Roman" w:cs="Times New Roman"/>
          <w:sz w:val="24"/>
          <w:szCs w:val="24"/>
          <w:vertAlign w:val="superscript"/>
          <w:lang w:val="en-US" w:eastAsia="zh-CN"/>
        </w:rPr>
        <w:t>2</w:t>
      </w:r>
      <w:r>
        <w:rPr>
          <w:rFonts w:hint="eastAsia" w:ascii="Times New Roman" w:hAnsi="Times New Roman" w:cs="Times New Roman"/>
          <w:sz w:val="24"/>
          <w:szCs w:val="24"/>
          <w:lang w:val="en-US" w:eastAsia="zh-CN"/>
        </w:rPr>
        <w:t>。项目迁建钢壳1t电炉1台、射芯机6台、Q3210履带式清砂机2台、砂轮机1台、角磨机5台、电焊机2台、切割机2台、车床4台、摇臂床2台、叉车2台，新增砂轮机1台共计设备28台。主要原材料为生铁、覆膜砂、钢丸等。项目投产后公司年产铸钢件100吨。原产能不变。公用工程为项目供排水、供电、供热等；环保工程、降噪措施等。</w:t>
      </w:r>
    </w:p>
    <w:p>
      <w:pPr>
        <w:adjustRightInd w:val="0"/>
        <w:snapToGrid w:val="0"/>
        <w:spacing w:line="480" w:lineRule="atLeast"/>
        <w:ind w:firstLine="480" w:firstLineChars="200"/>
        <w:rPr>
          <w:rFonts w:hint="default" w:ascii="Times New Roman" w:hAnsi="Times New Roman" w:eastAsia="宋体"/>
        </w:rPr>
      </w:pP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电炉熔化产生的烟尘经集气罩+密闭操作间二次收集后，通过布袋除尘器+1根15m高排气筒（P1）排放。砂芯制作过程产生的废气经集气罩+软帘收集后、浇铸过程产生的废气经顶吸/侧吸+软帘收集后，通过2#布袋除尘器+1#二级活性炭吸附装置处理后经1根15m高排气筒（P2）排放。落砂工序废气用密闭收集+软帘收集、焊接工序废气用收尘罩收集、清砂工序废气用密闭收集、打磨工序废气用废气集气罩收集后通过1套布袋除尘器+1根15m高排气筒（P3）排放</w:t>
      </w:r>
      <w:r>
        <w:rPr>
          <w:rFonts w:hint="eastAsia" w:ascii="Times New Roman" w:hAnsi="Times New Roman"/>
          <w:color w:val="auto"/>
          <w:spacing w:val="-6"/>
          <w:sz w:val="24"/>
          <w:szCs w:val="24"/>
          <w:lang w:val="zh-CN" w:eastAsia="zh-CN"/>
        </w:rPr>
        <w:t>。</w:t>
      </w:r>
      <w:r>
        <w:rPr>
          <w:rFonts w:hint="default" w:ascii="Times New Roman" w:hAnsi="Times New Roman" w:eastAsia="宋体" w:cs="Times New Roman"/>
          <w:color w:val="auto"/>
          <w:sz w:val="24"/>
          <w:szCs w:val="24"/>
        </w:rPr>
        <w:t>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本项目无生产废水产生，电炉冷却水循环使用，不外排。厂区设防渗旱厕，定期清掏，不外排，生活废水主要为职工盥洗废水，排入旱厕，定期清掏、不外排</w:t>
      </w:r>
      <w:r>
        <w:rPr>
          <w:rFonts w:hint="default"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电炉熔化过程产生的废铁渣，收集后回用于生产；定点落砂过程产生的废砂料，收集后外售综合利用；清砂工序产生废钢丸；收集后回用于生产，机械加工过程产生的边角料，收集后回用于生产；生产过程产生的不合格铸件，收集后回用于生产；活性炭吸附装置产生的废活性炭，利用带有标志的专用容器收集、封口密闭后贮存于危废暂存间，设危废暂存间1间（建筑面积5m</w:t>
      </w:r>
      <w:r>
        <w:rPr>
          <w:rFonts w:hint="eastAsia" w:ascii="Times New Roman" w:hAnsi="Times New Roman" w:eastAsia="宋体"/>
          <w:sz w:val="24"/>
          <w:szCs w:val="24"/>
          <w:vertAlign w:val="superscript"/>
          <w:lang w:val="zh-CN" w:eastAsia="zh-CN"/>
        </w:rPr>
        <w:t>2</w:t>
      </w:r>
      <w:r>
        <w:rPr>
          <w:rFonts w:hint="eastAsia" w:ascii="Times New Roman" w:hAnsi="Times New Roman" w:eastAsia="宋体"/>
          <w:sz w:val="24"/>
          <w:szCs w:val="24"/>
          <w:lang w:val="zh-CN" w:eastAsia="zh-CN"/>
        </w:rPr>
        <w:t>），危险废物委托有资质的单位处理，厂内设垃圾箱收集后由当地环卫部门统一清运。</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3"/>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3"/>
        <w:rPr>
          <w:rFonts w:hint="default" w:ascii="Times New Roman" w:hAnsi="Times New Roman" w:eastAsia="宋体" w:cs="Times New Roman"/>
        </w:rPr>
      </w:pPr>
      <w:bookmarkStart w:id="137" w:name="_Toc2185"/>
      <w:bookmarkStart w:id="138" w:name="_Toc12475"/>
      <w:bookmarkStart w:id="139" w:name="_Toc8056"/>
      <w:r>
        <w:rPr>
          <w:rFonts w:hint="default" w:ascii="Times New Roman" w:hAnsi="Times New Roman" w:eastAsia="宋体" w:cs="Times New Roman"/>
        </w:rPr>
        <w:t>3主要污染源及治理措施</w:t>
      </w:r>
      <w:bookmarkEnd w:id="136"/>
      <w:bookmarkEnd w:id="137"/>
      <w:bookmarkEnd w:id="138"/>
      <w:bookmarkEnd w:id="139"/>
    </w:p>
    <w:p>
      <w:pPr>
        <w:pStyle w:val="4"/>
        <w:rPr>
          <w:rFonts w:hint="default" w:ascii="Times New Roman" w:hAnsi="Times New Roman" w:eastAsia="宋体" w:cs="Times New Roman"/>
        </w:rPr>
      </w:pPr>
      <w:bookmarkStart w:id="140" w:name="_Toc31233"/>
      <w:bookmarkStart w:id="141" w:name="_Toc12186"/>
      <w:bookmarkStart w:id="142" w:name="_Toc381"/>
      <w:bookmarkStart w:id="143" w:name="_Toc10538"/>
      <w:r>
        <w:rPr>
          <w:rFonts w:hint="default" w:ascii="Times New Roman" w:hAnsi="Times New Roman" w:eastAsia="宋体" w:cs="Times New Roman"/>
        </w:rPr>
        <w:t>3.1施工期主要污染源及治理措施</w:t>
      </w:r>
      <w:bookmarkEnd w:id="140"/>
      <w:bookmarkEnd w:id="141"/>
      <w:bookmarkEnd w:id="142"/>
      <w:bookmarkEnd w:id="1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8537"/>
      <w:bookmarkStart w:id="145" w:name="_Toc25292"/>
      <w:bookmarkStart w:id="146" w:name="_Toc23781"/>
      <w:bookmarkStart w:id="147" w:name="_Toc22056"/>
      <w:r>
        <w:rPr>
          <w:rFonts w:hint="default" w:ascii="Times New Roman" w:hAnsi="Times New Roman" w:eastAsia="宋体" w:cs="Times New Roman"/>
        </w:rPr>
        <w:t>3.2运行期主要污染源及治理措施</w:t>
      </w:r>
      <w:bookmarkEnd w:id="144"/>
      <w:bookmarkEnd w:id="145"/>
      <w:bookmarkEnd w:id="146"/>
      <w:bookmarkEnd w:id="14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7001461"/>
      <w:bookmarkStart w:id="149" w:name="_Toc496979024"/>
      <w:bookmarkStart w:id="150" w:name="_Toc3760"/>
      <w:bookmarkStart w:id="151" w:name="_Toc8094"/>
      <w:bookmarkStart w:id="152" w:name="_Toc3932"/>
      <w:bookmarkStart w:id="153" w:name="_Toc8524"/>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电炉熔化产生的烟尘经集气罩+密闭操作间二次收集后，通过布袋除尘器+1根15m高排气筒（P1）排放。砂芯制作过程产生的废气经集气罩+软帘收集后、浇铸过程产生的废气经顶吸/侧吸+软帘收集后，通过2#布袋除尘器+1#二级活性炭吸附装置处理后经1根15m高排气筒（P2）排放。落砂工序废气用密闭收集+软帘收集、焊接工序废气用收尘罩收集、清砂工序废气用密闭收集、打磨工序废气用废气集气罩收集后通过1套布袋除尘器+1根15m高排气筒（P3）排放。</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18379"/>
      <w:bookmarkStart w:id="155" w:name="_Toc6473"/>
      <w:bookmarkStart w:id="156" w:name="_Toc22928"/>
      <w:bookmarkStart w:id="157"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8" w:name="_Toc30198"/>
      <w:bookmarkStart w:id="159" w:name="_Toc18436"/>
      <w:bookmarkStart w:id="160" w:name="_Toc571"/>
      <w:bookmarkStart w:id="161" w:name="_Toc32691"/>
      <w:bookmarkStart w:id="162" w:name="_Toc496979025"/>
      <w:bookmarkStart w:id="163" w:name="_Toc497001462"/>
      <w:r>
        <w:rPr>
          <w:rFonts w:hint="eastAsia" w:ascii="Times New Roman" w:hAnsi="Times New Roman" w:eastAsia="宋体" w:cs="Times New Roman"/>
          <w:color w:val="auto"/>
          <w:sz w:val="24"/>
          <w:szCs w:val="24"/>
          <w:lang w:val="zh-CN" w:eastAsia="zh-CN"/>
        </w:rPr>
        <w:t>本项目无生产废水产生，电炉冷却水循环使用，不外排。厂区设防渗旱厕，定期清掏，不外排，生活废水主要为职工盥洗废水，排入旱厕，定期清掏、不外排。</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8"/>
      <w:bookmarkEnd w:id="159"/>
      <w:bookmarkEnd w:id="160"/>
      <w:bookmarkEnd w:id="161"/>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本项目运营期噪声主要为射芯机、Q3210履带式清砂机、砂轮机、电焊机等设备运行时产生的噪声。采取生产设备合理布局，设置减震垫，厂房隔声等措施减少噪声值。</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4" w:name="_Toc2397"/>
      <w:bookmarkStart w:id="165" w:name="_Toc5318"/>
      <w:bookmarkStart w:id="166" w:name="_Toc1473"/>
      <w:bookmarkStart w:id="167" w:name="_Toc16750"/>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4"/>
      <w:bookmarkEnd w:id="165"/>
      <w:bookmarkEnd w:id="166"/>
      <w:bookmarkEnd w:id="16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8" w:name="_Toc9823"/>
      <w:bookmarkStart w:id="169" w:name="_Toc4008"/>
      <w:r>
        <w:rPr>
          <w:rFonts w:hint="eastAsia" w:ascii="Times New Roman" w:hAnsi="Times New Roman" w:eastAsia="宋体"/>
          <w:sz w:val="24"/>
          <w:szCs w:val="24"/>
          <w:lang w:val="zh-CN" w:eastAsia="zh-CN"/>
        </w:rPr>
        <w:t>电炉熔化过程产生的废铁渣，收集后回用于生产；定点落砂过程产生的废砂料，收集后外售综合利用；清砂工序产生废钢丸；收集后回用于生产，机械加工过程产生的边角料，收集后回用于生产；生产过程产生的不合格铸件，收集后回用于生产；活性炭吸附装置产生的废活性炭，利用带有标志的专用容器收集、封口密闭后贮存于危废暂存间，设危废暂存间1间（建筑面积5m2），危险废物委托有资质的单位处理，厂内设垃圾箱收集后由当地环卫部门统一清运。</w:t>
      </w:r>
    </w:p>
    <w:bookmarkEnd w:id="162"/>
    <w:bookmarkEnd w:id="163"/>
    <w:bookmarkEnd w:id="168"/>
    <w:bookmarkEnd w:id="169"/>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0" w:name="_Toc19788"/>
      <w:bookmarkStart w:id="171" w:name="_Toc14411"/>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2" w:name="_Toc25824"/>
      <w:bookmarkStart w:id="173" w:name="_Toc32061"/>
      <w:r>
        <w:rPr>
          <w:rFonts w:hint="default" w:ascii="Times New Roman" w:hAnsi="Times New Roman" w:eastAsia="宋体" w:cs="Times New Roman"/>
        </w:rPr>
        <w:t>4环评主要结论及环评批复要求</w:t>
      </w:r>
      <w:bookmarkEnd w:id="170"/>
      <w:bookmarkEnd w:id="171"/>
      <w:bookmarkEnd w:id="172"/>
      <w:bookmarkEnd w:id="173"/>
    </w:p>
    <w:p>
      <w:pPr>
        <w:pStyle w:val="4"/>
        <w:rPr>
          <w:rFonts w:hint="default" w:ascii="Times New Roman" w:hAnsi="Times New Roman" w:eastAsia="宋体" w:cs="Times New Roman"/>
          <w:sz w:val="24"/>
          <w:szCs w:val="24"/>
        </w:rPr>
      </w:pPr>
      <w:bookmarkStart w:id="174" w:name="_Toc21108"/>
      <w:bookmarkStart w:id="175" w:name="_Toc17594"/>
      <w:bookmarkStart w:id="176" w:name="_Toc19580"/>
      <w:bookmarkStart w:id="177" w:name="_Toc25915"/>
      <w:r>
        <w:rPr>
          <w:rFonts w:hint="default" w:ascii="Times New Roman" w:hAnsi="Times New Roman" w:eastAsia="宋体" w:cs="Times New Roman"/>
          <w:sz w:val="24"/>
          <w:szCs w:val="24"/>
        </w:rPr>
        <w:t>4.1建设项目环评报告表的主要结论与建议</w:t>
      </w:r>
      <w:bookmarkEnd w:id="174"/>
      <w:bookmarkEnd w:id="175"/>
      <w:bookmarkEnd w:id="176"/>
      <w:bookmarkEnd w:id="177"/>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8" w:name="_Toc17583"/>
      <w:bookmarkStart w:id="179" w:name="_Toc22609"/>
      <w:bookmarkStart w:id="180" w:name="_Toc497001467"/>
      <w:bookmarkStart w:id="181" w:name="_Toc29423"/>
      <w:bookmarkStart w:id="182" w:name="_Toc496979030"/>
      <w:bookmarkStart w:id="183" w:name="_Toc26870"/>
      <w:r>
        <w:rPr>
          <w:rFonts w:hint="default" w:ascii="Times New Roman" w:hAnsi="Times New Roman" w:eastAsia="宋体" w:cs="Times New Roman"/>
          <w:b/>
          <w:bCs/>
        </w:rPr>
        <w:t>4.1.1主要结论</w:t>
      </w:r>
      <w:bookmarkEnd w:id="178"/>
      <w:bookmarkEnd w:id="179"/>
      <w:bookmarkEnd w:id="180"/>
      <w:bookmarkEnd w:id="181"/>
      <w:bookmarkEnd w:id="182"/>
      <w:bookmarkEnd w:id="183"/>
    </w:p>
    <w:p>
      <w:pPr>
        <w:snapToGrid w:val="0"/>
        <w:spacing w:beforeLines="0" w:afterLines="0" w:line="360" w:lineRule="auto"/>
        <w:ind w:firstLine="482" w:firstLineChars="200"/>
        <w:rPr>
          <w:rFonts w:hint="eastAsia" w:ascii="宋体" w:hAnsi="宋体" w:eastAsia="宋体" w:cs="宋体"/>
          <w:b/>
          <w:color w:val="000000"/>
          <w:sz w:val="24"/>
          <w:szCs w:val="24"/>
        </w:rPr>
      </w:pPr>
      <w:bookmarkStart w:id="184" w:name="_Toc25204"/>
      <w:r>
        <w:rPr>
          <w:rFonts w:hint="eastAsia" w:ascii="宋体" w:hAnsi="宋体" w:eastAsia="宋体" w:cs="宋体"/>
          <w:b/>
          <w:color w:val="000000"/>
          <w:sz w:val="24"/>
          <w:szCs w:val="24"/>
        </w:rPr>
        <w:t>1、建设项目概况</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（1）项目概述</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项目名称：沧州五兴金属构件有限公司精密铸造生产线技术改造项目</w:t>
      </w:r>
    </w:p>
    <w:p>
      <w:pPr>
        <w:adjustRightInd w:val="0"/>
        <w:snapToGrid w:val="0"/>
        <w:spacing w:beforeLines="0" w:afterLines="0" w:line="360" w:lineRule="auto"/>
        <w:ind w:firstLine="480" w:firstLineChars="200"/>
        <w:rPr>
          <w:rFonts w:hint="eastAsia" w:ascii="Times New Roman" w:eastAsia="宋体"/>
          <w:color w:val="000000"/>
          <w:sz w:val="24"/>
          <w:szCs w:val="24"/>
        </w:rPr>
      </w:pPr>
      <w:r>
        <w:rPr>
          <w:rFonts w:hint="eastAsia" w:ascii="Times New Roman" w:eastAsia="宋体"/>
          <w:color w:val="000000"/>
          <w:sz w:val="24"/>
          <w:szCs w:val="24"/>
        </w:rPr>
        <w:t>建设性质：迁建</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工程投资：总投资70万元，其中环保投资5万元，占总投资的7.14</w:t>
      </w:r>
      <w:r>
        <w:rPr>
          <w:rFonts w:hint="eastAsia" w:ascii="Times New Roman" w:eastAsia="Times New Roman"/>
          <w:color w:val="000000"/>
          <w:sz w:val="24"/>
          <w:szCs w:val="24"/>
        </w:rPr>
        <w:t>%</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劳动定员：项目劳动定员为30人，采年工作300天，每天2班工作制，每班工作8小时。</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（2）项目选址</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本项目位于沧县黄递铺乡泗河高村，厂址中心坐标为北纬38°13'23.48"，东经116°40'46.23"。厂址南侧为工厂，西侧为耕地，东侧隔道路为工厂，北侧为耕地。距离项目最近敏感点为东南侧110</w:t>
      </w:r>
      <w:r>
        <w:rPr>
          <w:rFonts w:hint="eastAsia" w:ascii="Times New Roman" w:eastAsia="Times New Roman"/>
          <w:color w:val="000000"/>
          <w:sz w:val="24"/>
          <w:szCs w:val="24"/>
        </w:rPr>
        <w:t>m</w:t>
      </w:r>
      <w:r>
        <w:rPr>
          <w:rFonts w:hint="eastAsia" w:ascii="Times New Roman" w:eastAsia="宋体"/>
          <w:color w:val="000000"/>
          <w:sz w:val="24"/>
          <w:szCs w:val="24"/>
        </w:rPr>
        <w:t>处的泗河高村。项目地理位置图见附图1，项目周边关系图见附图3。</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（3）建设内容</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项目新增占地面积3240m</w:t>
      </w:r>
      <w:r>
        <w:rPr>
          <w:rFonts w:hint="eastAsia" w:ascii="Times New Roman" w:eastAsia="宋体"/>
          <w:color w:val="000000"/>
          <w:sz w:val="24"/>
          <w:szCs w:val="24"/>
          <w:vertAlign w:val="superscript"/>
        </w:rPr>
        <w:t>2</w:t>
      </w:r>
      <w:r>
        <w:rPr>
          <w:rFonts w:hint="eastAsia" w:ascii="Times New Roman" w:eastAsia="宋体"/>
          <w:color w:val="000000"/>
          <w:sz w:val="24"/>
          <w:szCs w:val="24"/>
        </w:rPr>
        <w:t>，新增建筑面积1800m</w:t>
      </w:r>
      <w:r>
        <w:rPr>
          <w:rFonts w:hint="eastAsia" w:ascii="Times New Roman" w:eastAsia="宋体"/>
          <w:color w:val="000000"/>
          <w:sz w:val="24"/>
          <w:szCs w:val="24"/>
          <w:vertAlign w:val="superscript"/>
        </w:rPr>
        <w:t>2</w:t>
      </w:r>
      <w:r>
        <w:rPr>
          <w:rFonts w:hint="eastAsia" w:ascii="Times New Roman" w:eastAsia="宋体"/>
          <w:color w:val="000000"/>
          <w:sz w:val="24"/>
          <w:szCs w:val="24"/>
        </w:rPr>
        <w:t>。项目迁建钢壳1t电炉1台、射芯机6台、Q3210履带式清砂机2台、砂轮机1台、角磨机5台、电焊机2台、切割机2台、车床4台、摇臂床2台、叉车2台，新增砂轮机1台共计设备28台。主要原材料为生铁、覆膜砂、钢丸等。项目投产后公司年产铸钢件100吨。原产能不变。。公用工程为项目供排水、供电、供热等；环保工程、降噪措施等。</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（4）项目衔接</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供电：项目年用电量为180万kWh，由当地供电电网提供，能够满足项目需要。</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给水：本项目新鲜水总用量9.2m3/d(2760m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/a)</w:t>
      </w:r>
      <w:r>
        <w:rPr>
          <w:rFonts w:hint="eastAsia" w:ascii="Times New Roman" w:eastAsia="宋体"/>
          <w:color w:val="000000"/>
          <w:sz w:val="24"/>
          <w:szCs w:val="24"/>
        </w:rPr>
        <w:t>。其中生产用水为电炉用水，电炉循环水补水量为8m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/d</w:t>
      </w:r>
      <w:r>
        <w:rPr>
          <w:rFonts w:hint="eastAsia" w:ascii="Times New Roman" w:eastAsia="宋体"/>
          <w:color w:val="000000"/>
          <w:sz w:val="24"/>
          <w:szCs w:val="24"/>
        </w:rPr>
        <w:t>（2400m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/a</w:t>
      </w:r>
      <w:r>
        <w:rPr>
          <w:rFonts w:hint="eastAsia" w:ascii="Times New Roman" w:eastAsia="宋体"/>
          <w:color w:val="000000"/>
          <w:sz w:val="24"/>
          <w:szCs w:val="24"/>
        </w:rPr>
        <w:t>）；生活用水主要为职工盥洗用水，本项目定员30人，用水量按每人每天40L计算，用水量1.2m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/d</w:t>
      </w:r>
      <w:r>
        <w:rPr>
          <w:rFonts w:hint="eastAsia" w:ascii="Times New Roman" w:eastAsia="宋体"/>
          <w:color w:val="000000"/>
          <w:sz w:val="24"/>
          <w:szCs w:val="24"/>
        </w:rPr>
        <w:t>（360m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/a)</w:t>
      </w:r>
      <w:r>
        <w:rPr>
          <w:rFonts w:hint="eastAsia" w:ascii="Times New Roman" w:eastAsia="宋体"/>
          <w:color w:val="000000"/>
          <w:sz w:val="24"/>
          <w:szCs w:val="24"/>
        </w:rPr>
        <w:t>。项目用水由当地供水管网提供，可满足项目用水需求。</w:t>
      </w:r>
    </w:p>
    <w:p>
      <w:pPr>
        <w:spacing w:beforeLines="0" w:afterLines="0" w:line="360" w:lineRule="auto"/>
        <w:ind w:firstLine="468" w:firstLineChars="195"/>
        <w:rPr>
          <w:rFonts w:hint="eastAsia" w:ascii="Times New Roman" w:eastAsia="Times New Roman"/>
          <w:color w:val="000000"/>
          <w:sz w:val="24"/>
          <w:szCs w:val="24"/>
        </w:rPr>
      </w:pPr>
      <w:r>
        <w:rPr>
          <w:rFonts w:hint="eastAsia" w:ascii="Times New Roman" w:eastAsia="宋体"/>
          <w:color w:val="000000"/>
          <w:sz w:val="24"/>
          <w:szCs w:val="24"/>
        </w:rPr>
        <w:t>排水：项目生产过程无废水产生，电炉冷却水循环使用，定期补充，不外排。生活污水按用水量的80%计，生活污水产生总量为0.96m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/d</w:t>
      </w:r>
      <w:r>
        <w:rPr>
          <w:rFonts w:hint="eastAsia" w:ascii="Times New Roman" w:eastAsia="宋体"/>
          <w:color w:val="000000"/>
          <w:sz w:val="24"/>
          <w:szCs w:val="24"/>
        </w:rPr>
        <w:t>（288m</w:t>
      </w:r>
      <w:r>
        <w:rPr>
          <w:rFonts w:hint="eastAsia" w:ascii="Times New Roman" w:eastAsia="Times New Roman"/>
          <w:color w:val="000000"/>
          <w:sz w:val="24"/>
          <w:szCs w:val="24"/>
          <w:vertAlign w:val="superscript"/>
        </w:rPr>
        <w:t>3</w:t>
      </w:r>
      <w:r>
        <w:rPr>
          <w:rFonts w:hint="eastAsia" w:ascii="Times New Roman" w:eastAsia="Times New Roman"/>
          <w:color w:val="000000"/>
          <w:sz w:val="24"/>
          <w:szCs w:val="24"/>
        </w:rPr>
        <w:t>/a</w:t>
      </w:r>
      <w:r>
        <w:rPr>
          <w:rFonts w:hint="eastAsia" w:ascii="Times New Roman" w:eastAsia="宋体"/>
          <w:color w:val="000000"/>
          <w:sz w:val="24"/>
          <w:szCs w:val="24"/>
        </w:rPr>
        <w:t>），厂区设防渗旱厕，定期清掏，不外排。</w:t>
      </w:r>
    </w:p>
    <w:p>
      <w:pPr>
        <w:spacing w:beforeLines="0" w:afterLines="0" w:line="360" w:lineRule="auto"/>
        <w:ind w:firstLine="468" w:firstLineChars="195"/>
        <w:rPr>
          <w:rFonts w:hint="eastAsia" w:ascii="Times New Roman" w:eastAsia="Times New Roman"/>
          <w:color w:val="000000"/>
          <w:sz w:val="24"/>
          <w:szCs w:val="24"/>
        </w:rPr>
      </w:pPr>
      <w:r>
        <w:rPr>
          <w:rFonts w:hint="eastAsia" w:ascii="Times New Roman" w:eastAsia="宋体"/>
          <w:color w:val="000000"/>
          <w:sz w:val="24"/>
          <w:szCs w:val="24"/>
        </w:rPr>
        <w:t>供热：生产用热采用电加热，冬季生活取暖采用空调。</w:t>
      </w:r>
    </w:p>
    <w:p>
      <w:pPr>
        <w:snapToGrid w:val="0"/>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2</w:t>
      </w:r>
      <w:r>
        <w:rPr>
          <w:rFonts w:hint="eastAsia" w:ascii="Times New Roman" w:eastAsia="宋体"/>
          <w:b/>
          <w:color w:val="000000"/>
          <w:sz w:val="24"/>
          <w:szCs w:val="24"/>
        </w:rPr>
        <w:t>、环境质量现状</w:t>
      </w:r>
    </w:p>
    <w:p>
      <w:pPr>
        <w:spacing w:beforeLines="0" w:afterLines="0" w:line="360" w:lineRule="auto"/>
        <w:ind w:firstLine="480" w:firstLineChars="200"/>
        <w:rPr>
          <w:rFonts w:hint="eastAsia" w:ascii="Times New Roman" w:eastAsia="Times New Roman"/>
          <w:color w:val="000000"/>
          <w:kern w:val="24"/>
          <w:sz w:val="24"/>
          <w:szCs w:val="24"/>
        </w:rPr>
      </w:pPr>
      <w:r>
        <w:rPr>
          <w:rFonts w:hint="eastAsia" w:ascii="Times New Roman" w:eastAsia="宋体"/>
          <w:color w:val="000000"/>
          <w:kern w:val="24"/>
          <w:sz w:val="24"/>
          <w:szCs w:val="24"/>
        </w:rPr>
        <w:t>依据2019年河北生态环境状况公报，沧州市环境空气中SO</w:t>
      </w:r>
      <w:r>
        <w:rPr>
          <w:rFonts w:hint="eastAsia" w:ascii="Times New Roman" w:eastAsia="Times New Roman"/>
          <w:color w:val="000000"/>
          <w:kern w:val="24"/>
          <w:sz w:val="24"/>
          <w:szCs w:val="24"/>
          <w:vertAlign w:val="subscript"/>
        </w:rPr>
        <w:t>2</w:t>
      </w:r>
      <w:r>
        <w:rPr>
          <w:rFonts w:hint="eastAsia" w:ascii="Times New Roman" w:eastAsia="宋体"/>
          <w:color w:val="000000"/>
          <w:kern w:val="24"/>
          <w:sz w:val="24"/>
          <w:szCs w:val="24"/>
        </w:rPr>
        <w:t>、NO</w:t>
      </w:r>
      <w:r>
        <w:rPr>
          <w:rFonts w:hint="eastAsia" w:ascii="Times New Roman" w:eastAsia="Times New Roman"/>
          <w:color w:val="000000"/>
          <w:kern w:val="24"/>
          <w:sz w:val="24"/>
          <w:szCs w:val="24"/>
          <w:vertAlign w:val="subscript"/>
        </w:rPr>
        <w:t>2</w:t>
      </w:r>
      <w:r>
        <w:rPr>
          <w:rFonts w:hint="eastAsia" w:ascii="Times New Roman" w:eastAsia="宋体"/>
          <w:color w:val="000000"/>
          <w:kern w:val="24"/>
          <w:sz w:val="24"/>
          <w:szCs w:val="24"/>
        </w:rPr>
        <w:t>、</w:t>
      </w:r>
      <w:r>
        <w:rPr>
          <w:rFonts w:hint="eastAsia" w:ascii="Times New Roman" w:eastAsia="Times New Roman"/>
          <w:color w:val="000000"/>
          <w:kern w:val="24"/>
          <w:sz w:val="24"/>
          <w:szCs w:val="24"/>
        </w:rPr>
        <w:t>CO</w:t>
      </w:r>
      <w:r>
        <w:rPr>
          <w:rFonts w:hint="eastAsia" w:ascii="Times New Roman" w:eastAsia="宋体"/>
          <w:color w:val="000000"/>
          <w:kern w:val="24"/>
          <w:sz w:val="24"/>
          <w:szCs w:val="24"/>
        </w:rPr>
        <w:t>、浓度年均值均满足《环境空气质量标准》（GB3095-2012）及其修改单二级标准，PM</w:t>
      </w:r>
      <w:r>
        <w:rPr>
          <w:rFonts w:hint="eastAsia" w:ascii="Times New Roman" w:eastAsia="Times New Roman"/>
          <w:color w:val="000000"/>
          <w:kern w:val="24"/>
          <w:sz w:val="24"/>
          <w:szCs w:val="24"/>
          <w:vertAlign w:val="subscript"/>
        </w:rPr>
        <w:t>10</w:t>
      </w:r>
      <w:r>
        <w:rPr>
          <w:rFonts w:hint="eastAsia" w:ascii="Times New Roman" w:eastAsia="宋体"/>
          <w:color w:val="000000"/>
          <w:kern w:val="24"/>
          <w:sz w:val="24"/>
          <w:szCs w:val="24"/>
        </w:rPr>
        <w:t>、PM</w:t>
      </w:r>
      <w:r>
        <w:rPr>
          <w:rFonts w:hint="eastAsia" w:ascii="Times New Roman" w:eastAsia="Times New Roman"/>
          <w:color w:val="000000"/>
          <w:kern w:val="24"/>
          <w:sz w:val="24"/>
          <w:szCs w:val="24"/>
          <w:vertAlign w:val="subscript"/>
        </w:rPr>
        <w:t>2.5</w:t>
      </w:r>
      <w:r>
        <w:rPr>
          <w:rFonts w:hint="eastAsia" w:ascii="Times New Roman" w:eastAsia="宋体"/>
          <w:color w:val="000000"/>
          <w:kern w:val="24"/>
          <w:sz w:val="24"/>
          <w:szCs w:val="24"/>
        </w:rPr>
        <w:t>、O</w:t>
      </w:r>
      <w:r>
        <w:rPr>
          <w:rFonts w:hint="eastAsia" w:ascii="Times New Roman" w:eastAsia="Times New Roman"/>
          <w:color w:val="000000"/>
          <w:kern w:val="24"/>
          <w:sz w:val="24"/>
          <w:szCs w:val="24"/>
          <w:vertAlign w:val="subscript"/>
        </w:rPr>
        <w:t>3</w:t>
      </w:r>
      <w:r>
        <w:rPr>
          <w:rFonts w:hint="eastAsia" w:ascii="Times New Roman" w:eastAsia="宋体"/>
          <w:color w:val="000000"/>
          <w:kern w:val="24"/>
          <w:sz w:val="24"/>
          <w:szCs w:val="24"/>
        </w:rPr>
        <w:t>均存在超标现象。超标原因主要是由于北方地区风沙较大和采暖季废气污染物排放的影响，该地区环境空气质量总体一般。</w:t>
      </w:r>
      <w:r>
        <w:rPr>
          <w:rFonts w:hint="eastAsia" w:ascii="Times New Roman" w:eastAsia="宋体"/>
          <w:color w:val="000000"/>
          <w:sz w:val="24"/>
          <w:szCs w:val="24"/>
        </w:rPr>
        <w:t>项目所在区域正在稳步实施落实《国家打赢蓝天保卫战三年行动计划》（国发〔2018〕22号）、《河北省打赢蓝天保卫战三年行动方案》（冀政发〔2018〕18号）中相关要求，持续改善区域环境空气质量。</w:t>
      </w:r>
    </w:p>
    <w:p>
      <w:pPr>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区域声环境质量满足《声环境质量标准》（GB3096-2008）中的2类标准。</w:t>
      </w:r>
    </w:p>
    <w:p>
      <w:pPr>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区域地下水环境质量满足《地下水质量标准》（GB/T14848-2017）Ⅲ类标准。</w:t>
      </w:r>
    </w:p>
    <w:p>
      <w:pPr>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厂区内土壤环境满足《土壤环境质量 建设用地土壤污染风险管控标准（试行）》（GB36600-2018）表1第二类建设用地基本项目（筛选值）相关要求。</w:t>
      </w:r>
    </w:p>
    <w:p>
      <w:pPr>
        <w:snapToGrid w:val="0"/>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3</w:t>
      </w:r>
      <w:r>
        <w:rPr>
          <w:rFonts w:hint="eastAsia" w:ascii="Times New Roman" w:eastAsia="宋体"/>
          <w:b/>
          <w:color w:val="000000"/>
          <w:sz w:val="24"/>
          <w:szCs w:val="24"/>
        </w:rPr>
        <w:t>、污染防治措施可行性分析结论</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Times New Roman"/>
          <w:color w:val="000000"/>
          <w:sz w:val="24"/>
          <w:szCs w:val="24"/>
        </w:rPr>
        <w:t>3.1</w:t>
      </w:r>
      <w:r>
        <w:rPr>
          <w:rFonts w:hint="eastAsia" w:ascii="Times New Roman" w:eastAsia="宋体"/>
          <w:color w:val="000000"/>
          <w:sz w:val="24"/>
          <w:szCs w:val="24"/>
        </w:rPr>
        <w:t>大气环境影响评价结论</w:t>
      </w:r>
    </w:p>
    <w:p>
      <w:pPr>
        <w:spacing w:beforeLines="0" w:afterLines="0" w:line="360" w:lineRule="auto"/>
        <w:ind w:firstLine="468" w:firstLineChars="195"/>
        <w:jc w:val="left"/>
        <w:rPr>
          <w:rFonts w:hint="eastAsia" w:ascii="Times New Roman" w:eastAsia="Times New Roman"/>
          <w:color w:val="000000"/>
          <w:sz w:val="24"/>
          <w:szCs w:val="24"/>
        </w:rPr>
      </w:pPr>
      <w:r>
        <w:rPr>
          <w:rFonts w:hint="eastAsia" w:ascii="Times New Roman" w:eastAsia="宋体"/>
          <w:color w:val="000000"/>
          <w:sz w:val="24"/>
          <w:szCs w:val="24"/>
        </w:rPr>
        <w:t>有组织废气：</w:t>
      </w:r>
    </w:p>
    <w:p>
      <w:pPr>
        <w:spacing w:beforeLines="0" w:afterLines="0" w:line="360" w:lineRule="auto"/>
        <w:ind w:firstLine="468" w:firstLineChars="195"/>
        <w:rPr>
          <w:rFonts w:hint="eastAsia" w:ascii="Times New Roman" w:eastAsia="Times New Roman"/>
          <w:color w:val="000000"/>
          <w:sz w:val="24"/>
          <w:szCs w:val="24"/>
        </w:rPr>
      </w:pPr>
      <w:r>
        <w:rPr>
          <w:rFonts w:hint="eastAsia" w:ascii="Times New Roman" w:eastAsia="宋体"/>
          <w:color w:val="000000"/>
          <w:sz w:val="24"/>
          <w:szCs w:val="24"/>
        </w:rPr>
        <w:t>电炉熔化产生的烟尘经集气罩+密闭操作间二次收集后，通过布袋除尘器+1根15m高排气筒（P1）排放，排放浓度满足《铸造工业大气污染物排放标准》（GB 39726-2020）表1大气污染物排放限值。对周围环境影响较小。</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砂芯制作过程产生的废气经集气罩+软帘收集后、浇铸过程产生的废气经顶吸/侧吸+软帘收集后，通过2#布袋除尘器+1#二级活性炭吸附装置处理后经1根15m高排气筒（P2）排放，颗粒物排放满足《铸造工业大气污染物排放标准》（GB 39726-2020）表1大气污染物排放限值、非甲烷总烃排放满足《工业企业挥发性有机物排放控制标准》(DB13/2322-2016)表1其他企业排放限值，VOCs排放满足《铸造行业大气污染物排放限值》（T/CFA030802-2-2017）表1中2级其他所有熔炼设备及铸造工序设备排放限值要求；甲醛和酚类排放满足《大气污染物综合排放标准》（GB16297-1996）表2二级排放要求；对周围环境影响较小。</w:t>
      </w:r>
    </w:p>
    <w:p>
      <w:pPr>
        <w:spacing w:beforeLines="0" w:afterLines="0" w:line="360" w:lineRule="auto"/>
        <w:ind w:firstLine="468" w:firstLineChars="195"/>
        <w:rPr>
          <w:rFonts w:hint="eastAsia" w:ascii="Times New Roman" w:eastAsia="宋体"/>
          <w:color w:val="000000"/>
          <w:sz w:val="24"/>
          <w:szCs w:val="24"/>
        </w:rPr>
      </w:pPr>
      <w:r>
        <w:rPr>
          <w:rFonts w:hint="eastAsia" w:ascii="Times New Roman" w:eastAsia="宋体"/>
          <w:color w:val="000000"/>
          <w:sz w:val="24"/>
          <w:szCs w:val="24"/>
        </w:rPr>
        <w:t>落砂工序废气用密闭收集+软帘收集、焊接工序废气用收尘罩收集、清砂工序废气用密闭收集、打磨工序废气用废气集气罩收集后通过1套布袋除尘器+1根15m高排气筒（P3）排放，排放的颗粒物满足《铸造工业大气污染物排放标准》（GB 39726-2020）表1大气污染物排放限值。</w:t>
      </w:r>
    </w:p>
    <w:p>
      <w:pPr>
        <w:spacing w:beforeLines="0" w:afterLines="0" w:line="360" w:lineRule="auto"/>
        <w:ind w:firstLine="468" w:firstLineChars="195"/>
        <w:rPr>
          <w:rFonts w:hint="eastAsia" w:ascii="Times New Roman" w:eastAsia="宋体"/>
          <w:color w:val="000000"/>
          <w:sz w:val="24"/>
          <w:szCs w:val="24"/>
        </w:rPr>
      </w:pPr>
      <w:r>
        <w:rPr>
          <w:rFonts w:hint="eastAsia" w:ascii="Times New Roman" w:eastAsia="宋体"/>
          <w:color w:val="000000"/>
          <w:sz w:val="24"/>
          <w:szCs w:val="24"/>
        </w:rPr>
        <w:t>无组织废气：</w:t>
      </w:r>
    </w:p>
    <w:p>
      <w:pPr>
        <w:spacing w:beforeLines="0" w:afterLines="0" w:line="360" w:lineRule="auto"/>
        <w:ind w:firstLine="468" w:firstLineChars="195"/>
        <w:rPr>
          <w:rFonts w:hint="eastAsia" w:ascii="Times New Roman" w:eastAsia="Times New Roman"/>
          <w:color w:val="000000"/>
          <w:sz w:val="24"/>
          <w:szCs w:val="24"/>
        </w:rPr>
      </w:pPr>
      <w:r>
        <w:rPr>
          <w:rFonts w:hint="eastAsia" w:ascii="Times New Roman" w:eastAsia="宋体"/>
          <w:color w:val="000000"/>
          <w:sz w:val="24"/>
          <w:szCs w:val="24"/>
        </w:rPr>
        <w:t>经预测，面源排放的无组织废气中，颗粒物、甲醛和酚类的排放浓度满足《大气污染物综合排放标准》（GB16297-1996）表2中无组织排放监控浓度限值标准；VOCs（以非甲烷总烃计）的排放浓度满足《工业企业挥发性有机物排放控制标准》（DB13/2322-2016）表2中其他企业排放限值标准，厂区内非甲烷总烃无组织排放限值执行《铸造工业大气污染物排放标准》（GB 39726-2020）表A.1厂区内VOCs无组织排放限值，颗粒物无组织排放限值执行《铸造工业大气污染物排放标准》（GB 39726-2020）表A.1厂区内颗粒物无组织排放限值（按5.5要求执行）地方可根据当地环境保护需要，对厂区内颗粒物和VOC无组织排放状况进行监控，具体实施方式由地方生态环境主管部门报省级人民政府批准确定。对周围环境影响较小。</w:t>
      </w:r>
    </w:p>
    <w:p>
      <w:pPr>
        <w:adjustRightInd w:val="0"/>
        <w:snapToGri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Times New Roman"/>
          <w:color w:val="000000"/>
          <w:sz w:val="24"/>
          <w:szCs w:val="24"/>
        </w:rPr>
        <w:t>3.2</w:t>
      </w:r>
      <w:r>
        <w:rPr>
          <w:rFonts w:hint="eastAsia" w:ascii="Times New Roman" w:eastAsia="宋体"/>
          <w:color w:val="000000"/>
          <w:sz w:val="24"/>
          <w:szCs w:val="24"/>
        </w:rPr>
        <w:t>水环境影响评价结论</w:t>
      </w:r>
    </w:p>
    <w:p>
      <w:pPr>
        <w:adjustRightIn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本项目无生产废水产生，电炉冷却水循环使用，不外排。厂区设防渗旱厕，定期清掏，不外排，生活废水主要为职工盥洗废水，排入旱厕，定期清掏、不外排。</w:t>
      </w:r>
    </w:p>
    <w:p>
      <w:pPr>
        <w:adjustRightInd w:val="0"/>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综上，本项目对周围水环境的影响较小。</w:t>
      </w:r>
    </w:p>
    <w:p>
      <w:pPr>
        <w:spacing w:beforeLines="0" w:afterLines="0" w:line="360" w:lineRule="auto"/>
        <w:ind w:firstLine="480" w:firstLineChars="200"/>
        <w:rPr>
          <w:rFonts w:hint="eastAsia" w:ascii="Times New Roman" w:eastAsia="宋体"/>
          <w:color w:val="000000"/>
          <w:sz w:val="24"/>
          <w:szCs w:val="24"/>
        </w:rPr>
      </w:pPr>
      <w:r>
        <w:rPr>
          <w:rFonts w:hint="eastAsia" w:ascii="Times New Roman" w:eastAsia="Times New Roman"/>
          <w:color w:val="000000"/>
          <w:sz w:val="24"/>
          <w:szCs w:val="24"/>
        </w:rPr>
        <w:t>3.3</w:t>
      </w:r>
      <w:r>
        <w:rPr>
          <w:rFonts w:hint="eastAsia" w:ascii="Times New Roman" w:eastAsia="宋体"/>
          <w:color w:val="000000"/>
          <w:sz w:val="24"/>
          <w:szCs w:val="24"/>
        </w:rPr>
        <w:t>声环境影响评价结论</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项目生产过程中设备（电炉、射芯机、砂带机及风机等设备）运行产生噪声，单机噪声在60-75dB（A）之间。产噪设备优先选用低噪设备、在厂房内合理布设、并做基础减振，经建筑隔声及距离衰减后，厂界噪声符合《工业企业厂界环境噪声排放标准》（GB12348-2008）中2类标准要求。</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Times New Roman"/>
          <w:color w:val="000000"/>
          <w:kern w:val="24"/>
          <w:sz w:val="24"/>
          <w:szCs w:val="24"/>
        </w:rPr>
        <w:t>3.4</w:t>
      </w:r>
      <w:r>
        <w:rPr>
          <w:rFonts w:hint="eastAsia" w:ascii="Times New Roman" w:eastAsia="宋体"/>
          <w:color w:val="000000"/>
          <w:sz w:val="24"/>
          <w:szCs w:val="24"/>
        </w:rPr>
        <w:t>固废环境影响评价结论</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电炉熔化过程产生的废铁渣，收集后回用于生产；定点落砂过程产生的废砂料，收集后外售综合利用；清砂工序产生废钢丸；收集后回用于生产，机械加工过程产生的边角料，收集后回用于生产；生产过程产生的不合格铸件，收集后回用于生产；活性炭吸附装置产生的废活性炭，利用带有标志的专用容器收集、封口密闭后贮存于危废暂存间，设危废暂存间1间（建筑面积5m</w:t>
      </w:r>
      <w:r>
        <w:rPr>
          <w:rFonts w:hint="eastAsia" w:ascii="Times New Roman" w:eastAsia="Times New Roman"/>
          <w:color w:val="000000"/>
          <w:sz w:val="24"/>
          <w:szCs w:val="24"/>
          <w:vertAlign w:val="superscript"/>
        </w:rPr>
        <w:t>2</w:t>
      </w:r>
      <w:r>
        <w:rPr>
          <w:rFonts w:hint="eastAsia" w:ascii="Times New Roman" w:eastAsia="宋体"/>
          <w:color w:val="000000"/>
          <w:sz w:val="24"/>
          <w:szCs w:val="24"/>
        </w:rPr>
        <w:t>），危险废物委托有资质的单位处理，厂内设垃圾箱收集后由当地环卫部门统一清运。</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综上所述，以上固废均得到有效处理与处置，对周围环境影响较小。</w:t>
      </w:r>
    </w:p>
    <w:p>
      <w:pPr>
        <w:spacing w:beforeLines="0" w:afterLines="0" w:line="360" w:lineRule="auto"/>
        <w:ind w:firstLine="480" w:firstLineChars="200"/>
        <w:rPr>
          <w:rFonts w:hint="eastAsia" w:ascii="Times New Roman" w:eastAsia="宋体"/>
          <w:color w:val="000000"/>
          <w:sz w:val="24"/>
          <w:szCs w:val="24"/>
        </w:rPr>
      </w:pPr>
      <w:r>
        <w:rPr>
          <w:rFonts w:hint="eastAsia" w:ascii="Times New Roman" w:eastAsia="Times New Roman"/>
          <w:color w:val="000000"/>
          <w:sz w:val="24"/>
          <w:szCs w:val="24"/>
        </w:rPr>
        <w:t>3.</w:t>
      </w:r>
      <w:r>
        <w:rPr>
          <w:rFonts w:hint="eastAsia" w:ascii="Times New Roman" w:eastAsia="宋体"/>
          <w:color w:val="000000"/>
          <w:sz w:val="24"/>
          <w:szCs w:val="24"/>
        </w:rPr>
        <w:t>4土壤环境影响评价结论</w:t>
      </w:r>
    </w:p>
    <w:p>
      <w:pPr>
        <w:pStyle w:val="10"/>
        <w:spacing w:beforeLines="0" w:afterLines="0" w:line="360" w:lineRule="auto"/>
        <w:ind w:left="0" w:leftChars="0" w:right="0" w:firstLine="456"/>
        <w:jc w:val="both"/>
        <w:rPr>
          <w:rFonts w:hint="eastAsia"/>
          <w:color w:val="000000"/>
          <w:sz w:val="28"/>
          <w:szCs w:val="24"/>
        </w:rPr>
      </w:pPr>
      <w:r>
        <w:rPr>
          <w:rFonts w:hint="eastAsia" w:ascii="Times New Roman"/>
          <w:color w:val="000000"/>
          <w:sz w:val="24"/>
          <w:szCs w:val="24"/>
        </w:rPr>
        <w:t>本项目为土壤环境影响评价为三级评价，根据监测，项目厂区内及周边土壤监测点中各因子监测结果均小于《土壤环境质量 建设用地土壤污染风险管控标准（试行）》（GB36600-2018）第二类用地筛选值。</w:t>
      </w:r>
      <w:r>
        <w:rPr>
          <w:rFonts w:hint="eastAsia" w:ascii="Times New Roman" w:hAnsi="Times New Roman"/>
          <w:color w:val="000000"/>
          <w:kern w:val="2"/>
          <w:sz w:val="24"/>
          <w:szCs w:val="24"/>
          <w:lang w:bidi="ar"/>
        </w:rPr>
        <w:t>项目对土壤的影响主要是大气沉降的影响，主要影响因子为颗粒物和有机物质的沉降，通过采取严格的环保措施，土壤污染因子含量可满足《土壤环境质量标准建设用地土壤污染风险管控标准（试行）》（GB36600-2018）第二类用地风险筛选值标准。因此本项目正常生产时不会对土壤造成影响。</w:t>
      </w:r>
    </w:p>
    <w:p>
      <w:pPr>
        <w:spacing w:beforeLines="0" w:afterLines="0" w:line="360" w:lineRule="auto"/>
        <w:ind w:firstLine="480" w:firstLineChars="200"/>
        <w:rPr>
          <w:rFonts w:hint="eastAsia" w:ascii="Times New Roman" w:eastAsia="宋体"/>
          <w:color w:val="000000"/>
          <w:sz w:val="24"/>
          <w:szCs w:val="24"/>
        </w:rPr>
      </w:pPr>
      <w:r>
        <w:rPr>
          <w:rFonts w:hint="eastAsia" w:ascii="Times New Roman" w:eastAsia="宋体"/>
          <w:color w:val="000000"/>
          <w:sz w:val="24"/>
          <w:szCs w:val="24"/>
        </w:rPr>
        <w:t xml:space="preserve">采取以上处理措施后，项目固废均得到了有效处理处置，不会对周围环境产生明显不利影响，措施可行。 </w:t>
      </w:r>
    </w:p>
    <w:p>
      <w:pPr>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4</w:t>
      </w:r>
      <w:r>
        <w:rPr>
          <w:rFonts w:hint="eastAsia" w:ascii="Times New Roman" w:eastAsia="宋体"/>
          <w:b/>
          <w:color w:val="000000"/>
          <w:sz w:val="24"/>
          <w:szCs w:val="24"/>
        </w:rPr>
        <w:t>、清洁生产分析结论</w:t>
      </w:r>
    </w:p>
    <w:p>
      <w:pPr>
        <w:pStyle w:val="12"/>
        <w:spacing w:beforeLines="0" w:afterLines="0" w:line="360" w:lineRule="auto"/>
        <w:ind w:firstLine="506" w:firstLineChars="222"/>
        <w:jc w:val="left"/>
        <w:rPr>
          <w:rFonts w:hint="eastAsia" w:ascii="Times New Roman" w:hAnsi="Times New Roman" w:eastAsia="Times New Roman"/>
          <w:color w:val="000000"/>
          <w:spacing w:val="-6"/>
          <w:kern w:val="0"/>
          <w:sz w:val="24"/>
          <w:szCs w:val="24"/>
        </w:rPr>
      </w:pPr>
      <w:r>
        <w:rPr>
          <w:rFonts w:hint="eastAsia" w:ascii="Times New Roman" w:hAnsi="Times New Roman"/>
          <w:color w:val="000000"/>
          <w:spacing w:val="-6"/>
          <w:kern w:val="0"/>
          <w:sz w:val="24"/>
          <w:szCs w:val="24"/>
        </w:rPr>
        <w:t>本项目加工工艺简单、成熟，操作和控制简便、可靠，有效减少污染物的排放，资源得到充分利用，故本项目符合清洁生产要求。</w:t>
      </w:r>
    </w:p>
    <w:p>
      <w:pPr>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5</w:t>
      </w:r>
      <w:r>
        <w:rPr>
          <w:rFonts w:hint="eastAsia" w:ascii="Times New Roman" w:eastAsia="宋体"/>
          <w:b/>
          <w:color w:val="000000"/>
          <w:sz w:val="24"/>
          <w:szCs w:val="24"/>
        </w:rPr>
        <w:t>、污染物总量控制指标分析结论</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根据国家“十三五”有关政策要求，结合本项目的排放特点，确定本项目的污染物排放总量控制指标为：COD：0t/a   NH</w:t>
      </w:r>
      <w:r>
        <w:rPr>
          <w:rFonts w:hint="eastAsia" w:ascii="Times New Roman" w:eastAsia="Times New Roman"/>
          <w:color w:val="000000"/>
          <w:sz w:val="24"/>
          <w:szCs w:val="24"/>
          <w:vertAlign w:val="subscript"/>
        </w:rPr>
        <w:t>3</w:t>
      </w:r>
      <w:r>
        <w:rPr>
          <w:rFonts w:hint="eastAsia" w:ascii="Times New Roman" w:eastAsia="Times New Roman"/>
          <w:color w:val="000000"/>
          <w:sz w:val="24"/>
          <w:szCs w:val="24"/>
        </w:rPr>
        <w:t>-N</w:t>
      </w:r>
      <w:r>
        <w:rPr>
          <w:rFonts w:hint="eastAsia" w:ascii="Times New Roman" w:eastAsia="宋体"/>
          <w:color w:val="000000"/>
          <w:sz w:val="24"/>
          <w:szCs w:val="24"/>
        </w:rPr>
        <w:t>：0t/a   SO</w:t>
      </w:r>
      <w:r>
        <w:rPr>
          <w:rFonts w:hint="eastAsia" w:ascii="Times New Roman" w:eastAsia="Times New Roman"/>
          <w:color w:val="000000"/>
          <w:sz w:val="24"/>
          <w:szCs w:val="24"/>
          <w:vertAlign w:val="subscript"/>
        </w:rPr>
        <w:t>2</w:t>
      </w:r>
      <w:r>
        <w:rPr>
          <w:rFonts w:hint="eastAsia" w:ascii="Times New Roman" w:eastAsia="宋体"/>
          <w:color w:val="000000"/>
          <w:sz w:val="24"/>
          <w:szCs w:val="24"/>
        </w:rPr>
        <w:t>：0t/a  NO</w:t>
      </w:r>
      <w:r>
        <w:rPr>
          <w:rFonts w:hint="eastAsia" w:ascii="Times New Roman" w:eastAsia="Times New Roman"/>
          <w:color w:val="000000"/>
          <w:sz w:val="24"/>
          <w:szCs w:val="24"/>
          <w:vertAlign w:val="subscript"/>
        </w:rPr>
        <w:t>X</w:t>
      </w:r>
      <w:r>
        <w:rPr>
          <w:rFonts w:hint="eastAsia" w:ascii="Times New Roman" w:eastAsia="宋体"/>
          <w:color w:val="000000"/>
          <w:sz w:val="24"/>
          <w:szCs w:val="24"/>
        </w:rPr>
        <w:t>：0t/a   非甲烷总烃：4.32t/a。</w:t>
      </w:r>
    </w:p>
    <w:p>
      <w:pPr>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6</w:t>
      </w:r>
      <w:r>
        <w:rPr>
          <w:rFonts w:hint="eastAsia" w:ascii="Times New Roman" w:eastAsia="宋体"/>
          <w:b/>
          <w:color w:val="000000"/>
          <w:sz w:val="24"/>
          <w:szCs w:val="24"/>
        </w:rPr>
        <w:t>、项目实施前后环境质量变化情况</w:t>
      </w:r>
    </w:p>
    <w:p>
      <w:pPr>
        <w:adjustRightInd w:val="0"/>
        <w:spacing w:beforeLines="0" w:afterLines="0" w:line="360" w:lineRule="auto"/>
        <w:ind w:firstLine="532" w:firstLineChars="222"/>
        <w:rPr>
          <w:rFonts w:hint="eastAsia" w:ascii="Times New Roman" w:eastAsia="Times New Roman"/>
          <w:color w:val="000000"/>
          <w:sz w:val="24"/>
          <w:szCs w:val="24"/>
        </w:rPr>
      </w:pPr>
      <w:r>
        <w:rPr>
          <w:rFonts w:hint="eastAsia" w:ascii="Times New Roman" w:eastAsia="宋体"/>
          <w:color w:val="000000"/>
          <w:sz w:val="24"/>
          <w:szCs w:val="24"/>
        </w:rPr>
        <w:t>项目运营期间，项目所在区域可维持环境空气质量现状。</w:t>
      </w:r>
    </w:p>
    <w:p>
      <w:pPr>
        <w:spacing w:beforeLines="0" w:afterLines="0" w:line="360" w:lineRule="auto"/>
        <w:ind w:firstLine="480" w:firstLineChars="200"/>
        <w:rPr>
          <w:rFonts w:hint="eastAsia" w:ascii="Times New Roman" w:eastAsia="Times New Roman"/>
          <w:color w:val="000000"/>
          <w:sz w:val="24"/>
          <w:szCs w:val="24"/>
        </w:rPr>
      </w:pPr>
      <w:r>
        <w:rPr>
          <w:rFonts w:hint="eastAsia" w:ascii="Times New Roman" w:eastAsia="宋体"/>
          <w:color w:val="000000"/>
          <w:sz w:val="24"/>
          <w:szCs w:val="24"/>
        </w:rPr>
        <w:t>本项目无生产废水产生，电炉冷却水循环使用，不外排。生活废水主要为职工盥洗废水，排入旱厕，定期清掏、不外排。对周围水环境影响较小。</w:t>
      </w:r>
    </w:p>
    <w:p>
      <w:pPr>
        <w:adjustRightInd w:val="0"/>
        <w:spacing w:beforeLines="0" w:afterLines="0" w:line="360" w:lineRule="auto"/>
        <w:ind w:firstLine="480" w:firstLineChars="200"/>
        <w:jc w:val="left"/>
        <w:rPr>
          <w:rFonts w:hint="eastAsia" w:ascii="Times New Roman" w:eastAsia="Times New Roman"/>
          <w:color w:val="000000"/>
          <w:sz w:val="24"/>
          <w:szCs w:val="24"/>
        </w:rPr>
      </w:pPr>
      <w:r>
        <w:rPr>
          <w:rFonts w:hint="eastAsia" w:ascii="Times New Roman" w:eastAsia="宋体"/>
          <w:color w:val="000000"/>
          <w:sz w:val="24"/>
          <w:szCs w:val="24"/>
        </w:rPr>
        <w:t>项目采取有效的降噪措施后厂界噪声达标排放，对周围声环境影响较小，区域声环境质量达到《声环境质量标准》（GB3096-2008）中的2类标准。</w:t>
      </w:r>
    </w:p>
    <w:p>
      <w:pPr>
        <w:adjustRightInd w:val="0"/>
        <w:spacing w:beforeLines="0" w:afterLines="0" w:line="360" w:lineRule="auto"/>
        <w:ind w:firstLine="480" w:firstLineChars="200"/>
        <w:jc w:val="left"/>
        <w:rPr>
          <w:rFonts w:hint="eastAsia" w:ascii="Times New Roman" w:eastAsia="Times New Roman"/>
          <w:color w:val="000000"/>
          <w:sz w:val="24"/>
          <w:szCs w:val="24"/>
        </w:rPr>
      </w:pPr>
      <w:r>
        <w:rPr>
          <w:rFonts w:hint="eastAsia" w:ascii="Times New Roman" w:eastAsia="宋体"/>
          <w:color w:val="000000"/>
          <w:sz w:val="24"/>
          <w:szCs w:val="24"/>
        </w:rPr>
        <w:t>项目产生的固体废物得到合理处理、处置，不会对周围环境造成影响。</w:t>
      </w:r>
    </w:p>
    <w:p>
      <w:pPr>
        <w:snapToGrid w:val="0"/>
        <w:spacing w:beforeLines="0" w:afterLines="0" w:line="360" w:lineRule="auto"/>
        <w:ind w:firstLine="480" w:firstLineChars="200"/>
        <w:rPr>
          <w:rFonts w:hint="eastAsia" w:ascii="Times New Roman" w:eastAsia="Times New Roman"/>
          <w:b/>
          <w:color w:val="000000"/>
          <w:sz w:val="24"/>
          <w:szCs w:val="24"/>
        </w:rPr>
      </w:pPr>
      <w:r>
        <w:rPr>
          <w:rFonts w:hint="eastAsia" w:ascii="Times New Roman" w:eastAsia="Times New Roman"/>
          <w:b/>
          <w:color w:val="000000"/>
          <w:sz w:val="24"/>
          <w:szCs w:val="24"/>
        </w:rPr>
        <w:t>7</w:t>
      </w:r>
      <w:r>
        <w:rPr>
          <w:rFonts w:hint="eastAsia" w:ascii="Times New Roman" w:eastAsia="宋体"/>
          <w:b/>
          <w:color w:val="000000"/>
          <w:sz w:val="24"/>
          <w:szCs w:val="24"/>
        </w:rPr>
        <w:t>、环境影响评价总结论</w:t>
      </w:r>
    </w:p>
    <w:p>
      <w:pPr>
        <w:adjustRightInd w:val="0"/>
        <w:snapToGrid w:val="0"/>
        <w:spacing w:beforeLines="0" w:afterLines="0" w:line="360" w:lineRule="auto"/>
        <w:ind w:firstLine="464" w:firstLineChars="200"/>
        <w:rPr>
          <w:rFonts w:hint="eastAsia" w:ascii="Times New Roman" w:hAnsi="Times New Roman" w:eastAsia="宋体" w:cs="Times New Roman"/>
          <w:color w:val="000000"/>
          <w:kern w:val="0"/>
          <w:sz w:val="24"/>
          <w:szCs w:val="20"/>
          <w:u w:color="000000"/>
          <w:lang w:val="en-US" w:eastAsia="zh-CN"/>
        </w:rPr>
      </w:pPr>
      <w:r>
        <w:rPr>
          <w:rFonts w:hint="eastAsia" w:ascii="Times New Roman" w:eastAsia="宋体"/>
          <w:color w:val="000000"/>
          <w:spacing w:val="-4"/>
          <w:sz w:val="24"/>
          <w:szCs w:val="24"/>
        </w:rPr>
        <w:t>综上所述，沧州五兴金属构件有限公司精密铸造生产线技术改造项目符合国家产业政策要求，从环保角度分析，项目建设可行。</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4"/>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1、严格执行“三同时”制度。</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2、加强宣传教育，增强人群的环境保护意识。</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3、加强绿化可有效的达到净化空气及降噪的效果。</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5" w:name="_Toc16482"/>
      <w:bookmarkStart w:id="186" w:name="_Toc3545"/>
      <w:bookmarkStart w:id="187" w:name="_Toc27551"/>
      <w:bookmarkStart w:id="188" w:name="_Toc13890"/>
      <w:r>
        <w:rPr>
          <w:rFonts w:hint="default" w:ascii="Times New Roman" w:hAnsi="Times New Roman" w:eastAsia="宋体" w:cs="Times New Roman"/>
        </w:rPr>
        <w:t>4.2审批部门审批意见</w:t>
      </w:r>
      <w:bookmarkEnd w:id="185"/>
      <w:bookmarkEnd w:id="186"/>
      <w:bookmarkEnd w:id="187"/>
      <w:bookmarkEnd w:id="18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沧州五兴金属构件有限公司于2020年12月委托河北淼海环保科技有限公司编制完成了《沧州五兴金属构件有限公司精密铸造生产线技术改造项目环境影响报告表》，于2021年1月28日取得了沧县行政审批局的批复，审批文号为沧县行审（环）扩字【2021】006号。</w:t>
      </w:r>
    </w:p>
    <w:p>
      <w:pPr>
        <w:pStyle w:val="4"/>
        <w:rPr>
          <w:rFonts w:hint="default" w:ascii="Times New Roman" w:hAnsi="Times New Roman" w:eastAsia="宋体" w:cs="Times New Roman"/>
        </w:rPr>
      </w:pPr>
      <w:bookmarkStart w:id="189" w:name="_Toc21874"/>
      <w:bookmarkStart w:id="190" w:name="_Toc29925"/>
      <w:bookmarkStart w:id="191" w:name="_Toc17668"/>
      <w:bookmarkStart w:id="192" w:name="_Toc2514"/>
      <w:r>
        <w:rPr>
          <w:rFonts w:hint="default" w:ascii="Times New Roman" w:hAnsi="Times New Roman" w:eastAsia="宋体" w:cs="Times New Roman"/>
        </w:rPr>
        <w:t>4.3审批意见落实情况</w:t>
      </w:r>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3" w:name="_Toc497001471"/>
      <w:r>
        <w:rPr>
          <w:rFonts w:hint="default" w:ascii="Times New Roman" w:hAnsi="Times New Roman" w:eastAsia="宋体" w:cs="Times New Roman"/>
          <w:sz w:val="24"/>
          <w:szCs w:val="24"/>
        </w:rPr>
        <w:t>审批意见落实情况详见下表4-1。</w:t>
      </w:r>
      <w:bookmarkEnd w:id="193"/>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1"/>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3"/>
              <w:rPr>
                <w:rFonts w:hint="default" w:ascii="Times New Roman" w:hAnsi="Times New Roman" w:eastAsia="宋体" w:cs="Times New Roman"/>
                <w:b/>
                <w:bCs w:val="0"/>
                <w:spacing w:val="-10"/>
                <w:sz w:val="21"/>
                <w:szCs w:val="21"/>
              </w:rPr>
            </w:pPr>
            <w:bookmarkStart w:id="194"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沧州五兴金属构件有限公司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沧县黄递铺乡泗河高村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70</w:t>
            </w:r>
            <w:r>
              <w:rPr>
                <w:rFonts w:hint="eastAsia" w:ascii="Times New Roman" w:hAnsi="Times New Roman" w:cs="Times New Roman"/>
                <w:sz w:val="21"/>
                <w:szCs w:val="21"/>
                <w:lang w:val="zh-CN" w:eastAsia="zh-CN"/>
              </w:rPr>
              <w:t>万元，其中环保投资</w:t>
            </w: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lang w:val="zh-CN" w:eastAsia="zh-CN"/>
              </w:rPr>
              <w:t>万元，占地面积</w:t>
            </w:r>
            <w:r>
              <w:rPr>
                <w:rFonts w:hint="eastAsia" w:ascii="Times New Roman" w:hAnsi="Times New Roman" w:cs="Times New Roman"/>
                <w:sz w:val="21"/>
                <w:szCs w:val="21"/>
                <w:lang w:val="en-US" w:eastAsia="zh-CN"/>
              </w:rPr>
              <w:t>3240</w:t>
            </w:r>
          </w:p>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平方米，精密铸造生产线技术改造项目</w:t>
            </w:r>
            <w:r>
              <w:rPr>
                <w:rFonts w:hint="eastAsia" w:ascii="Times New Roman" w:hAnsi="Times New Roman" w:cs="Times New Roman"/>
                <w:sz w:val="21"/>
                <w:szCs w:val="21"/>
                <w:lang w:val="en-US" w:eastAsia="zh-CN"/>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eastAsia="宋体" w:cs="Times New Roman"/>
                <w:sz w:val="21"/>
                <w:szCs w:val="21"/>
                <w:lang w:val="zh-CN" w:eastAsia="zh-CN"/>
              </w:rPr>
              <w:t>1废气：电炉熔化产生的烟尘经集气罩+密闭操作间二次收集后，通过布袋除尘器+1根15m高排气筒排放，排放浓度满足《铸造工业大气污染物排放标准》（GB39726-2020）表1大气污染物排放限值。砂芯制作过程产生的废气经集气罩+软帘收集后、浇铸过程产生的废气经顶吸/侧吸+软帘收集后通过布袋除尘器+1#二级活性炭吸附装置处理后经1根15m高排气筒排放，颗粒物排放满足《铸造工业大气污染物排放标准》（GB39726-2020）表1大气污染物排放限值、非甲烷总烃排放满足《工业企业挥发性有机物排放控制标准》（DB13/2322-2016）表1其他企业排放限值，</w:t>
            </w:r>
            <w:r>
              <w:rPr>
                <w:rFonts w:hint="eastAsia" w:ascii="Times New Roman" w:hAnsi="Times New Roman" w:cs="Times New Roman"/>
                <w:sz w:val="21"/>
                <w:szCs w:val="21"/>
                <w:lang w:val="en-US" w:eastAsia="zh-CN"/>
              </w:rPr>
              <w:t>V</w:t>
            </w:r>
            <w:r>
              <w:rPr>
                <w:rFonts w:hint="eastAsia" w:ascii="Times New Roman" w:hAnsi="Times New Roman" w:eastAsia="宋体" w:cs="Times New Roman"/>
                <w:sz w:val="21"/>
                <w:szCs w:val="21"/>
                <w:lang w:val="zh-CN" w:eastAsia="zh-CN"/>
              </w:rPr>
              <w:t>OCs排放满足《铸造行业大气污染物排放限值》（T/CFA030802-2-017）表1中2级其他所有熔炼设备及铸造工序设备排放限值要求；甲醛和酚类排放满足《大气污染物综合排放标准》（GB16297-1996）表2二级排放要求；落砂工序废气用密闭收集+软帘收集、焊接工序废气用收尘罩收集、清砂工序废气用密闭收集、打磨工序废气用废气集气罩收集后通过1套布袋除尘器+1根15m高排气筒排放，排放的颗粒物满足《铸造工业大气污染物排放标准》（G39726-2020）表1大气污染物排放限值。未收集废气，颗粒物、甲醛和酚类的排放浓度满足《大气污染物综合排放标准》（GB16297-1996）表2中无组织排放监控浓度限值标准：VOCs（以非甲烷总烃计）的排放浓度满足《工业企业挥发性有机物排放控制标准》（DB13/2322-2016）表2中其他企业排放限值标准，厂区内非甲烷总烃无组织排放限值执行《铸造工业大气污染物排放标准》（GB39726-2020）表A.1厂区内VOCs无组织排放限值（按5.5要求执行），颗粒物无组织排放限值执行《铸造工业大气污染物排放标准》（GB397262020）表A.1厂区内颗粒物无组织排放限值（按5.5要求执行）</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废水：本项目无生产废水产生，电炉冷却水循环使用，不外排。厂区设防渗旱厕，定期清掏，不外排，生活废水主要为职工盥洗废水，排入早厕，定期清掏、不外排。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电炉熔化过程产生的废铁渣，收集后回用于生产；定点落砂过程产生的废砂料，收集后外售综合利用清砂工序产生废钢丸；收集后回用于生产，机械加工过程产生的边角料，收集后回用于生产；生产过程产生的不合格铸件，收集后回用于生产：活性炭吸附装置产生的废活性炭，利用带有标志的专用容器收集、封口密闭后贮存于危废暂存间，危险废物委托有资质的单位处理，厂内设垃圾箱收集后由当地环卫部门统一清运。</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6"/>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噪声：项目生产过程中设备（电炉、射芯机、砂带机及风机等设备）运行产生噪声，产噪设备优先选用低噪设备、在厂房内合理布设、并做基础减振，经建筑隔声及距离衰减后，厂界噪声符合《工业企业厂界环境噪声排放标准》（GB12348-2008）中2类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5" w:name="_Toc26718"/>
      <w:bookmarkStart w:id="196" w:name="_Toc5137"/>
      <w:bookmarkStart w:id="197" w:name="_Toc21101"/>
      <w:r>
        <w:rPr>
          <w:rFonts w:hint="default" w:ascii="Times New Roman" w:hAnsi="Times New Roman" w:eastAsia="宋体" w:cs="Times New Roman"/>
        </w:rPr>
        <w:br w:type="page"/>
      </w:r>
    </w:p>
    <w:p>
      <w:pPr>
        <w:pStyle w:val="3"/>
        <w:rPr>
          <w:rFonts w:hint="default" w:ascii="Times New Roman" w:hAnsi="Times New Roman" w:eastAsia="宋体" w:cs="Times New Roman"/>
        </w:rPr>
      </w:pPr>
      <w:r>
        <w:rPr>
          <w:rFonts w:hint="default" w:ascii="Times New Roman" w:hAnsi="Times New Roman" w:eastAsia="宋体" w:cs="Times New Roman"/>
        </w:rPr>
        <w:t>5验收评价标准</w:t>
      </w:r>
      <w:bookmarkEnd w:id="194"/>
      <w:bookmarkEnd w:id="195"/>
      <w:bookmarkEnd w:id="196"/>
      <w:bookmarkEnd w:id="197"/>
    </w:p>
    <w:p>
      <w:pPr>
        <w:pStyle w:val="4"/>
        <w:rPr>
          <w:rFonts w:hint="default" w:ascii="Times New Roman" w:hAnsi="Times New Roman" w:eastAsia="宋体" w:cs="Times New Roman"/>
        </w:rPr>
      </w:pPr>
      <w:bookmarkStart w:id="198" w:name="_Toc26520"/>
      <w:bookmarkStart w:id="199" w:name="_Toc24574"/>
      <w:bookmarkStart w:id="200" w:name="_Toc21113"/>
      <w:bookmarkStart w:id="201" w:name="_Toc14578"/>
      <w:r>
        <w:rPr>
          <w:rFonts w:hint="default" w:ascii="Times New Roman" w:hAnsi="Times New Roman" w:eastAsia="宋体" w:cs="Times New Roman"/>
        </w:rPr>
        <w:t>5.1污染物排放标准</w:t>
      </w:r>
      <w:bookmarkEnd w:id="198"/>
      <w:bookmarkEnd w:id="199"/>
      <w:bookmarkEnd w:id="200"/>
      <w:bookmarkEnd w:id="201"/>
    </w:p>
    <w:p>
      <w:pPr>
        <w:pStyle w:val="5"/>
        <w:rPr>
          <w:rFonts w:hint="default" w:ascii="Times New Roman" w:hAnsi="Times New Roman" w:eastAsia="宋体" w:cs="Times New Roman"/>
        </w:rPr>
      </w:pPr>
      <w:bookmarkStart w:id="202" w:name="_Toc497001474"/>
      <w:bookmarkStart w:id="203" w:name="_Toc496979035"/>
      <w:bookmarkStart w:id="204" w:name="_Toc8485"/>
      <w:bookmarkStart w:id="205" w:name="_Toc14938"/>
      <w:bookmarkStart w:id="206" w:name="_Toc23230"/>
      <w:bookmarkStart w:id="207" w:name="_Toc11116"/>
      <w:r>
        <w:rPr>
          <w:rFonts w:hint="default" w:ascii="Times New Roman" w:hAnsi="Times New Roman" w:eastAsia="宋体" w:cs="Times New Roman"/>
        </w:rPr>
        <w:t>5.1.1</w:t>
      </w:r>
      <w:bookmarkEnd w:id="202"/>
      <w:bookmarkEnd w:id="203"/>
      <w:r>
        <w:rPr>
          <w:rFonts w:hint="default" w:ascii="Times New Roman" w:hAnsi="Times New Roman" w:eastAsia="宋体" w:cs="Times New Roman"/>
        </w:rPr>
        <w:t>废气</w:t>
      </w:r>
      <w:bookmarkEnd w:id="204"/>
      <w:bookmarkEnd w:id="205"/>
      <w:bookmarkEnd w:id="206"/>
      <w:bookmarkEnd w:id="207"/>
    </w:p>
    <w:p>
      <w:pPr>
        <w:pStyle w:val="5"/>
        <w:ind w:firstLine="480" w:firstLineChars="200"/>
        <w:rPr>
          <w:rFonts w:hint="eastAsia" w:ascii="Times New Roman" w:hAnsi="Times New Roman" w:eastAsia="宋体" w:cs="Times New Roman"/>
          <w:lang w:eastAsia="zh-CN"/>
        </w:rPr>
      </w:pPr>
      <w:bookmarkStart w:id="208" w:name="_Toc29912"/>
      <w:bookmarkStart w:id="209" w:name="_Toc15961"/>
      <w:bookmarkStart w:id="210" w:name="_Toc29236"/>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8"/>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1"/>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44"/>
        <w:gridCol w:w="3018"/>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344"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3018"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14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30mg/m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《铸造工业大气污染物排放标准》（GB 39726-2020）表1大气污染物排放限值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80mg/m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《工业企业挥发性有机物排放控制标准》(DB13/2322-2016)表1其他企业排放限值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VOCs</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50mg/m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《铸造行业大气污染物排放限值》（T/CFA030802-2-2017）表1中2级其他所有熔炼设备及铸造工序设备排放限值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甲醛</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25mg/m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，0.26kg/h</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《大气污染物综合排放标准》（GB16297-1996）表2二级排放限值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eastAsia="宋体"/>
                <w:bCs/>
                <w:color w:val="000000"/>
                <w:spacing w:val="-6"/>
                <w:kern w:val="0"/>
                <w:sz w:val="21"/>
                <w:szCs w:val="21"/>
              </w:rPr>
              <w:t>酚类</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100mg/m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，0.10kg/h</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restart"/>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厂界无组织废气</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颗粒物：监控点处1h平均浓度：</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5mg/m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《铸造工业大气污染物排放标准》（GB 39726-2020）表A.1厂区内颗粒物无组织排放限值（按5.5要求执行）地方可根据当地环境保护需要，对厂区内颗粒物和VOC无组织排放状况进行监控，具体实施方式由地方生态环境主管部门报省级人民政府批准确定。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非甲烷总烃：监控点处1h平均浓度：10mg/m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监控点处任意一次浓度：30mg/m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《铸造工业大气污染物排放标准》（GB 39726-2020）表A.1厂区内VOCs无组织排放限值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颗粒物：周界外浓度最高点：1.0mg/m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甲醛：周界外浓度最高点：0.20mg/m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酚类：周界外浓度最高点：0.08mg/m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《大气污染物综合排放标准》（GB16297-1996）表2中无组织排放监控浓度限值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3"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企业边界：</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《工业企业挥发性有机物排放控制标准》(DB13/2322-2016)表2其他企业排放限值</w:t>
            </w:r>
          </w:p>
        </w:tc>
      </w:tr>
    </w:tbl>
    <w:p>
      <w:pPr>
        <w:pStyle w:val="5"/>
        <w:rPr>
          <w:rFonts w:hint="default" w:ascii="Times New Roman" w:hAnsi="Times New Roman" w:eastAsia="宋体" w:cs="Times New Roman"/>
        </w:rPr>
      </w:pPr>
      <w:bookmarkStart w:id="211" w:name="_Toc20210"/>
      <w:bookmarkStart w:id="212" w:name="_Toc12396"/>
      <w:bookmarkStart w:id="213" w:name="_Toc27196"/>
      <w:bookmarkStart w:id="214" w:name="_Toc5747"/>
      <w:bookmarkStart w:id="215" w:name="_Toc497001476"/>
      <w:bookmarkStart w:id="216" w:name="_Toc496979037"/>
      <w:r>
        <w:rPr>
          <w:rFonts w:hint="default" w:ascii="Times New Roman" w:hAnsi="Times New Roman" w:eastAsia="宋体" w:cs="Times New Roman"/>
        </w:rPr>
        <w:t>5.1.2噪声</w:t>
      </w:r>
      <w:bookmarkEnd w:id="211"/>
      <w:bookmarkEnd w:id="212"/>
      <w:bookmarkEnd w:id="213"/>
      <w:bookmarkEnd w:id="214"/>
      <w:bookmarkEnd w:id="215"/>
      <w:bookmarkEnd w:id="216"/>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6"/>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4"/>
        <w:rPr>
          <w:rFonts w:ascii="Times New Roman" w:hAnsi="Times New Roman" w:eastAsia="宋体"/>
        </w:rPr>
      </w:pPr>
      <w:bookmarkStart w:id="217" w:name="_Toc497001478"/>
      <w:bookmarkStart w:id="218" w:name="_Toc18932"/>
      <w:bookmarkStart w:id="219" w:name="_Toc14398"/>
      <w:bookmarkStart w:id="220" w:name="_Toc16968"/>
      <w:bookmarkStart w:id="221" w:name="_Toc26833"/>
      <w:r>
        <w:rPr>
          <w:rFonts w:hint="default" w:ascii="Times New Roman" w:hAnsi="Times New Roman" w:eastAsia="宋体" w:cs="Times New Roman"/>
        </w:rPr>
        <w:t>5.2</w:t>
      </w:r>
      <w:r>
        <w:rPr>
          <w:rFonts w:hint="eastAsia" w:ascii="Times New Roman" w:hAnsi="Times New Roman" w:eastAsia="宋体"/>
        </w:rPr>
        <w:t>总量控制指标</w:t>
      </w:r>
      <w:bookmarkEnd w:id="217"/>
      <w:bookmarkEnd w:id="218"/>
      <w:bookmarkEnd w:id="219"/>
      <w:bookmarkEnd w:id="220"/>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2" w:name="_Toc12999"/>
      <w:bookmarkStart w:id="223" w:name="_Toc15883"/>
      <w:bookmarkStart w:id="224" w:name="_Toc23350"/>
      <w:r>
        <w:rPr>
          <w:rFonts w:hint="default" w:ascii="Times New Roman" w:hAnsi="Times New Roman" w:eastAsia="宋体" w:cs="Times New Roman"/>
        </w:rPr>
        <w:t>6质量保障措施和检测分析方法</w:t>
      </w:r>
      <w:bookmarkEnd w:id="221"/>
      <w:bookmarkEnd w:id="222"/>
      <w:bookmarkEnd w:id="223"/>
      <w:bookmarkEnd w:id="224"/>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8</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05</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8月7</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5" w:name="_Toc18061"/>
      <w:bookmarkStart w:id="226" w:name="_Toc3129"/>
      <w:bookmarkStart w:id="227" w:name="_Toc11783"/>
      <w:bookmarkStart w:id="228" w:name="_Toc28206"/>
      <w:r>
        <w:rPr>
          <w:rFonts w:hint="default" w:ascii="Times New Roman" w:hAnsi="Times New Roman" w:eastAsia="宋体" w:cs="Times New Roman"/>
        </w:rPr>
        <w:t>6.1质量保障体系</w:t>
      </w:r>
      <w:bookmarkEnd w:id="225"/>
      <w:bookmarkEnd w:id="226"/>
      <w:bookmarkEnd w:id="227"/>
      <w:bookmarkEnd w:id="228"/>
    </w:p>
    <w:p>
      <w:pPr>
        <w:spacing w:line="440" w:lineRule="atLeast"/>
        <w:ind w:firstLine="480" w:firstLineChars="200"/>
        <w:rPr>
          <w:rFonts w:hint="default" w:ascii="Times New Roman" w:hAnsi="Times New Roman" w:eastAsia="宋体" w:cs="Times New Roman"/>
          <w:sz w:val="24"/>
        </w:rPr>
      </w:pPr>
      <w:bookmarkStart w:id="229"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9"/>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0" w:name="_Toc8128"/>
      <w:bookmarkStart w:id="231" w:name="_Toc1077"/>
      <w:bookmarkStart w:id="232" w:name="_Toc32733"/>
      <w:bookmarkStart w:id="233" w:name="_Toc3676"/>
      <w:r>
        <w:rPr>
          <w:rFonts w:hint="default" w:ascii="Times New Roman" w:hAnsi="Times New Roman" w:eastAsia="宋体" w:cs="Times New Roman"/>
        </w:rPr>
        <w:t>6.2检测分析方法</w:t>
      </w:r>
      <w:bookmarkEnd w:id="230"/>
      <w:bookmarkEnd w:id="231"/>
      <w:bookmarkEnd w:id="232"/>
      <w:bookmarkEnd w:id="233"/>
    </w:p>
    <w:p>
      <w:pPr>
        <w:pStyle w:val="5"/>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4" w:name="_Toc32561"/>
      <w:bookmarkStart w:id="235" w:name="_Toc25471"/>
      <w:bookmarkStart w:id="236" w:name="_Toc6111"/>
      <w:bookmarkStart w:id="237" w:name="_Toc4984"/>
      <w:bookmarkStart w:id="238" w:name="_Toc497001482"/>
      <w:r>
        <w:rPr>
          <w:rFonts w:hint="default" w:ascii="Times New Roman" w:hAnsi="Times New Roman" w:eastAsia="宋体" w:cs="Times New Roman"/>
        </w:rPr>
        <w:t>6.2.1检测点位、项目及频次</w:t>
      </w:r>
      <w:bookmarkEnd w:id="234"/>
      <w:bookmarkEnd w:id="235"/>
      <w:bookmarkEnd w:id="236"/>
      <w:bookmarkEnd w:id="237"/>
      <w:bookmarkEnd w:id="238"/>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电炉熔化工序布袋除尘器进、出口</w:t>
            </w:r>
          </w:p>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zh-CN" w:eastAsia="zh-CN"/>
              </w:rPr>
              <w:t>（排气筒：15m）</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砂芯制作、浇铸工序布袋除尘器+二级活性炭吸附箱进、出口（排气筒：15m）</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val="en-US" w:eastAsia="zh-CN"/>
              </w:rPr>
              <w:t>颗粒物、非甲烷总烃（以碳计）、甲醛、酚类化合物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落砂工序布袋除尘器进口</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焊接、清砂、打磨工序布袋除尘器进口</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落砂、焊接、清砂、打磨工序布袋除尘器出口（排气筒：15m）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上风向 1 个参照点</w:t>
            </w:r>
          </w:p>
        </w:tc>
        <w:tc>
          <w:tcPr>
            <w:tcW w:w="1995" w:type="dxa"/>
            <w:vMerge w:val="restart"/>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颗粒物、非甲烷总烃（以碳计）、甲醛、酚类化合物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下风向 3 个监控点</w:t>
            </w:r>
          </w:p>
        </w:tc>
        <w:tc>
          <w:tcPr>
            <w:tcW w:w="1995" w:type="dxa"/>
            <w:vMerge w:val="continue"/>
            <w:vAlign w:val="center"/>
          </w:tcPr>
          <w:p>
            <w:pPr>
              <w:ind w:right="139" w:rightChars="66"/>
              <w:jc w:val="center"/>
              <w:rPr>
                <w:rFonts w:hint="eastAsia" w:ascii="Times New Roman" w:hAnsi="Times New Roman" w:cs="Times New Roman"/>
                <w:color w:val="auto"/>
                <w:sz w:val="21"/>
                <w:szCs w:val="21"/>
                <w:lang w:val="en-US" w:eastAsia="zh-CN"/>
              </w:rPr>
            </w:pP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生产车间门口外 1m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颗粒物、非甲烷总烃（以碳计）</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1"/>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r>
              <w:rPr>
                <w:rFonts w:hint="eastAsia" w:ascii="Times New Roman" w:hAnsi="Times New Roman" w:cs="Times New Roman"/>
                <w:lang w:val="en-US" w:eastAsia="zh-CN"/>
              </w:rPr>
              <w:t>敏感点（1个点位）</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9" w:name="_Toc26262"/>
      <w:bookmarkStart w:id="240" w:name="_Toc497001483"/>
      <w:bookmarkStart w:id="241" w:name="_Toc8755"/>
      <w:bookmarkStart w:id="242" w:name="_Toc20260"/>
      <w:bookmarkStart w:id="243" w:name="_Toc17272"/>
      <w:r>
        <w:rPr>
          <w:rFonts w:hint="default" w:ascii="Times New Roman" w:hAnsi="Times New Roman" w:eastAsia="宋体" w:cs="Times New Roman"/>
        </w:rPr>
        <w:t>6.2.2检测分析方法</w:t>
      </w:r>
      <w:bookmarkEnd w:id="239"/>
      <w:bookmarkEnd w:id="240"/>
      <w:bookmarkEnd w:id="241"/>
      <w:bookmarkEnd w:id="242"/>
      <w:bookmarkEnd w:id="243"/>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《固定污染源排气中颗粒物测定与气态污染物采样方法》GB/T 16157-1996 及修改单</w:t>
            </w:r>
          </w:p>
        </w:tc>
        <w:tc>
          <w:tcPr>
            <w:tcW w:w="12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3012H型自动烟尘（气）测试仪/YQC009/010</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BSA124S电子天平YQA020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低浓度颗粒物 的测定 重量法》HJ 836-2017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1.0mg/m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3012H型自动烟尘（气）测试仪/YQC009/010</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ME155DU/02电子天平YQA02</w:t>
            </w:r>
            <w:r>
              <w:rPr>
                <w:rFonts w:hint="eastAsia" w:ascii="Times New Roman" w:hAnsi="Times New Roman" w:cstheme="minorEastAsia"/>
                <w:i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非甲烷总烃（以碳计）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《固定污染源废气总烃、甲烷和非甲烷总烃的测定 气相色谱法》HJ 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甲醛</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《空气质量甲醛的测定乙酰丙酮分光光度法》GB/T15516-1995</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0.5mg/m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MH3001型全自动烟气采样器YQC032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酚类化合物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《固定污染源排气中酚类化合物的测定4-氨基安替比林分光光度法》HJ/T32-1999</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0.3mg/m</w:t>
            </w:r>
            <w:r>
              <w:rPr>
                <w:rFonts w:hint="eastAsia" w:ascii="Times New Roman" w:hAnsi="Times New Roman" w:cs="Times New Roman"/>
                <w:spacing w:val="0"/>
                <w:sz w:val="21"/>
                <w:szCs w:val="21"/>
                <w:vertAlign w:val="baseline"/>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MH3001型全自动烟气采样器YOC032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imes New Roman"/>
                <w:color w:val="000000" w:themeColor="text1"/>
                <w:spacing w:val="0"/>
                <w:kern w:val="2"/>
                <w:sz w:val="21"/>
                <w:szCs w:val="21"/>
                <w:lang w:val="en-US" w:eastAsia="zh-CN" w:bidi="ar-SA"/>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《环境空气总悬浮颗粒物的测定重量法》GB/T15432-1995及修改单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ME155DU/02电子天平YQA021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非甲烷总烃（以碳计）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《环境空气总烃、甲烷和非甲烷总烃的测定直接进样-气相色谱法》HJ604-2017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LB-8L真空箱气袋采样器YQB034</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甲醛</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《空气质量甲醛的测定乙酰丙酮分光光度法》GB/T15516-1995</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0.5mg/m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MH1200型全自动大气/颗粒物采样器/YQC038/039/040/0416新世纪紫外可见分光光度计YQA012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酚类化合物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《固定污染源排气中酚类化合物的测定4-氨基安替比林分光光度法》HJ/T32-1999</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0.003mg/m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vMerge w:val="restart"/>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vMerge w:val="continue"/>
            <w:tcBorders>
              <w:tl2br w:val="nil"/>
              <w:tr2bl w:val="nil"/>
            </w:tcBorders>
            <w:vAlign w:val="center"/>
          </w:tcPr>
          <w:p>
            <w:pPr>
              <w:snapToGrid w:val="0"/>
              <w:jc w:val="center"/>
              <w:rPr>
                <w:rFonts w:hint="eastAsia" w:ascii="Times New Roman" w:hAnsi="Times New Roman" w:eastAsia="宋体"/>
                <w:sz w:val="21"/>
                <w:szCs w:val="21"/>
              </w:rPr>
            </w:pP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《声环境质量标准》</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GB3096-2008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bl>
    <w:p>
      <w:pPr>
        <w:pStyle w:val="5"/>
        <w:spacing w:beforeLines="50" w:afterLines="50"/>
        <w:rPr>
          <w:rFonts w:hint="default" w:ascii="Times New Roman" w:hAnsi="Times New Roman" w:eastAsia="宋体" w:cs="Times New Roman"/>
        </w:rPr>
      </w:pPr>
      <w:bookmarkStart w:id="244" w:name="_Toc19386"/>
      <w:bookmarkStart w:id="245" w:name="_Toc12330"/>
      <w:bookmarkStart w:id="246" w:name="_Toc29080"/>
      <w:bookmarkStart w:id="247" w:name="_Toc28512"/>
      <w:r>
        <w:rPr>
          <w:rFonts w:hint="default" w:ascii="Times New Roman" w:hAnsi="Times New Roman" w:eastAsia="宋体" w:cs="Times New Roman"/>
        </w:rPr>
        <w:t>6.2.3检测点位示意图</w:t>
      </w:r>
      <w:bookmarkEnd w:id="244"/>
      <w:bookmarkEnd w:id="245"/>
      <w:bookmarkEnd w:id="246"/>
      <w:bookmarkEnd w:id="247"/>
    </w:p>
    <w:p>
      <w:pPr>
        <w:pStyle w:val="3"/>
        <w:spacing w:line="440" w:lineRule="atLeast"/>
        <w:rPr>
          <w:rFonts w:hint="default" w:ascii="Times New Roman" w:hAnsi="Times New Roman" w:eastAsia="宋体" w:cs="Times New Roman"/>
        </w:rPr>
      </w:pPr>
      <w:bookmarkStart w:id="248" w:name="_Toc4189"/>
      <w:r>
        <w:rPr>
          <w:rFonts w:hint="default" w:ascii="Times New Roman" w:hAnsi="Times New Roman" w:eastAsia="宋体" w:cs="Times New Roman"/>
        </w:rPr>
        <w:drawing>
          <wp:inline distT="0" distB="0" distL="114300" distR="114300">
            <wp:extent cx="5271135" cy="5095240"/>
            <wp:effectExtent l="0" t="0" r="5715" b="1016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3"/>
                    <a:stretch>
                      <a:fillRect/>
                    </a:stretch>
                  </pic:blipFill>
                  <pic:spPr>
                    <a:xfrm>
                      <a:off x="0" y="0"/>
                      <a:ext cx="5271135" cy="5095240"/>
                    </a:xfrm>
                    <a:prstGeom prst="rect">
                      <a:avLst/>
                    </a:prstGeom>
                    <a:noFill/>
                    <a:ln>
                      <a:noFill/>
                    </a:ln>
                  </pic:spPr>
                </pic:pic>
              </a:graphicData>
            </a:graphic>
          </wp:inline>
        </w:drawing>
      </w:r>
      <w:r>
        <w:rPr>
          <w:rFonts w:hint="default" w:ascii="Times New Roman" w:hAnsi="Times New Roman" w:eastAsia="宋体" w:cs="Times New Roman"/>
        </w:rPr>
        <w:br w:type="page"/>
      </w:r>
    </w:p>
    <w:p>
      <w:pPr>
        <w:pStyle w:val="3"/>
        <w:spacing w:line="440" w:lineRule="atLeast"/>
        <w:rPr>
          <w:rFonts w:hint="default" w:ascii="Times New Roman" w:hAnsi="Times New Roman" w:eastAsia="宋体" w:cs="Times New Roman"/>
        </w:rPr>
      </w:pPr>
      <w:bookmarkStart w:id="249" w:name="_Toc19136"/>
      <w:bookmarkStart w:id="250" w:name="_Toc22345"/>
      <w:bookmarkStart w:id="251" w:name="_Toc2862"/>
      <w:r>
        <w:rPr>
          <w:rFonts w:hint="default" w:ascii="Times New Roman" w:hAnsi="Times New Roman" w:eastAsia="宋体" w:cs="Times New Roman"/>
        </w:rPr>
        <w:t>7验收检测结果及分析</w:t>
      </w:r>
      <w:bookmarkEnd w:id="248"/>
      <w:bookmarkEnd w:id="249"/>
      <w:bookmarkEnd w:id="250"/>
      <w:bookmarkEnd w:id="251"/>
    </w:p>
    <w:p>
      <w:pPr>
        <w:pStyle w:val="4"/>
        <w:spacing w:line="440" w:lineRule="atLeast"/>
        <w:rPr>
          <w:rFonts w:hint="default" w:ascii="Times New Roman" w:hAnsi="Times New Roman" w:eastAsia="宋体" w:cs="Times New Roman"/>
        </w:rPr>
      </w:pPr>
      <w:bookmarkStart w:id="252" w:name="_Toc10665"/>
      <w:bookmarkStart w:id="253" w:name="_Toc20500"/>
      <w:bookmarkStart w:id="254" w:name="_Toc11364"/>
      <w:bookmarkStart w:id="255" w:name="_Toc32720"/>
      <w:r>
        <w:rPr>
          <w:rFonts w:hint="default" w:ascii="Times New Roman" w:hAnsi="Times New Roman" w:eastAsia="宋体" w:cs="Times New Roman"/>
        </w:rPr>
        <w:t>7.1检测结果</w:t>
      </w:r>
      <w:bookmarkEnd w:id="252"/>
      <w:bookmarkEnd w:id="253"/>
      <w:bookmarkEnd w:id="254"/>
      <w:bookmarkEnd w:id="255"/>
    </w:p>
    <w:p>
      <w:pPr>
        <w:pStyle w:val="5"/>
        <w:rPr>
          <w:rFonts w:hint="default" w:ascii="Times New Roman" w:hAnsi="Times New Roman" w:eastAsia="宋体" w:cs="Times New Roman"/>
        </w:rPr>
      </w:pPr>
      <w:bookmarkStart w:id="256" w:name="_Toc497001488"/>
      <w:bookmarkStart w:id="257" w:name="_Toc19935"/>
      <w:bookmarkStart w:id="258" w:name="_Toc32125"/>
      <w:bookmarkStart w:id="259" w:name="_Toc6032"/>
      <w:bookmarkStart w:id="260" w:name="_Toc3464"/>
      <w:r>
        <w:rPr>
          <w:rFonts w:hint="default" w:ascii="Times New Roman" w:hAnsi="Times New Roman" w:eastAsia="宋体" w:cs="Times New Roman"/>
        </w:rPr>
        <w:t>7.1.1废气检测结果</w:t>
      </w:r>
      <w:bookmarkEnd w:id="256"/>
      <w:bookmarkEnd w:id="257"/>
      <w:bookmarkEnd w:id="258"/>
      <w:bookmarkEnd w:id="259"/>
      <w:bookmarkEnd w:id="260"/>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drawing>
          <wp:inline distT="0" distB="0" distL="114300" distR="114300">
            <wp:extent cx="4998720" cy="6358255"/>
            <wp:effectExtent l="0" t="0" r="11430" b="444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4"/>
                    <a:stretch>
                      <a:fillRect/>
                    </a:stretch>
                  </pic:blipFill>
                  <pic:spPr>
                    <a:xfrm>
                      <a:off x="0" y="0"/>
                      <a:ext cx="4998720" cy="6358255"/>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081270" cy="6718935"/>
            <wp:effectExtent l="0" t="0" r="5080" b="571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5"/>
                    <a:stretch>
                      <a:fillRect/>
                    </a:stretch>
                  </pic:blipFill>
                  <pic:spPr>
                    <a:xfrm>
                      <a:off x="0" y="0"/>
                      <a:ext cx="5081270" cy="6718935"/>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163185" cy="6827520"/>
            <wp:effectExtent l="0" t="0" r="18415" b="1143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6"/>
                    <a:stretch>
                      <a:fillRect/>
                    </a:stretch>
                  </pic:blipFill>
                  <pic:spPr>
                    <a:xfrm>
                      <a:off x="0" y="0"/>
                      <a:ext cx="5163185" cy="682752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39385" cy="2882900"/>
            <wp:effectExtent l="0" t="0" r="18415" b="1270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7"/>
                    <a:stretch>
                      <a:fillRect/>
                    </a:stretch>
                  </pic:blipFill>
                  <pic:spPr>
                    <a:xfrm>
                      <a:off x="0" y="0"/>
                      <a:ext cx="5239385" cy="2882900"/>
                    </a:xfrm>
                    <a:prstGeom prst="rect">
                      <a:avLst/>
                    </a:prstGeom>
                    <a:noFill/>
                    <a:ln>
                      <a:noFill/>
                    </a:ln>
                  </pic:spPr>
                </pic:pic>
              </a:graphicData>
            </a:graphic>
          </wp:inline>
        </w:drawing>
      </w: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1" w:name="_Toc6567"/>
      <w:bookmarkStart w:id="262" w:name="_Toc497001489"/>
      <w:bookmarkStart w:id="263" w:name="_Toc7541"/>
      <w:bookmarkStart w:id="264" w:name="_Toc3240"/>
      <w:bookmarkStart w:id="265" w:name="_Toc8796"/>
      <w:r>
        <w:rPr>
          <w:rFonts w:hint="eastAsia" w:ascii="Times New Roman" w:hAnsi="Times New Roman" w:eastAsia="宋体" w:cs="Times New Roman"/>
          <w:b/>
          <w:sz w:val="24"/>
          <w:szCs w:val="24"/>
          <w:lang w:eastAsia="zh-CN"/>
        </w:rPr>
        <w:drawing>
          <wp:inline distT="0" distB="0" distL="114300" distR="114300">
            <wp:extent cx="4895850" cy="3581400"/>
            <wp:effectExtent l="0" t="0" r="0" b="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8"/>
                    <a:stretch>
                      <a:fillRect/>
                    </a:stretch>
                  </pic:blipFill>
                  <pic:spPr>
                    <a:xfrm>
                      <a:off x="0" y="0"/>
                      <a:ext cx="4895850" cy="3581400"/>
                    </a:xfrm>
                    <a:prstGeom prst="rect">
                      <a:avLst/>
                    </a:prstGeom>
                    <a:noFill/>
                    <a:ln>
                      <a:noFill/>
                    </a:ln>
                  </pic:spPr>
                </pic:pic>
              </a:graphicData>
            </a:graphic>
          </wp:inline>
        </w:drawing>
      </w:r>
      <w:r>
        <w:rPr>
          <w:rFonts w:hint="eastAsia" w:ascii="Times New Roman" w:hAnsi="Times New Roman" w:eastAsia="宋体" w:cs="Times New Roman"/>
          <w:b/>
          <w:sz w:val="24"/>
          <w:szCs w:val="24"/>
          <w:lang w:eastAsia="zh-CN"/>
        </w:rPr>
        <w:drawing>
          <wp:inline distT="0" distB="0" distL="114300" distR="114300">
            <wp:extent cx="4905375" cy="6505575"/>
            <wp:effectExtent l="0" t="0" r="9525" b="952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9"/>
                    <a:stretch>
                      <a:fillRect/>
                    </a:stretch>
                  </pic:blipFill>
                  <pic:spPr>
                    <a:xfrm>
                      <a:off x="0" y="0"/>
                      <a:ext cx="4905375" cy="6505575"/>
                    </a:xfrm>
                    <a:prstGeom prst="rect">
                      <a:avLst/>
                    </a:prstGeom>
                    <a:noFill/>
                    <a:ln>
                      <a:noFill/>
                    </a:ln>
                  </pic:spPr>
                </pic:pic>
              </a:graphicData>
            </a:graphic>
          </wp:inline>
        </w:drawing>
      </w:r>
      <w:r>
        <w:rPr>
          <w:rFonts w:hint="eastAsia" w:ascii="Times New Roman" w:hAnsi="Times New Roman" w:eastAsia="宋体" w:cs="Times New Roman"/>
          <w:b/>
          <w:sz w:val="24"/>
          <w:szCs w:val="24"/>
          <w:lang w:eastAsia="zh-CN"/>
        </w:rPr>
        <w:drawing>
          <wp:inline distT="0" distB="0" distL="114300" distR="114300">
            <wp:extent cx="4895850" cy="4305300"/>
            <wp:effectExtent l="0" t="0" r="0"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20"/>
                    <a:stretch>
                      <a:fillRect/>
                    </a:stretch>
                  </pic:blipFill>
                  <pic:spPr>
                    <a:xfrm>
                      <a:off x="0" y="0"/>
                      <a:ext cx="4895850" cy="4305300"/>
                    </a:xfrm>
                    <a:prstGeom prst="rect">
                      <a:avLst/>
                    </a:prstGeom>
                    <a:noFill/>
                    <a:ln>
                      <a:noFill/>
                    </a:ln>
                  </pic:spPr>
                </pic:pic>
              </a:graphicData>
            </a:graphic>
          </wp:inline>
        </w:drawing>
      </w:r>
    </w:p>
    <w:p>
      <w:pPr>
        <w:pStyle w:val="5"/>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1"/>
      <w:bookmarkEnd w:id="262"/>
      <w:bookmarkEnd w:id="263"/>
      <w:bookmarkEnd w:id="264"/>
      <w:bookmarkEnd w:id="265"/>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6" w:name="_Toc5560"/>
      <w:bookmarkStart w:id="267" w:name="_Toc26119"/>
      <w:bookmarkStart w:id="268" w:name="_Toc21685"/>
      <w:bookmarkStart w:id="269" w:name="_Toc5375"/>
      <w:r>
        <w:rPr>
          <w:rFonts w:hint="eastAsia" w:ascii="Times New Roman" w:hAnsi="Times New Roman" w:cs="Times New Roman"/>
          <w:b/>
          <w:sz w:val="24"/>
          <w:szCs w:val="24"/>
          <w:lang w:val="en-US" w:eastAsia="zh-CN"/>
        </w:rPr>
        <w:t>单位：dB（A）</w:t>
      </w:r>
      <w:r>
        <w:drawing>
          <wp:inline distT="0" distB="0" distL="114300" distR="114300">
            <wp:extent cx="4895850" cy="1971675"/>
            <wp:effectExtent l="0" t="0" r="0" b="952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21"/>
                    <a:stretch>
                      <a:fillRect/>
                    </a:stretch>
                  </pic:blipFill>
                  <pic:spPr>
                    <a:xfrm>
                      <a:off x="0" y="0"/>
                      <a:ext cx="4895850" cy="1971675"/>
                    </a:xfrm>
                    <a:prstGeom prst="rect">
                      <a:avLst/>
                    </a:prstGeom>
                    <a:noFill/>
                    <a:ln>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6"/>
      <w:bookmarkEnd w:id="267"/>
      <w:bookmarkEnd w:id="268"/>
      <w:bookmarkEnd w:id="269"/>
    </w:p>
    <w:p>
      <w:pPr>
        <w:pStyle w:val="5"/>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0" w:name="_Toc31512"/>
      <w:bookmarkStart w:id="271" w:name="_Toc9795"/>
      <w:bookmarkStart w:id="272" w:name="_Toc3228"/>
      <w:bookmarkStart w:id="273" w:name="_Toc497001493"/>
      <w:bookmarkStart w:id="274" w:name="_Toc30843"/>
      <w:r>
        <w:rPr>
          <w:rFonts w:hint="default" w:ascii="Times New Roman" w:hAnsi="Times New Roman" w:eastAsia="宋体" w:cs="Times New Roman"/>
        </w:rPr>
        <w:t>7.2.1废气检测结果</w:t>
      </w:r>
      <w:bookmarkEnd w:id="270"/>
      <w:bookmarkEnd w:id="271"/>
      <w:bookmarkEnd w:id="272"/>
      <w:bookmarkEnd w:id="273"/>
      <w:bookmarkEnd w:id="274"/>
    </w:p>
    <w:p>
      <w:pPr>
        <w:adjustRightInd w:val="0"/>
        <w:snapToGrid w:val="0"/>
        <w:spacing w:line="400" w:lineRule="exact"/>
        <w:ind w:firstLine="480" w:firstLineChars="200"/>
        <w:rPr>
          <w:rFonts w:ascii="Times New Roman" w:hAnsi="Times New Roman" w:eastAsia="宋体" w:cs="Times New Roman"/>
          <w:color w:val="000000"/>
          <w:sz w:val="24"/>
          <w:szCs w:val="24"/>
          <w:highlight w:val="none"/>
        </w:rPr>
      </w:pPr>
      <w:bookmarkStart w:id="275" w:name="_Toc4679"/>
      <w:bookmarkStart w:id="276" w:name="_Toc503884785"/>
      <w:bookmarkStart w:id="277" w:name="_Toc19340"/>
      <w:bookmarkStart w:id="278" w:name="_Toc3266"/>
      <w:r>
        <w:rPr>
          <w:rFonts w:hint="eastAsia" w:ascii="Times New Roman" w:hAnsi="Times New Roman" w:eastAsia="宋体"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eastAsia="宋体"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eastAsia="宋体" w:cs="Times New Roman"/>
          <w:sz w:val="24"/>
          <w:szCs w:val="24"/>
          <w:highlight w:val="none"/>
          <w:lang w:val="en-US" w:eastAsia="zh-CN"/>
        </w:rPr>
        <w:t>08</w:t>
      </w:r>
      <w:r>
        <w:rPr>
          <w:rFonts w:hint="default" w:ascii="Times New Roman" w:hAnsi="Times New Roman" w:eastAsia="宋体" w:cs="Times New Roman"/>
          <w:sz w:val="24"/>
          <w:szCs w:val="24"/>
          <w:highlight w:val="none"/>
        </w:rPr>
        <w:t>月</w:t>
      </w:r>
      <w:r>
        <w:rPr>
          <w:rFonts w:hint="eastAsia" w:ascii="Times New Roman" w:hAnsi="Times New Roman" w:eastAsia="宋体" w:cs="Times New Roman"/>
          <w:sz w:val="24"/>
          <w:szCs w:val="24"/>
          <w:highlight w:val="none"/>
          <w:lang w:val="en-US" w:eastAsia="zh-CN"/>
        </w:rPr>
        <w:t>05</w:t>
      </w:r>
      <w:r>
        <w:rPr>
          <w:rFonts w:hint="default" w:ascii="Times New Roman" w:hAnsi="Times New Roman" w:eastAsia="宋体" w:cs="Times New Roman"/>
          <w:sz w:val="24"/>
          <w:szCs w:val="24"/>
          <w:highlight w:val="none"/>
        </w:rPr>
        <w:t>日</w:t>
      </w:r>
      <w:r>
        <w:rPr>
          <w:rFonts w:hint="default" w:ascii="Times New Roman" w:hAnsi="Times New Roman" w:eastAsia="宋体" w:cs="Times New Roman"/>
          <w:sz w:val="24"/>
          <w:szCs w:val="24"/>
          <w:highlight w:val="none"/>
          <w:lang w:eastAsia="zh-CN"/>
        </w:rPr>
        <w:t>至</w:t>
      </w:r>
      <w:r>
        <w:rPr>
          <w:rFonts w:hint="eastAsia" w:ascii="Times New Roman" w:hAnsi="Times New Roman" w:eastAsia="宋体"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eastAsia="宋体" w:cs="Times New Roman"/>
          <w:sz w:val="24"/>
          <w:szCs w:val="24"/>
          <w:highlight w:val="none"/>
          <w:lang w:val="en-US" w:eastAsia="zh-CN"/>
        </w:rPr>
        <w:t>08</w:t>
      </w:r>
      <w:r>
        <w:rPr>
          <w:rFonts w:hint="default" w:ascii="Times New Roman" w:hAnsi="Times New Roman" w:eastAsia="宋体" w:cs="Times New Roman"/>
          <w:sz w:val="24"/>
          <w:szCs w:val="24"/>
          <w:highlight w:val="none"/>
        </w:rPr>
        <w:t>月</w:t>
      </w:r>
      <w:r>
        <w:rPr>
          <w:rFonts w:hint="eastAsia" w:ascii="Times New Roman" w:hAnsi="Times New Roman" w:eastAsia="宋体" w:cs="Times New Roman"/>
          <w:sz w:val="24"/>
          <w:szCs w:val="24"/>
          <w:highlight w:val="none"/>
          <w:lang w:val="en-US" w:eastAsia="zh-CN"/>
        </w:rPr>
        <w:t>07</w:t>
      </w:r>
      <w:r>
        <w:rPr>
          <w:rFonts w:hint="default" w:ascii="Times New Roman" w:hAnsi="Times New Roman" w:eastAsia="宋体" w:cs="Times New Roman"/>
          <w:sz w:val="24"/>
          <w:szCs w:val="24"/>
          <w:highlight w:val="none"/>
        </w:rPr>
        <w:t>日进行了竣工验收</w:t>
      </w:r>
      <w:r>
        <w:rPr>
          <w:rFonts w:hint="eastAsia" w:ascii="Times New Roman" w:hAnsi="Times New Roman" w:eastAsia="宋体" w:cs="Times New Roman"/>
          <w:sz w:val="24"/>
          <w:szCs w:val="24"/>
          <w:highlight w:val="none"/>
          <w:lang w:val="en-US" w:eastAsia="zh-CN"/>
        </w:rPr>
        <w:t>检</w:t>
      </w:r>
      <w:r>
        <w:rPr>
          <w:rFonts w:hint="default" w:ascii="Times New Roman" w:hAnsi="Times New Roman" w:eastAsia="宋体" w:cs="Times New Roman"/>
          <w:sz w:val="24"/>
          <w:szCs w:val="24"/>
          <w:highlight w:val="none"/>
        </w:rPr>
        <w:t>测</w:t>
      </w:r>
      <w:r>
        <w:rPr>
          <w:rFonts w:ascii="Times New Roman" w:hAnsi="Times New Roman" w:eastAsia="宋体" w:cs="Times New Roman"/>
          <w:sz w:val="24"/>
          <w:szCs w:val="24"/>
          <w:highlight w:val="none"/>
        </w:rPr>
        <w:t>并出具检测报告，报告编号</w:t>
      </w:r>
      <w:r>
        <w:rPr>
          <w:rFonts w:hint="eastAsia" w:ascii="Times New Roman" w:hAnsi="Times New Roman" w:eastAsia="宋体" w:cs="Times New Roman"/>
          <w:sz w:val="24"/>
          <w:szCs w:val="24"/>
          <w:highlight w:val="none"/>
          <w:lang w:val="en-US" w:eastAsia="zh-CN"/>
        </w:rPr>
        <w:t>HBZH-Y-20210168</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lang w:val="en-US" w:eastAsia="zh-CN"/>
        </w:rPr>
        <w:t>检</w:t>
      </w:r>
      <w:r>
        <w:rPr>
          <w:rFonts w:ascii="Times New Roman" w:hAnsi="Times New Roman" w:eastAsia="宋体" w:cs="Times New Roman"/>
          <w:sz w:val="24"/>
          <w:szCs w:val="24"/>
          <w:highlight w:val="none"/>
        </w:rPr>
        <w:t>测结果如下：</w:t>
      </w:r>
    </w:p>
    <w:p>
      <w:pPr>
        <w:keepNext w:val="0"/>
        <w:keepLines w:val="0"/>
        <w:pageBreakBefore w:val="0"/>
        <w:widowControl/>
        <w:kinsoku/>
        <w:wordWrap/>
        <w:overflowPunct/>
        <w:topLinePunct w:val="0"/>
        <w:autoSpaceDE/>
        <w:autoSpaceDN/>
        <w:bidi w:val="0"/>
        <w:adjustRightInd w:val="0"/>
        <w:snapToGrid w:val="0"/>
        <w:spacing w:line="440" w:lineRule="atLeast"/>
        <w:ind w:firstLine="480" w:firstLineChars="200"/>
        <w:jc w:val="both"/>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（1）废气</w:t>
      </w:r>
    </w:p>
    <w:p>
      <w:pPr>
        <w:widowControl/>
        <w:adjustRightInd w:val="0"/>
        <w:snapToGrid w:val="0"/>
        <w:spacing w:line="400" w:lineRule="exact"/>
        <w:ind w:firstLine="480" w:firstLineChars="20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电炉熔化工序排气筒出口颗粒物排放浓度最大值为3.0mg/m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，满足《铸造工业大气污染物排放标准》（GB 39726-2020）表1大气污染物排放限值要求；</w:t>
      </w:r>
    </w:p>
    <w:p>
      <w:pPr>
        <w:widowControl/>
        <w:adjustRightInd w:val="0"/>
        <w:snapToGrid w:val="0"/>
        <w:spacing w:line="400" w:lineRule="exact"/>
        <w:ind w:firstLine="480" w:firstLineChars="20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砂芯制作、浇铸工序排气筒出口颗粒物排放浓度最大值为3.2mg/m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，满足《铸造工业大气污染物排放标准》（GB 39726-2020）表1大气污染物排放限值要求；非甲烷总烃排放浓度最大值为3.11mg/m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，满足《工业企业挥发性有机物排放控制标准》（DB 13/2322-2016）表1其他行业要求；甲醛排放浓度未检出，酚类化合物排放浓度最大值为0.4mg/m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，排放速率最大值为0.005kg/h，均满足《大气污染物综合排放标准》（GB 16297-1996）表2二级大气污染物排放限值要求；</w:t>
      </w:r>
    </w:p>
    <w:p>
      <w:pPr>
        <w:widowControl/>
        <w:adjustRightInd w:val="0"/>
        <w:snapToGrid w:val="0"/>
        <w:spacing w:line="400" w:lineRule="exact"/>
        <w:ind w:firstLine="480" w:firstLineChars="200"/>
        <w:rPr>
          <w:rFonts w:hint="eastAsia" w:ascii="Times New Roman" w:hAnsi="Times New Roman" w:cs="Times New Roman"/>
          <w:color w:val="auto"/>
          <w:spacing w:val="0"/>
          <w:sz w:val="24"/>
          <w:szCs w:val="24"/>
          <w:lang w:val="en-US" w:eastAsia="zh-CN"/>
        </w:rPr>
      </w:pPr>
      <w:r>
        <w:rPr>
          <w:rFonts w:hint="eastAsia" w:ascii="Times New Roman" w:hAnsi="Times New Roman" w:eastAsia="宋体" w:cs="Times New Roman"/>
          <w:color w:val="000000"/>
          <w:sz w:val="24"/>
          <w:szCs w:val="24"/>
          <w:lang w:val="en-US" w:eastAsia="zh-CN"/>
        </w:rPr>
        <w:t>落砂、焊接、清砂、打磨工序排气筒出口颗粒物排放浓度最大值为11.3mg/m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，满足《铸造工业大气污染物排放标准》（GB 39726-2020）表1大气污染物排放限值要求。厂界无组织废气颗粒物浓度最大值为0.398mg/m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，甲醛浓度未检出，酚类化合物浓度最大值为 0.004mg/m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，均满足《大气污染物综合排放标准》（GB 16297-1996）表2大气污染物无组织排放限值要求；非甲烷总烃浓度最大值为 0.98mg/m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，满足《工业企业挥发性有机物排放控制标准》（DB 13/2322-2016）表2企业边界大气污染物浓度限值要求。厂区内无组织颗粒物浓度最大值为0.529mg/m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，非甲烷总烃浓度最大值为1.54mg/m</w:t>
      </w:r>
      <w:r>
        <w:rPr>
          <w:rFonts w:hint="eastAsia" w:ascii="Times New Roman" w:hAnsi="Times New Roman" w:eastAsia="宋体" w:cs="Times New Roman"/>
          <w:color w:val="000000"/>
          <w:sz w:val="24"/>
          <w:szCs w:val="24"/>
          <w:vertAlign w:val="superscript"/>
          <w:lang w:val="en-US" w:eastAsia="zh-CN"/>
        </w:rPr>
        <w:t>3</w:t>
      </w:r>
      <w:r>
        <w:rPr>
          <w:rFonts w:hint="eastAsia" w:ascii="Times New Roman" w:hAnsi="Times New Roman" w:eastAsia="宋体" w:cs="Times New Roman"/>
          <w:color w:val="000000"/>
          <w:sz w:val="24"/>
          <w:szCs w:val="24"/>
          <w:lang w:val="en-US" w:eastAsia="zh-CN"/>
        </w:rPr>
        <w:t>，均满足《铸造工业大气污染物排放标准》（GB 39726-2020）中表A.1厂区内VOC</w:t>
      </w:r>
      <w:r>
        <w:rPr>
          <w:rFonts w:hint="eastAsia" w:ascii="Times New Roman" w:hAnsi="Times New Roman" w:eastAsia="宋体" w:cs="Times New Roman"/>
          <w:color w:val="000000"/>
          <w:sz w:val="24"/>
          <w:szCs w:val="24"/>
          <w:vertAlign w:val="subscript"/>
          <w:lang w:val="en-US" w:eastAsia="zh-CN"/>
        </w:rPr>
        <w:t>S</w:t>
      </w:r>
      <w:r>
        <w:rPr>
          <w:rFonts w:hint="eastAsia" w:ascii="Times New Roman" w:hAnsi="Times New Roman" w:eastAsia="宋体" w:cs="Times New Roman"/>
          <w:color w:val="000000"/>
          <w:sz w:val="24"/>
          <w:szCs w:val="24"/>
          <w:lang w:val="en-US" w:eastAsia="zh-CN"/>
        </w:rPr>
        <w:t>无组织排放限值要求。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7.2.2噪声检测结果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企业夜间不生产，东、西、北厂界昼间噪声范围值为54.1~56.9dB（A），夜间噪声范围值为45.6~47.8dB（A），均符合《工业企业厂界环境噪声排放标准》（GB 12348-2008）表1中2类标准要求；敏感点泗河高村昼间噪声值昼间噪声范围值为50.0~51.3dB（A），夜间噪声范围值为43.7~44.5dB（A），均满足《声环境质量标准》（GB 3096-2008）表1中2类标准要求。</w:t>
      </w:r>
    </w:p>
    <w:p>
      <w:pPr>
        <w:pStyle w:val="4"/>
        <w:rPr>
          <w:rFonts w:hint="default" w:ascii="Times New Roman" w:hAnsi="Times New Roman" w:eastAsia="宋体" w:cs="Times New Roman"/>
        </w:rPr>
      </w:pPr>
      <w:bookmarkStart w:id="279" w:name="_Toc2782"/>
      <w:r>
        <w:rPr>
          <w:rFonts w:hint="default" w:ascii="Times New Roman" w:hAnsi="Times New Roman" w:eastAsia="宋体" w:cs="Times New Roman"/>
        </w:rPr>
        <w:t>7.3总量控制要求</w:t>
      </w:r>
      <w:bookmarkEnd w:id="275"/>
      <w:bookmarkEnd w:id="276"/>
      <w:bookmarkEnd w:id="277"/>
      <w:bookmarkEnd w:id="27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s="Times New Roman"/>
          <w:sz w:val="24"/>
          <w:szCs w:val="24"/>
          <w:highlight w:val="none"/>
          <w:lang w:val="en-US" w:eastAsia="zh-CN"/>
        </w:rPr>
        <w:t>项目不涉及总量控制因子，满足总量控制指标要求（COD：0t/a、氨氮：0t/a、SO2：0t/a、NOx：0t/a）。</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0" w:name="_Toc5202"/>
      <w:bookmarkStart w:id="281" w:name="_Toc3191"/>
      <w:bookmarkStart w:id="282" w:name="_Toc20214"/>
      <w:r>
        <w:rPr>
          <w:rFonts w:hint="default" w:ascii="Times New Roman" w:hAnsi="Times New Roman" w:eastAsia="宋体" w:cs="Times New Roman"/>
        </w:rPr>
        <w:t>8环境管理检查</w:t>
      </w:r>
      <w:bookmarkEnd w:id="278"/>
      <w:bookmarkEnd w:id="280"/>
      <w:bookmarkEnd w:id="281"/>
      <w:bookmarkEnd w:id="282"/>
    </w:p>
    <w:p>
      <w:pPr>
        <w:pStyle w:val="4"/>
        <w:rPr>
          <w:rFonts w:hint="default" w:ascii="Times New Roman" w:hAnsi="Times New Roman" w:eastAsia="宋体" w:cs="Times New Roman"/>
        </w:rPr>
      </w:pPr>
      <w:bookmarkStart w:id="283" w:name="_Toc17414"/>
      <w:bookmarkStart w:id="284" w:name="_Toc23769"/>
      <w:bookmarkStart w:id="285" w:name="_Toc32093"/>
      <w:bookmarkStart w:id="286" w:name="_Toc5972"/>
      <w:r>
        <w:rPr>
          <w:rFonts w:hint="default" w:ascii="Times New Roman" w:hAnsi="Times New Roman" w:eastAsia="宋体" w:cs="Times New Roman"/>
        </w:rPr>
        <w:t>8.1环保管理机构</w:t>
      </w:r>
      <w:bookmarkEnd w:id="283"/>
      <w:bookmarkEnd w:id="284"/>
      <w:bookmarkEnd w:id="285"/>
      <w:bookmarkEnd w:id="286"/>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沧州五兴金属构件有限公司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4"/>
        <w:rPr>
          <w:rFonts w:hint="default" w:ascii="Times New Roman" w:hAnsi="Times New Roman" w:eastAsia="宋体" w:cs="Times New Roman"/>
          <w:szCs w:val="22"/>
        </w:rPr>
      </w:pPr>
      <w:bookmarkStart w:id="287" w:name="_Toc412705194"/>
      <w:bookmarkStart w:id="288" w:name="_Toc29686"/>
      <w:bookmarkStart w:id="289" w:name="_Toc18585"/>
      <w:bookmarkStart w:id="290" w:name="_Toc25742"/>
      <w:bookmarkStart w:id="291" w:name="_Toc294178076"/>
      <w:bookmarkStart w:id="292" w:name="_Toc14656"/>
      <w:r>
        <w:rPr>
          <w:rFonts w:hint="default" w:ascii="Times New Roman" w:hAnsi="Times New Roman" w:eastAsia="宋体" w:cs="Times New Roman"/>
          <w:szCs w:val="22"/>
        </w:rPr>
        <w:t>8.2施工期环境管理</w:t>
      </w:r>
      <w:bookmarkEnd w:id="287"/>
      <w:bookmarkEnd w:id="288"/>
      <w:bookmarkEnd w:id="289"/>
      <w:bookmarkEnd w:id="290"/>
      <w:bookmarkEnd w:id="291"/>
      <w:bookmarkEnd w:id="292"/>
    </w:p>
    <w:p>
      <w:pPr>
        <w:spacing w:line="480" w:lineRule="atLeast"/>
        <w:ind w:firstLine="480" w:firstLineChars="200"/>
        <w:rPr>
          <w:rFonts w:hint="default" w:ascii="Times New Roman" w:hAnsi="Times New Roman" w:eastAsia="宋体" w:cs="Times New Roman"/>
          <w:sz w:val="24"/>
          <w:szCs w:val="24"/>
        </w:rPr>
      </w:pPr>
      <w:bookmarkStart w:id="293" w:name="_Toc294178077"/>
      <w:bookmarkStart w:id="294" w:name="_Toc412705195"/>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4"/>
        <w:rPr>
          <w:rFonts w:hint="default" w:ascii="Times New Roman" w:hAnsi="Times New Roman" w:eastAsia="宋体" w:cs="Times New Roman"/>
        </w:rPr>
      </w:pPr>
      <w:bookmarkStart w:id="295" w:name="_Toc463"/>
      <w:bookmarkStart w:id="296" w:name="_Toc20253"/>
      <w:bookmarkStart w:id="297" w:name="_Toc7664"/>
      <w:bookmarkStart w:id="298" w:name="_Toc30001"/>
      <w:r>
        <w:rPr>
          <w:rFonts w:hint="default" w:ascii="Times New Roman" w:hAnsi="Times New Roman" w:eastAsia="宋体" w:cs="Times New Roman"/>
        </w:rPr>
        <w:t>8.3运行期环境管理</w:t>
      </w:r>
      <w:bookmarkEnd w:id="293"/>
      <w:bookmarkEnd w:id="294"/>
      <w:bookmarkEnd w:id="295"/>
      <w:bookmarkEnd w:id="296"/>
      <w:bookmarkEnd w:id="297"/>
      <w:bookmarkEnd w:id="298"/>
    </w:p>
    <w:p>
      <w:pPr>
        <w:spacing w:line="480" w:lineRule="atLeast"/>
        <w:ind w:firstLine="480" w:firstLineChars="200"/>
        <w:rPr>
          <w:rFonts w:hint="default" w:ascii="Times New Roman" w:hAnsi="Times New Roman" w:eastAsia="宋体" w:cs="Times New Roman"/>
          <w:sz w:val="24"/>
          <w:szCs w:val="24"/>
        </w:rPr>
      </w:pPr>
      <w:bookmarkStart w:id="299" w:name="_Toc294178078"/>
      <w:r>
        <w:rPr>
          <w:rFonts w:hint="eastAsia" w:ascii="Times New Roman" w:hAnsi="Times New Roman" w:cs="Times New Roman"/>
          <w:sz w:val="24"/>
          <w:szCs w:val="24"/>
          <w:lang w:eastAsia="zh-CN"/>
        </w:rPr>
        <w:t>沧州五兴金属构件有限公司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9"/>
      <w:bookmarkStart w:id="300" w:name="_Toc412705199"/>
      <w:bookmarkStart w:id="301" w:name="_Toc414220604"/>
    </w:p>
    <w:p>
      <w:pPr>
        <w:pStyle w:val="4"/>
        <w:spacing w:line="440" w:lineRule="atLeast"/>
        <w:rPr>
          <w:rFonts w:hint="default" w:ascii="Times New Roman" w:hAnsi="Times New Roman" w:eastAsia="宋体" w:cs="Times New Roman"/>
        </w:rPr>
      </w:pPr>
      <w:bookmarkStart w:id="302" w:name="_Toc412705196"/>
      <w:bookmarkStart w:id="303" w:name="_Toc76"/>
      <w:bookmarkStart w:id="304" w:name="_Toc414220602"/>
      <w:bookmarkStart w:id="305" w:name="_Toc28702"/>
      <w:bookmarkStart w:id="306" w:name="_Toc8826"/>
      <w:bookmarkStart w:id="307" w:name="_Toc5087"/>
      <w:r>
        <w:rPr>
          <w:rFonts w:hint="default" w:ascii="Times New Roman" w:hAnsi="Times New Roman" w:eastAsia="宋体" w:cs="Times New Roman"/>
        </w:rPr>
        <w:t>8.4社会环境影响情况调查</w:t>
      </w:r>
      <w:bookmarkEnd w:id="302"/>
      <w:bookmarkEnd w:id="303"/>
      <w:bookmarkEnd w:id="304"/>
      <w:bookmarkEnd w:id="305"/>
      <w:bookmarkEnd w:id="306"/>
      <w:bookmarkEnd w:id="307"/>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4"/>
        <w:rPr>
          <w:rFonts w:hint="default" w:ascii="Times New Roman" w:hAnsi="Times New Roman" w:eastAsia="宋体" w:cs="Times New Roman"/>
        </w:rPr>
      </w:pPr>
      <w:bookmarkStart w:id="308" w:name="_Toc7270"/>
      <w:bookmarkStart w:id="309" w:name="_Toc15866"/>
      <w:bookmarkStart w:id="310" w:name="_Toc9083"/>
      <w:bookmarkStart w:id="311" w:name="_Toc26985"/>
      <w:r>
        <w:rPr>
          <w:rFonts w:hint="default" w:ascii="Times New Roman" w:hAnsi="Times New Roman" w:eastAsia="宋体" w:cs="Times New Roman"/>
        </w:rPr>
        <w:t>8.5环境管理情况分析</w:t>
      </w:r>
      <w:bookmarkEnd w:id="300"/>
      <w:bookmarkEnd w:id="301"/>
      <w:bookmarkEnd w:id="308"/>
      <w:bookmarkEnd w:id="309"/>
      <w:bookmarkEnd w:id="310"/>
      <w:bookmarkEnd w:id="311"/>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3"/>
        <w:rPr>
          <w:rFonts w:hint="default" w:ascii="Times New Roman" w:hAnsi="Times New Roman" w:eastAsia="宋体" w:cs="Times New Roman"/>
        </w:rPr>
      </w:pPr>
      <w:bookmarkStart w:id="312" w:name="_Toc27984"/>
      <w:r>
        <w:rPr>
          <w:rFonts w:hint="default" w:ascii="Times New Roman" w:hAnsi="Times New Roman" w:eastAsia="宋体" w:cs="Times New Roman"/>
        </w:rPr>
        <w:br w:type="page"/>
      </w:r>
    </w:p>
    <w:p>
      <w:pPr>
        <w:pStyle w:val="3"/>
        <w:rPr>
          <w:rFonts w:hint="default" w:ascii="Times New Roman" w:hAnsi="Times New Roman" w:eastAsia="宋体" w:cs="Times New Roman"/>
        </w:rPr>
      </w:pPr>
      <w:bookmarkStart w:id="313" w:name="_Toc18158"/>
      <w:bookmarkStart w:id="314" w:name="_Toc11667"/>
      <w:bookmarkStart w:id="315" w:name="_Toc12811"/>
      <w:r>
        <w:rPr>
          <w:rFonts w:hint="default" w:ascii="Times New Roman" w:hAnsi="Times New Roman" w:eastAsia="宋体" w:cs="Times New Roman"/>
        </w:rPr>
        <w:t>9结论和建议</w:t>
      </w:r>
      <w:bookmarkEnd w:id="312"/>
      <w:bookmarkEnd w:id="313"/>
      <w:bookmarkEnd w:id="314"/>
      <w:bookmarkEnd w:id="315"/>
    </w:p>
    <w:p>
      <w:pPr>
        <w:pStyle w:val="4"/>
        <w:rPr>
          <w:rFonts w:hint="default" w:ascii="Times New Roman" w:hAnsi="Times New Roman" w:eastAsia="宋体" w:cs="Times New Roman"/>
        </w:rPr>
      </w:pPr>
      <w:bookmarkStart w:id="316" w:name="_Toc3234"/>
      <w:bookmarkStart w:id="317" w:name="_Toc8760"/>
      <w:bookmarkStart w:id="318" w:name="_Toc6888"/>
      <w:bookmarkStart w:id="319" w:name="_Toc25092"/>
      <w:r>
        <w:rPr>
          <w:rFonts w:hint="default" w:ascii="Times New Roman" w:hAnsi="Times New Roman" w:eastAsia="宋体" w:cs="Times New Roman"/>
        </w:rPr>
        <w:t>9.1验收主要结论</w:t>
      </w:r>
      <w:bookmarkEnd w:id="316"/>
      <w:bookmarkEnd w:id="317"/>
      <w:bookmarkEnd w:id="318"/>
      <w:bookmarkEnd w:id="319"/>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20" w:name="_Hlk496998889"/>
      <w:r>
        <w:rPr>
          <w:rFonts w:hint="default" w:ascii="Times New Roman" w:hAnsi="Times New Roman" w:eastAsia="宋体" w:cs="Times New Roman"/>
          <w:sz w:val="24"/>
          <w:szCs w:val="24"/>
        </w:rPr>
        <w:t>（1）废气</w:t>
      </w:r>
    </w:p>
    <w:bookmarkEnd w:id="320"/>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电炉熔化工序排气筒出口颗粒物排放浓度最大值为3.0mg/m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，满足《铸造工业大气污染物排放标准》（GB 39726-2020）表1大气污染物排放限值要求；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砂芯制作、浇铸工序排气筒出口颗粒物排放浓度最大值为3.2mg/m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，满足《铸造工业大气污染物排放标准》（GB 39726-2020）表1大气污染物排放限值要求；非甲烷总烃排放浓度最大值为3.11mg/m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 13/2322-2016）表1其他行业要求；甲醛排放浓度未检出，酚类化合物排放浓度最大值为0.4mg/m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，排放速率最大值为0.005kg/h，均满足《大气污染物综合排放标准》（GB 16297-1996）表2二级大气污染物排放限值要求；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default" w:ascii="Times New Roman" w:hAnsi="Times New Roman" w:eastAsia="宋体" w:cs="Times New Roman"/>
          <w:color w:val="auto"/>
          <w:sz w:val="24"/>
          <w:szCs w:val="24"/>
          <w:vertAlign w:val="baseline"/>
          <w:lang w:eastAsia="zh-CN"/>
        </w:rPr>
      </w:pPr>
      <w:r>
        <w:rPr>
          <w:rFonts w:hint="eastAsia" w:ascii="Times New Roman" w:hAnsi="Times New Roman" w:cs="Times New Roman"/>
          <w:color w:val="auto"/>
          <w:spacing w:val="0"/>
          <w:sz w:val="24"/>
          <w:szCs w:val="24"/>
          <w:lang w:val="en-US" w:eastAsia="zh-CN"/>
        </w:rPr>
        <w:t>落砂、焊接、清砂、打磨工序排气筒出口颗粒物排放浓度最大值为11.3mg/m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，满足《铸造工业大气污染物排放标准》（GB 39726-2020）表1大气污染物排放限值要求。厂界无组织废气颗粒物浓度最大值为0.398mg/m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，甲醛浓度未检出，酚类化合物浓度最大值为0.004mg/m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，均满足《大气污染物综合排放标准》（GB 16297-1996）表2大气污染物无组织排放限值要求；非甲烷总烃浓度最大值为0.98mg/m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 13/2322-2016）表2企业边界大气污染物浓度限值要求。厂区内无组织颗粒物浓度最大值为0.529mg/m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，非甲烷总烃浓度最大值为1.54mg/m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，均满足《铸造工业大气污染物排放标准》（GB 39726-2020）中表A.1厂区内VOC</w:t>
      </w:r>
      <w:r>
        <w:rPr>
          <w:rFonts w:hint="eastAsia" w:ascii="Times New Roman" w:hAnsi="Times New Roman" w:cs="Times New Roman"/>
          <w:color w:val="auto"/>
          <w:spacing w:val="0"/>
          <w:sz w:val="24"/>
          <w:szCs w:val="24"/>
          <w:vertAlign w:val="subscript"/>
          <w:lang w:val="en-US" w:eastAsia="zh-CN"/>
        </w:rPr>
        <w:t>S</w:t>
      </w:r>
      <w:r>
        <w:rPr>
          <w:rFonts w:hint="eastAsia" w:ascii="Times New Roman" w:hAnsi="Times New Roman" w:cs="Times New Roman"/>
          <w:color w:val="auto"/>
          <w:spacing w:val="0"/>
          <w:sz w:val="24"/>
          <w:szCs w:val="24"/>
          <w:lang w:val="en-US" w:eastAsia="zh-CN"/>
        </w:rPr>
        <w:t>无组织排放限值要求。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21" w:name="_Hlk496998963"/>
      <w:r>
        <w:rPr>
          <w:rFonts w:hint="default" w:ascii="Times New Roman" w:hAnsi="Times New Roman" w:eastAsia="宋体" w:cs="Times New Roman"/>
          <w:color w:val="auto"/>
          <w:kern w:val="0"/>
          <w:sz w:val="24"/>
          <w:szCs w:val="24"/>
          <w:lang w:val="en-US" w:eastAsia="zh-CN" w:bidi="ar-SA"/>
        </w:rPr>
        <w:t>企业夜间不生产，厂界四周昼间噪声范围值为54.0~57.3dB（A），符合《工业企业厂界环境噪声排放标准》（GB 12348-2008）表1中2类标准要求；敏感点后塘村昼间噪声范围值为51.9~52.2dB（A），符合《声环境质量标准》（GB 3096-2008）表1中2类标准。</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1"/>
    <w:p>
      <w:pPr>
        <w:pStyle w:val="5"/>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22" w:name="_Toc4537"/>
      <w:bookmarkStart w:id="323" w:name="_Toc6926"/>
      <w:bookmarkStart w:id="331" w:name="_GoBack"/>
      <w:r>
        <w:rPr>
          <w:rFonts w:hint="eastAsia" w:ascii="Times New Roman" w:hAnsi="Times New Roman" w:eastAsia="宋体" w:cs="Times New Roman"/>
          <w:color w:val="auto"/>
          <w:sz w:val="24"/>
          <w:szCs w:val="24"/>
          <w:lang w:val="en-US" w:eastAsia="zh-CN"/>
        </w:rPr>
        <w:t>本项目无生产废水产生，电炉冷却水循环使用，不外排。厂区设防渗旱厕，定期清掏，不外排，生活废水主要为职工盥洗废水，排入旱厕，定期清掏、不外排。</w:t>
      </w:r>
      <w:bookmarkEnd w:id="331"/>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22"/>
      <w:bookmarkEnd w:id="323"/>
    </w:p>
    <w:p>
      <w:pPr>
        <w:pStyle w:val="5"/>
        <w:ind w:firstLine="480" w:firstLineChars="200"/>
        <w:rPr>
          <w:rFonts w:hint="eastAsia" w:ascii="Times New Roman" w:hAnsi="Times New Roman" w:eastAsia="宋体"/>
          <w:sz w:val="24"/>
          <w:szCs w:val="24"/>
          <w:lang w:val="en-US" w:eastAsia="zh-CN"/>
        </w:rPr>
      </w:pPr>
      <w:bookmarkStart w:id="324" w:name="_Toc6395"/>
      <w:bookmarkStart w:id="325" w:name="_Toc24650"/>
      <w:bookmarkStart w:id="326" w:name="_Hlk496999304"/>
      <w:r>
        <w:rPr>
          <w:rFonts w:hint="eastAsia" w:ascii="Times New Roman" w:hAnsi="Times New Roman" w:eastAsia="宋体"/>
          <w:sz w:val="24"/>
          <w:szCs w:val="24"/>
          <w:lang w:val="en-US" w:eastAsia="zh-CN"/>
        </w:rPr>
        <w:t>电炉熔化过程产生的废铁渣，收集后回用于生产；定点落砂过程产生的废砂料，收集后外售综合利用；清砂工序产生废钢丸；收集后回用于生产，机械加工过程产生的边角料，收集后回用于生产；生产过程产生的不合格铸件，收集后回用于生产；活性炭吸附装置产生的废活性炭，利用带有标志的专用容器收集、封口密闭后贮存于危废暂存间，设危废暂存间1间（建筑面积5m</w:t>
      </w:r>
      <w:r>
        <w:rPr>
          <w:rFonts w:hint="eastAsia" w:ascii="Times New Roman" w:hAnsi="Times New Roman" w:eastAsia="宋体"/>
          <w:sz w:val="24"/>
          <w:szCs w:val="24"/>
          <w:vertAlign w:val="superscript"/>
          <w:lang w:val="en-US" w:eastAsia="zh-CN"/>
        </w:rPr>
        <w:t>2</w:t>
      </w:r>
      <w:r>
        <w:rPr>
          <w:rFonts w:hint="eastAsia" w:ascii="Times New Roman" w:hAnsi="Times New Roman" w:eastAsia="宋体"/>
          <w:sz w:val="24"/>
          <w:szCs w:val="24"/>
          <w:lang w:val="en-US" w:eastAsia="zh-CN"/>
        </w:rPr>
        <w:t>），危险废物委托有资质的单位处理，厂内设垃圾箱收集后由当地环卫部门统一清运。</w:t>
      </w:r>
    </w:p>
    <w:p>
      <w:pPr>
        <w:pStyle w:val="5"/>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24"/>
      <w:bookmarkEnd w:id="325"/>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6"/>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7" w:name="_Toc30691"/>
      <w:bookmarkStart w:id="328" w:name="_Toc21981"/>
      <w:bookmarkStart w:id="329" w:name="_Toc18401"/>
      <w:bookmarkStart w:id="330" w:name="_Toc10340"/>
      <w:r>
        <w:rPr>
          <w:rFonts w:hint="default" w:ascii="Times New Roman" w:hAnsi="Times New Roman" w:eastAsia="宋体" w:cs="Times New Roman"/>
        </w:rPr>
        <w:t>9.2建议</w:t>
      </w:r>
      <w:bookmarkEnd w:id="327"/>
      <w:bookmarkEnd w:id="328"/>
      <w:bookmarkEnd w:id="329"/>
      <w:bookmarkEnd w:id="330"/>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沧州五兴金属构件有限公司</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填表人（签字）：项目经办人（签字）：</w:t>
      </w:r>
    </w:p>
    <w:tbl>
      <w:tblPr>
        <w:tblStyle w:val="21"/>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46"/>
        <w:gridCol w:w="1719"/>
        <w:gridCol w:w="1028"/>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沧州五兴金属构件有限公司</w:t>
            </w:r>
            <w:r>
              <w:rPr>
                <w:rFonts w:hint="eastAsia" w:ascii="Times New Roman" w:hAnsi="Times New Roman"/>
                <w:b w:val="0"/>
                <w:bCs/>
                <w:sz w:val="15"/>
                <w:szCs w:val="15"/>
                <w:lang w:val="en-US" w:eastAsia="zh-CN"/>
              </w:rPr>
              <w:t>精密铸造生产线技术改造项目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河北省沧州市沧县仵龙堂乡后唐庄村西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C3391黑色金属铸造</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年产加工100吨球墨铸件</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665"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cs="黑体"/>
                <w:b w:val="0"/>
                <w:bCs/>
                <w:sz w:val="15"/>
                <w:szCs w:val="15"/>
                <w:lang w:val="en-US" w:eastAsia="zh-CN"/>
              </w:rPr>
              <w:t>年产加工100吨球墨铸件</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河北淼海环保科技有限公司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沧县行政审批局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665"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沧县行审（环）字【2021】113号</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70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70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665"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沧州五兴金属构件有限公司</w:t>
            </w:r>
          </w:p>
        </w:tc>
        <w:tc>
          <w:tcPr>
            <w:tcW w:w="330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719"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rPr>
              <w:t>91130921320266713R</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4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lang w:val="en-US" w:eastAsia="zh-CN"/>
              </w:rPr>
            </w:pPr>
            <w:r>
              <w:rPr>
                <w:rFonts w:hint="eastAsia" w:ascii="Times New Roman" w:hAnsi="Times New Roman" w:cs="Times New Roman"/>
                <w:b w:val="0"/>
                <w:bCs w:val="0"/>
                <w:color w:val="auto"/>
                <w:sz w:val="15"/>
                <w:szCs w:val="15"/>
                <w:lang w:val="en-US" w:eastAsia="zh-CN"/>
              </w:rPr>
              <w:t>8895</w:t>
            </w: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0.471</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lang w:val="en-US" w:eastAsia="zh-CN"/>
                <w14:textFill>
                  <w14:solidFill>
                    <w14:schemeClr w14:val="tx1"/>
                  </w14:solidFill>
                </w14:textFill>
              </w:rPr>
            </w:pPr>
            <w:r>
              <w:rPr>
                <w:rFonts w:hint="eastAsia" w:ascii="Times New Roman" w:hAnsi="Times New Roman" w:cs="Times New Roman"/>
                <w:b w:val="0"/>
                <w:bCs w:val="0"/>
                <w:color w:val="000000" w:themeColor="text1"/>
                <w:sz w:val="15"/>
                <w:szCs w:val="15"/>
                <w:lang w:val="en-US" w:eastAsia="zh-CN"/>
                <w14:textFill>
                  <w14:solidFill>
                    <w14:schemeClr w14:val="tx1"/>
                  </w14:solidFill>
                </w14:textFill>
              </w:rPr>
              <w:t>0.192</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沧州五兴金属构件有限公司精密铸造生产线技术改造项目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109D8"/>
    <w:rsid w:val="036C74A4"/>
    <w:rsid w:val="04A85E5B"/>
    <w:rsid w:val="04E81167"/>
    <w:rsid w:val="04F624CA"/>
    <w:rsid w:val="07A36D9B"/>
    <w:rsid w:val="07C1255B"/>
    <w:rsid w:val="09F03240"/>
    <w:rsid w:val="0ABA0647"/>
    <w:rsid w:val="0ACA69D4"/>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4E3F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8510B0"/>
    <w:rsid w:val="2C914E3F"/>
    <w:rsid w:val="2CA22636"/>
    <w:rsid w:val="2CE73E1C"/>
    <w:rsid w:val="2DEB55D6"/>
    <w:rsid w:val="2DFA3B87"/>
    <w:rsid w:val="2E082A95"/>
    <w:rsid w:val="2EF23990"/>
    <w:rsid w:val="2F2473F1"/>
    <w:rsid w:val="2F3A716E"/>
    <w:rsid w:val="2FCA7B09"/>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3F154676"/>
    <w:rsid w:val="4111649F"/>
    <w:rsid w:val="421B5153"/>
    <w:rsid w:val="421E388B"/>
    <w:rsid w:val="422C5F7B"/>
    <w:rsid w:val="4347397F"/>
    <w:rsid w:val="445F75CD"/>
    <w:rsid w:val="447A310C"/>
    <w:rsid w:val="458A0BC7"/>
    <w:rsid w:val="45D31AC8"/>
    <w:rsid w:val="45EE63E9"/>
    <w:rsid w:val="481A1CFE"/>
    <w:rsid w:val="485A65CB"/>
    <w:rsid w:val="4A283569"/>
    <w:rsid w:val="4A8D49E3"/>
    <w:rsid w:val="4AAA6ED1"/>
    <w:rsid w:val="4AAB7C45"/>
    <w:rsid w:val="4B0D2D46"/>
    <w:rsid w:val="4B7E5B15"/>
    <w:rsid w:val="4C1E03F9"/>
    <w:rsid w:val="4C72320F"/>
    <w:rsid w:val="4C902FFF"/>
    <w:rsid w:val="4DC537AE"/>
    <w:rsid w:val="4EAC0405"/>
    <w:rsid w:val="4F1713C5"/>
    <w:rsid w:val="4F3C6A41"/>
    <w:rsid w:val="4FE6264D"/>
    <w:rsid w:val="50173FCB"/>
    <w:rsid w:val="50AD16B6"/>
    <w:rsid w:val="510C305C"/>
    <w:rsid w:val="512E7FBA"/>
    <w:rsid w:val="51806F8B"/>
    <w:rsid w:val="531726F3"/>
    <w:rsid w:val="53365CEE"/>
    <w:rsid w:val="53B33B1C"/>
    <w:rsid w:val="54482B82"/>
    <w:rsid w:val="54511922"/>
    <w:rsid w:val="54626FB4"/>
    <w:rsid w:val="54713309"/>
    <w:rsid w:val="557A527E"/>
    <w:rsid w:val="5702376B"/>
    <w:rsid w:val="576D236B"/>
    <w:rsid w:val="57723443"/>
    <w:rsid w:val="586F124F"/>
    <w:rsid w:val="59EB0033"/>
    <w:rsid w:val="5A1B23C8"/>
    <w:rsid w:val="5B916452"/>
    <w:rsid w:val="5B982079"/>
    <w:rsid w:val="5BA01B74"/>
    <w:rsid w:val="5BA85FF5"/>
    <w:rsid w:val="5DF16C64"/>
    <w:rsid w:val="5DFF2C8C"/>
    <w:rsid w:val="5E115ABF"/>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6C4418"/>
    <w:rsid w:val="6CE06728"/>
    <w:rsid w:val="6D27087A"/>
    <w:rsid w:val="6DC30E5B"/>
    <w:rsid w:val="6F4B669E"/>
    <w:rsid w:val="6F6C06CA"/>
    <w:rsid w:val="702B2008"/>
    <w:rsid w:val="70FC22C7"/>
    <w:rsid w:val="71C6608B"/>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747D29"/>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3">
    <w:name w:val="heading 1"/>
    <w:basedOn w:val="1"/>
    <w:next w:val="1"/>
    <w:qFormat/>
    <w:uiPriority w:val="0"/>
    <w:pPr>
      <w:spacing w:line="480" w:lineRule="atLeast"/>
      <w:outlineLvl w:val="0"/>
    </w:pPr>
    <w:rPr>
      <w:rFonts w:ascii="宋体" w:hAnsi="宋体"/>
      <w:b/>
      <w:sz w:val="30"/>
      <w:szCs w:val="30"/>
    </w:rPr>
  </w:style>
  <w:style w:type="paragraph" w:styleId="4">
    <w:name w:val="heading 2"/>
    <w:basedOn w:val="3"/>
    <w:next w:val="1"/>
    <w:semiHidden/>
    <w:unhideWhenUsed/>
    <w:qFormat/>
    <w:uiPriority w:val="0"/>
    <w:pPr>
      <w:outlineLvl w:val="1"/>
    </w:pPr>
    <w:rPr>
      <w:sz w:val="28"/>
    </w:rPr>
  </w:style>
  <w:style w:type="paragraph" w:styleId="5">
    <w:name w:val="heading 3"/>
    <w:basedOn w:val="1"/>
    <w:next w:val="1"/>
    <w:unhideWhenUsed/>
    <w:qFormat/>
    <w:uiPriority w:val="0"/>
    <w:pPr>
      <w:spacing w:line="480" w:lineRule="atLeast"/>
      <w:outlineLvl w:val="2"/>
    </w:pPr>
    <w:rPr>
      <w:rFonts w:ascii="宋体" w:hAnsi="宋体"/>
      <w:sz w:val="24"/>
      <w:szCs w:val="24"/>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6">
    <w:name w:val="Normal Indent"/>
    <w:basedOn w:val="1"/>
    <w:next w:val="7"/>
    <w:qFormat/>
    <w:uiPriority w:val="0"/>
    <w:pPr>
      <w:ind w:firstLine="420" w:firstLineChars="200"/>
    </w:pPr>
    <w:rPr>
      <w:szCs w:val="24"/>
    </w:rPr>
  </w:style>
  <w:style w:type="paragraph" w:customStyle="1" w:styleId="7">
    <w:name w:val="样式 正文文本 + 首行缩进:  2 字符"/>
    <w:basedOn w:val="8"/>
    <w:next w:val="1"/>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8">
    <w:name w:val="Body Text"/>
    <w:basedOn w:val="1"/>
    <w:qFormat/>
    <w:uiPriority w:val="0"/>
    <w:pPr>
      <w:spacing w:after="120"/>
    </w:pPr>
  </w:style>
  <w:style w:type="paragraph" w:styleId="9">
    <w:name w:val="Body Text Indent"/>
    <w:basedOn w:val="1"/>
    <w:qFormat/>
    <w:uiPriority w:val="0"/>
    <w:pPr>
      <w:spacing w:after="120" w:afterLines="0" w:afterAutospacing="0"/>
      <w:ind w:left="420" w:leftChars="200"/>
    </w:pPr>
  </w:style>
  <w:style w:type="paragraph" w:styleId="10">
    <w:name w:val="Block Text"/>
    <w:basedOn w:val="1"/>
    <w:unhideWhenUsed/>
    <w:uiPriority w:val="0"/>
    <w:pPr>
      <w:spacing w:beforeLines="0" w:afterLines="0" w:line="320" w:lineRule="exact"/>
      <w:ind w:left="105" w:leftChars="50" w:right="105" w:firstLine="420" w:firstLineChars="200"/>
      <w:jc w:val="center"/>
    </w:pPr>
    <w:rPr>
      <w:rFonts w:hint="eastAsia" w:ascii="宋体" w:hAnsi="宋体" w:eastAsia="宋体"/>
      <w:sz w:val="28"/>
      <w:szCs w:val="24"/>
    </w:rPr>
  </w:style>
  <w:style w:type="paragraph" w:styleId="11">
    <w:name w:val="toc 3"/>
    <w:basedOn w:val="1"/>
    <w:next w:val="1"/>
    <w:qFormat/>
    <w:uiPriority w:val="0"/>
    <w:pPr>
      <w:widowControl/>
      <w:spacing w:after="100" w:line="259" w:lineRule="auto"/>
      <w:ind w:left="440"/>
      <w:jc w:val="left"/>
    </w:pPr>
    <w:rPr>
      <w:kern w:val="0"/>
      <w:sz w:val="22"/>
    </w:rPr>
  </w:style>
  <w:style w:type="paragraph" w:styleId="12">
    <w:name w:val="Plain Text"/>
    <w:basedOn w:val="1"/>
    <w:qFormat/>
    <w:uiPriority w:val="0"/>
    <w:rPr>
      <w:rFonts w:ascii="宋体" w:hAnsi="Courier New" w:cs="Courier New"/>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6">
    <w:name w:val="List"/>
    <w:basedOn w:val="1"/>
    <w:qFormat/>
    <w:uiPriority w:val="0"/>
    <w:pPr>
      <w:spacing w:line="360" w:lineRule="exact"/>
      <w:ind w:firstLine="38" w:firstLineChars="18"/>
      <w:jc w:val="left"/>
    </w:pPr>
    <w:rPr>
      <w:rFonts w:ascii="宋体" w:hAnsi="Times New Roman"/>
      <w:szCs w:val="21"/>
    </w:rPr>
  </w:style>
  <w:style w:type="paragraph" w:styleId="17">
    <w:name w:val="toc 2"/>
    <w:basedOn w:val="1"/>
    <w:next w:val="1"/>
    <w:qFormat/>
    <w:uiPriority w:val="0"/>
    <w:pPr>
      <w:ind w:left="420" w:leftChars="200"/>
    </w:pPr>
  </w:style>
  <w:style w:type="paragraph" w:styleId="18">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9">
    <w:name w:val="Body Text First Indent"/>
    <w:basedOn w:val="8"/>
    <w:qFormat/>
    <w:uiPriority w:val="0"/>
    <w:pPr>
      <w:ind w:firstLine="420" w:firstLineChars="100"/>
    </w:pPr>
    <w:rPr>
      <w:szCs w:val="24"/>
    </w:rPr>
  </w:style>
  <w:style w:type="paragraph" w:styleId="20">
    <w:name w:val="Body Text First Indent 2"/>
    <w:basedOn w:val="9"/>
    <w:next w:val="1"/>
    <w:qFormat/>
    <w:uiPriority w:val="0"/>
    <w:pPr>
      <w:ind w:firstLine="420" w:firstLineChars="200"/>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
    <w:name w:val="样式 样式 样式 四号 左侧:  1.53 厘米 + 首行缩进:  2 字符 + 居中 左侧:  2 字符 首行缩进:  2..."/>
    <w:basedOn w:val="25"/>
    <w:qFormat/>
    <w:uiPriority w:val="0"/>
    <w:pPr>
      <w:ind w:firstLine="0" w:firstLineChars="0"/>
      <w:jc w:val="center"/>
    </w:pPr>
  </w:style>
  <w:style w:type="paragraph" w:customStyle="1" w:styleId="25">
    <w:name w:val="样式 样式 四号 左侧:  1.53 厘米 + 首行缩进:  2 字符"/>
    <w:basedOn w:val="26"/>
    <w:qFormat/>
    <w:uiPriority w:val="0"/>
    <w:pPr>
      <w:ind w:left="200" w:leftChars="200"/>
    </w:pPr>
    <w:rPr>
      <w:szCs w:val="20"/>
    </w:rPr>
  </w:style>
  <w:style w:type="paragraph" w:customStyle="1" w:styleId="26">
    <w:name w:val="样式 四号 左侧:  1.53 厘米"/>
    <w:basedOn w:val="1"/>
    <w:qFormat/>
    <w:uiPriority w:val="0"/>
    <w:pPr>
      <w:adjustRightInd w:val="0"/>
    </w:pPr>
    <w:rPr>
      <w:w w:val="90"/>
      <w:sz w:val="28"/>
      <w:szCs w:val="28"/>
    </w:rPr>
  </w:style>
  <w:style w:type="paragraph" w:customStyle="1" w:styleId="27">
    <w:name w:val="TOC Heading1"/>
    <w:basedOn w:val="3"/>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8">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9">
    <w:name w:val="列出段落1"/>
    <w:basedOn w:val="1"/>
    <w:qFormat/>
    <w:uiPriority w:val="99"/>
    <w:pPr>
      <w:ind w:firstLine="420" w:firstLineChars="200"/>
    </w:pPr>
  </w:style>
  <w:style w:type="table" w:customStyle="1" w:styleId="30">
    <w:name w:val="TableGrid"/>
    <w:qFormat/>
    <w:uiPriority w:val="0"/>
    <w:tblPr>
      <w:tblCellMar>
        <w:top w:w="0" w:type="dxa"/>
        <w:left w:w="0" w:type="dxa"/>
        <w:bottom w:w="0" w:type="dxa"/>
        <w:right w:w="0" w:type="dxa"/>
      </w:tblCellMar>
    </w:tblPr>
  </w:style>
  <w:style w:type="paragraph" w:customStyle="1" w:styleId="31">
    <w:name w:val="(1)"/>
    <w:basedOn w:val="1"/>
    <w:qFormat/>
    <w:uiPriority w:val="0"/>
    <w:rPr>
      <w:sz w:val="24"/>
    </w:rPr>
  </w:style>
  <w:style w:type="paragraph" w:customStyle="1" w:styleId="32">
    <w:name w:val="1"/>
    <w:basedOn w:val="1"/>
    <w:next w:val="12"/>
    <w:qFormat/>
    <w:uiPriority w:val="0"/>
    <w:rPr>
      <w:rFonts w:ascii="宋体" w:hAnsi="Courier New"/>
      <w:color w:val="000000"/>
      <w:kern w:val="44"/>
      <w:sz w:val="24"/>
      <w:szCs w:val="20"/>
    </w:rPr>
  </w:style>
  <w:style w:type="paragraph" w:customStyle="1" w:styleId="33">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4">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5">
    <w:name w:val="A-表格文字"/>
    <w:basedOn w:val="1"/>
    <w:next w:val="1"/>
    <w:qFormat/>
    <w:uiPriority w:val="0"/>
    <w:pPr>
      <w:autoSpaceDE w:val="0"/>
      <w:autoSpaceDN w:val="0"/>
      <w:adjustRightInd w:val="0"/>
      <w:jc w:val="center"/>
      <w:textAlignment w:val="center"/>
    </w:pPr>
    <w:rPr>
      <w:szCs w:val="21"/>
    </w:rPr>
  </w:style>
  <w:style w:type="paragraph" w:customStyle="1" w:styleId="36">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2020-05-12T08:15:00Z</cp:lastPrinted>
  <dcterms:modified xsi:type="dcterms:W3CDTF">2021-09-14T08:05:09Z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44A190305FD34BCDA25AEBB12F4BA131</vt:lpwstr>
  </property>
</Properties>
</file>