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Times New Roman" w:hAnsi="Times New Roman" w:eastAsia="宋体"/>
          <w:color w:val="000000" w:themeColor="text1"/>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bookmarkStart w:id="0" w:name="_Hlk496949272"/>
      <w:bookmarkEnd w:id="0"/>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eastAsia" w:ascii="Times New Roman" w:hAnsi="Times New Roman" w:cs="Times New Roman"/>
          <w:color w:val="000000" w:themeColor="text1"/>
          <w:sz w:val="36"/>
          <w:szCs w:val="36"/>
          <w:lang w:eastAsia="zh-CN"/>
          <w14:textFill>
            <w14:solidFill>
              <w14:schemeClr w14:val="tx1"/>
            </w14:solidFill>
          </w14:textFill>
        </w:rPr>
      </w:pPr>
      <w:bookmarkStart w:id="1" w:name="_Hlk496950128"/>
      <w:r>
        <w:rPr>
          <w:rFonts w:hint="eastAsia" w:ascii="Times New Roman" w:hAnsi="Times New Roman" w:cs="Times New Roman"/>
          <w:color w:val="000000" w:themeColor="text1"/>
          <w:sz w:val="36"/>
          <w:szCs w:val="36"/>
          <w:lang w:eastAsia="zh-CN"/>
          <w14:textFill>
            <w14:solidFill>
              <w14:schemeClr w14:val="tx1"/>
            </w14:solidFill>
          </w14:textFill>
        </w:rPr>
        <w:t>沧州鑫泰商品砼股份有限公司</w:t>
      </w:r>
    </w:p>
    <w:p>
      <w:pPr>
        <w:jc w:val="center"/>
        <w:rPr>
          <w:rFonts w:hint="eastAsia" w:ascii="Times New Roman" w:hAnsi="Times New Roman" w:eastAsia="宋体" w:cs="Times New Roman"/>
          <w:color w:val="000000" w:themeColor="text1"/>
          <w:sz w:val="36"/>
          <w:szCs w:val="36"/>
          <w:lang w:eastAsia="zh-CN"/>
          <w14:textFill>
            <w14:solidFill>
              <w14:schemeClr w14:val="tx1"/>
            </w14:solidFill>
          </w14:textFill>
        </w:rPr>
      </w:pPr>
      <w:r>
        <w:rPr>
          <w:rFonts w:hint="eastAsia" w:ascii="Times New Roman" w:hAnsi="Times New Roman" w:cs="Times New Roman"/>
          <w:color w:val="000000" w:themeColor="text1"/>
          <w:sz w:val="36"/>
          <w:szCs w:val="36"/>
          <w:lang w:eastAsia="zh-CN"/>
          <w14:textFill>
            <w14:solidFill>
              <w14:schemeClr w14:val="tx1"/>
            </w14:solidFill>
          </w14:textFill>
        </w:rPr>
        <w:t>2×180m</w:t>
      </w:r>
      <w:r>
        <w:rPr>
          <w:rFonts w:hint="eastAsia" w:ascii="Times New Roman" w:hAnsi="Times New Roman" w:cs="Times New Roman"/>
          <w:color w:val="000000" w:themeColor="text1"/>
          <w:sz w:val="36"/>
          <w:szCs w:val="36"/>
          <w:vertAlign w:val="superscript"/>
          <w:lang w:eastAsia="zh-CN"/>
          <w14:textFill>
            <w14:solidFill>
              <w14:schemeClr w14:val="tx1"/>
            </w14:solidFill>
          </w14:textFill>
        </w:rPr>
        <w:t>3</w:t>
      </w:r>
      <w:r>
        <w:rPr>
          <w:rFonts w:hint="eastAsia" w:ascii="Times New Roman" w:hAnsi="Times New Roman" w:cs="Times New Roman"/>
          <w:color w:val="000000" w:themeColor="text1"/>
          <w:sz w:val="36"/>
          <w:szCs w:val="36"/>
          <w:lang w:eastAsia="zh-CN"/>
          <w14:textFill>
            <w14:solidFill>
              <w14:schemeClr w14:val="tx1"/>
            </w14:solidFill>
          </w14:textFill>
        </w:rPr>
        <w:t>/h商品混凝土搅拌站建设工程</w:t>
      </w:r>
    </w:p>
    <w:p>
      <w:pPr>
        <w:jc w:val="center"/>
        <w:rPr>
          <w:rFonts w:hint="default" w:ascii="Times New Roman" w:hAnsi="Times New Roman" w:eastAsia="宋体" w:cs="Times New Roman"/>
          <w:color w:val="000000" w:themeColor="text1"/>
          <w:sz w:val="36"/>
          <w:szCs w:val="36"/>
          <w14:textFill>
            <w14:solidFill>
              <w14:schemeClr w14:val="tx1"/>
            </w14:solidFill>
          </w14:textFill>
        </w:rPr>
      </w:pPr>
      <w:r>
        <w:rPr>
          <w:rFonts w:hint="default" w:ascii="Times New Roman" w:hAnsi="Times New Roman" w:eastAsia="宋体" w:cs="Times New Roman"/>
          <w:color w:val="000000" w:themeColor="text1"/>
          <w:sz w:val="36"/>
          <w:szCs w:val="36"/>
          <w14:textFill>
            <w14:solidFill>
              <w14:schemeClr w14:val="tx1"/>
            </w14:solidFill>
          </w14:textFill>
        </w:rPr>
        <w:t>竣工环境保护验收报告</w:t>
      </w:r>
      <w:bookmarkEnd w:id="1"/>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sz w:val="32"/>
          <w:szCs w:val="32"/>
          <w14:textFill>
            <w14:solidFill>
              <w14:schemeClr w14:val="tx1"/>
            </w14:solidFill>
          </w14:textFill>
        </w:rPr>
        <w:t>建设单位：</w:t>
      </w:r>
      <w:r>
        <w:rPr>
          <w:rFonts w:hint="eastAsia" w:ascii="Times New Roman" w:hAnsi="Times New Roman" w:cs="Times New Roman"/>
          <w:color w:val="000000" w:themeColor="text1"/>
          <w:sz w:val="32"/>
          <w:szCs w:val="32"/>
          <w:lang w:eastAsia="zh-CN"/>
          <w14:textFill>
            <w14:solidFill>
              <w14:schemeClr w14:val="tx1"/>
            </w14:solidFill>
          </w14:textFill>
        </w:rPr>
        <w:t>沧州鑫泰商品砼股份有限公司</w:t>
      </w:r>
    </w:p>
    <w:p>
      <w:pPr>
        <w:jc w:val="center"/>
        <w:rPr>
          <w:rFonts w:hint="default" w:ascii="Times New Roman" w:hAnsi="Times New Roman" w:eastAsia="宋体"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sz w:val="32"/>
          <w:szCs w:val="32"/>
          <w14:textFill>
            <w14:solidFill>
              <w14:schemeClr w14:val="tx1"/>
            </w14:solidFill>
          </w14:textFill>
        </w:rPr>
        <w:t>编制单位：</w:t>
      </w:r>
      <w:r>
        <w:rPr>
          <w:rFonts w:hint="eastAsia" w:ascii="Times New Roman" w:hAnsi="Times New Roman" w:cs="Times New Roman"/>
          <w:color w:val="000000" w:themeColor="text1"/>
          <w:sz w:val="32"/>
          <w:szCs w:val="32"/>
          <w:lang w:eastAsia="zh-CN"/>
          <w14:textFill>
            <w14:solidFill>
              <w14:schemeClr w14:val="tx1"/>
            </w14:solidFill>
          </w14:textFill>
        </w:rPr>
        <w:t>沧州鑫泰商品砼股份有限公司</w:t>
      </w: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6"/>
          <w:szCs w:val="36"/>
          <w14:textFill>
            <w14:solidFill>
              <w14:schemeClr w14:val="tx1"/>
            </w14:solidFill>
          </w14:textFill>
        </w:rPr>
      </w:pPr>
    </w:p>
    <w:p>
      <w:pPr>
        <w:jc w:val="center"/>
        <w:rPr>
          <w:rFonts w:hint="default" w:ascii="Times New Roman" w:hAnsi="Times New Roman" w:eastAsia="宋体" w:cs="Times New Roman"/>
          <w:color w:val="000000" w:themeColor="text1"/>
          <w:sz w:val="32"/>
          <w:szCs w:val="32"/>
          <w14:textFill>
            <w14:solidFill>
              <w14:schemeClr w14:val="tx1"/>
            </w14:solidFill>
          </w14:textFill>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r>
        <w:rPr>
          <w:rFonts w:hint="eastAsia" w:ascii="Times New Roman" w:hAnsi="Times New Roman" w:cs="Times New Roman"/>
          <w:color w:val="000000" w:themeColor="text1"/>
          <w:sz w:val="32"/>
          <w:szCs w:val="32"/>
          <w:lang w:val="en-US" w:eastAsia="zh-CN"/>
          <w14:textFill>
            <w14:solidFill>
              <w14:schemeClr w14:val="tx1"/>
            </w14:solidFill>
          </w14:textFill>
        </w:rPr>
        <w:t>2022</w:t>
      </w:r>
      <w:r>
        <w:rPr>
          <w:rFonts w:hint="default" w:ascii="Times New Roman" w:hAnsi="Times New Roman" w:eastAsia="宋体" w:cs="Times New Roman"/>
          <w:color w:val="000000" w:themeColor="text1"/>
          <w:sz w:val="32"/>
          <w:szCs w:val="32"/>
          <w14:textFill>
            <w14:solidFill>
              <w14:schemeClr w14:val="tx1"/>
            </w14:solidFill>
          </w14:textFill>
        </w:rPr>
        <w:t>年</w:t>
      </w:r>
      <w:r>
        <w:rPr>
          <w:rFonts w:hint="eastAsia" w:ascii="Times New Roman" w:hAnsi="Times New Roman" w:cs="Times New Roman"/>
          <w:color w:val="000000" w:themeColor="text1"/>
          <w:sz w:val="32"/>
          <w:szCs w:val="32"/>
          <w:lang w:val="en-US" w:eastAsia="zh-CN"/>
          <w14:textFill>
            <w14:solidFill>
              <w14:schemeClr w14:val="tx1"/>
            </w14:solidFill>
          </w14:textFill>
        </w:rPr>
        <w:t>1</w:t>
      </w:r>
      <w:r>
        <w:rPr>
          <w:rFonts w:hint="default" w:ascii="Times New Roman" w:hAnsi="Times New Roman" w:eastAsia="宋体" w:cs="Times New Roman"/>
          <w:color w:val="000000" w:themeColor="text1"/>
          <w:sz w:val="32"/>
          <w:szCs w:val="32"/>
          <w14:textFill>
            <w14:solidFill>
              <w14:schemeClr w14:val="tx1"/>
            </w14:solidFill>
          </w14:textFill>
        </w:rPr>
        <w:t>月</w:t>
      </w:r>
    </w:p>
    <w:p>
      <w:pPr>
        <w:pStyle w:val="28"/>
        <w:spacing w:before="0" w:line="400" w:lineRule="exact"/>
        <w:jc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lang w:val="zh-CN"/>
          <w14:textFill>
            <w14:solidFill>
              <w14:schemeClr w14:val="tx1"/>
            </w14:solidFill>
          </w14:textFill>
        </w:rPr>
        <w:t>目录</w:t>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TOC \o "1-3" \h \z \u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_Toc13375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前言</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_Toc13375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1</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_Toc25774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1验收编制依据</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_Toc25774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_Toc5229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1.1法律、法规</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_Toc5229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_Toc19837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1.2验收技术规范</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_Toc19837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_Toc26393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1.3工程技术文件及批复文件</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_Toc26393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3</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_Toc13007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2工程概况</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_Toc13007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4</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_Toc4417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2.1项目基本情况</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_Toc4417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_Toc20380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2.1.1基本情况</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_Toc20380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_Toc27686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2.1.2地理位置及周边情况</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_Toc27686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_Toc8614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2.1.3厂区平面布置</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_Toc8614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_Toc27136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2.2建设内容</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_Toc27136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_Toc30677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2.2.1生产规模及产品方案</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_Toc30677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_Toc13472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2.2.2主要原辅材料</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_Toc13472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5</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_Toc2160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2.2.3主体设施建设内容</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_Toc2160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5</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_Toc27810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2.2.4生产设备</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_Toc27810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6</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_Toc9178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2.3工艺流程</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_Toc9178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6</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_Toc2746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2.4劳动定员及工作制度</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_Toc2746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7</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_Toc18609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2.5公用工程</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_Toc18609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7</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_Toc11895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2.5.1给排水</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_Toc11895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7</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_Toc24223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2.5.2供电</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_Toc24223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7</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_Toc2253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2.5.3供暖</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_Toc2253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7</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_Toc14595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2.6环评审批情况</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_Toc14595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8</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_Toc31951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2.7项目投资</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_Toc31951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8</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_Toc22160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2.8项目变更情况说明</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_Toc22160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8</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_Toc18868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2.9环境保护“三同时”落实情况</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_Toc18868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8</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_Toc1554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2.10验收范围及内容</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_Toc1554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10</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_Toc2185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3主要污染源及治理措施</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_Toc2185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12</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_Toc12186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3.1施工期主要污染源及治理措施</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_Toc12186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12</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_Toc28537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3.2运行期主要污染源及治理措施</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_Toc28537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12</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_Toc3932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3.2.1废气</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_Toc3932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12</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_Toc18379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3.2.</w:t>
      </w:r>
      <w:r>
        <w:rPr>
          <w:rFonts w:hint="eastAsia" w:ascii="Times New Roman" w:hAnsi="Times New Roman" w:eastAsia="宋体"/>
          <w:color w:val="000000" w:themeColor="text1"/>
          <w:lang w:val="en-US" w:eastAsia="zh-CN"/>
          <w14:textFill>
            <w14:solidFill>
              <w14:schemeClr w14:val="tx1"/>
            </w14:solidFill>
          </w14:textFill>
        </w:rPr>
        <w:t>2</w:t>
      </w:r>
      <w:r>
        <w:rPr>
          <w:rFonts w:hint="default" w:ascii="Times New Roman" w:hAnsi="Times New Roman" w:eastAsia="宋体"/>
          <w:color w:val="000000" w:themeColor="text1"/>
          <w14:textFill>
            <w14:solidFill>
              <w14:schemeClr w14:val="tx1"/>
            </w14:solidFill>
          </w14:textFill>
        </w:rPr>
        <w:t>废水</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_Toc18379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12</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_Toc32691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3.2.</w:t>
      </w:r>
      <w:r>
        <w:rPr>
          <w:rFonts w:hint="eastAsia" w:ascii="Times New Roman" w:hAnsi="Times New Roman" w:eastAsia="宋体"/>
          <w:color w:val="000000" w:themeColor="text1"/>
          <w:lang w:val="en-US" w:eastAsia="zh-CN"/>
          <w14:textFill>
            <w14:solidFill>
              <w14:schemeClr w14:val="tx1"/>
            </w14:solidFill>
          </w14:textFill>
        </w:rPr>
        <w:t>3</w:t>
      </w:r>
      <w:r>
        <w:rPr>
          <w:rFonts w:hint="default" w:ascii="Times New Roman" w:hAnsi="Times New Roman" w:eastAsia="宋体"/>
          <w:color w:val="000000" w:themeColor="text1"/>
          <w14:textFill>
            <w14:solidFill>
              <w14:schemeClr w14:val="tx1"/>
            </w14:solidFill>
          </w14:textFill>
        </w:rPr>
        <w:t>噪声</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_Toc32691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12</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_Toc2397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3.2.</w:t>
      </w:r>
      <w:r>
        <w:rPr>
          <w:rFonts w:hint="eastAsia" w:ascii="Times New Roman" w:hAnsi="Times New Roman" w:eastAsia="宋体"/>
          <w:color w:val="000000" w:themeColor="text1"/>
          <w:lang w:val="en-US" w:eastAsia="zh-CN"/>
          <w14:textFill>
            <w14:solidFill>
              <w14:schemeClr w14:val="tx1"/>
            </w14:solidFill>
          </w14:textFill>
        </w:rPr>
        <w:t>4</w:t>
      </w:r>
      <w:r>
        <w:rPr>
          <w:rFonts w:hint="default" w:ascii="Times New Roman" w:hAnsi="Times New Roman" w:eastAsia="宋体"/>
          <w:color w:val="000000" w:themeColor="text1"/>
          <w14:textFill>
            <w14:solidFill>
              <w14:schemeClr w14:val="tx1"/>
            </w14:solidFill>
          </w14:textFill>
        </w:rPr>
        <w:t>固体废物</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_Toc2397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12</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_Toc32061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4环评主要结论及环评批复要求</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_Toc32061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13</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_Toc16482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w:t>
      </w:r>
      <w:r>
        <w:rPr>
          <w:rFonts w:hint="eastAsia" w:ascii="Times New Roman" w:hAnsi="Times New Roman"/>
          <w:color w:val="000000" w:themeColor="text1"/>
          <w:lang w:val="en-US" w:eastAsia="zh-CN"/>
          <w14:textFill>
            <w14:solidFill>
              <w14:schemeClr w14:val="tx1"/>
            </w14:solidFill>
          </w14:textFill>
        </w:rPr>
        <w:t>1</w:t>
      </w:r>
      <w:r>
        <w:rPr>
          <w:rFonts w:hint="default" w:ascii="Times New Roman" w:hAnsi="Times New Roman" w:eastAsia="宋体"/>
          <w:color w:val="000000" w:themeColor="text1"/>
          <w14:textFill>
            <w14:solidFill>
              <w14:schemeClr w14:val="tx1"/>
            </w14:solidFill>
          </w14:textFill>
        </w:rPr>
        <w:t>审批部门审批意见</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_Toc16482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13</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_Toc17668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4.</w:t>
      </w:r>
      <w:r>
        <w:rPr>
          <w:rFonts w:hint="eastAsia" w:ascii="Times New Roman" w:hAnsi="Times New Roman"/>
          <w:color w:val="000000" w:themeColor="text1"/>
          <w:lang w:val="en-US" w:eastAsia="zh-CN"/>
          <w14:textFill>
            <w14:solidFill>
              <w14:schemeClr w14:val="tx1"/>
            </w14:solidFill>
          </w14:textFill>
        </w:rPr>
        <w:t>2</w:t>
      </w:r>
      <w:r>
        <w:rPr>
          <w:rFonts w:hint="default" w:ascii="Times New Roman" w:hAnsi="Times New Roman" w:eastAsia="宋体"/>
          <w:color w:val="000000" w:themeColor="text1"/>
          <w14:textFill>
            <w14:solidFill>
              <w14:schemeClr w14:val="tx1"/>
            </w14:solidFill>
          </w14:textFill>
        </w:rPr>
        <w:t>审批意见落实情况</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_Toc17668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13</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_Toc5137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5验收评价标准</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_Toc5137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15</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_Toc24574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5.1污染物排放标准</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_Toc24574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15</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_Toc8485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5.1.1废气</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_Toc8485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15</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_Toc5747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5.1.2噪声</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_Toc5747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15</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_Toc18932 </w:instrText>
      </w:r>
      <w:r>
        <w:rPr>
          <w:rFonts w:hint="default" w:ascii="Times New Roman" w:hAnsi="Times New Roman" w:eastAsia="宋体"/>
          <w:color w:val="000000" w:themeColor="text1"/>
          <w14:textFill>
            <w14:solidFill>
              <w14:schemeClr w14:val="tx1"/>
            </w14:solidFill>
          </w14:textFill>
        </w:rPr>
        <w:fldChar w:fldCharType="separate"/>
      </w:r>
      <w:r>
        <w:rPr>
          <w:rFonts w:hint="eastAsia" w:ascii="Times New Roman" w:hAnsi="Times New Roman" w:eastAsia="宋体"/>
          <w:color w:val="000000" w:themeColor="text1"/>
          <w14:textFill>
            <w14:solidFill>
              <w14:schemeClr w14:val="tx1"/>
            </w14:solidFill>
          </w14:textFill>
        </w:rPr>
        <w:t>5.2总量控制指标</w:t>
      </w:r>
      <w:r>
        <w:rPr>
          <w:rFonts w:hint="default" w:ascii="Times New Roman" w:hAnsi="Times New Roman" w:eastAsia="宋体"/>
          <w:color w:val="000000" w:themeColor="text1"/>
          <w14:textFill>
            <w14:solidFill>
              <w14:schemeClr w14:val="tx1"/>
            </w14:solidFill>
          </w14:textFill>
        </w:rPr>
        <w:tab/>
      </w: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PAGEREF _Toc18932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olor w:val="000000" w:themeColor="text1"/>
          <w14:textFill>
            <w14:solidFill>
              <w14:schemeClr w14:val="tx1"/>
            </w14:solidFill>
          </w14:textFill>
        </w:rPr>
        <w:t>15</w:t>
      </w: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_Toc23350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6质量保障措施和检测分析方法</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_Toc23350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17</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_Toc18061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6.1质量保障体系</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_Toc18061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17</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_Toc32733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6.2检测分析方法</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_Toc32733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17</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_Toc2862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7验收检测结果及分析</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_Toc2862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21</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_Toc20500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7.1检测结果</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_Toc20500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21</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_Toc5375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7.2检测结果分析</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_Toc5375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24</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_Toc2782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7.3总量控制要求</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_Toc2782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26</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_Toc5202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8环境管理检查</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_Toc5202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27</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_Toc32093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8.1环保管理机构</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_Toc32093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27</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_Toc29686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szCs w:val="22"/>
          <w14:textFill>
            <w14:solidFill>
              <w14:schemeClr w14:val="tx1"/>
            </w14:solidFill>
          </w14:textFill>
        </w:rPr>
        <w:t>8.2施工期环境管理</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_Toc29686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27</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_Toc30001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8.3运行期环境管理</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_Toc30001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27</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_Toc5087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8.4社会环境影响情况调查</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_Toc5087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27</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_Toc7270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8.5环境管理情况分析</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_Toc7270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27</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_Toc12811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9结论和建议</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_Toc12811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28</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_Toc3234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9.1验收主要结论</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_Toc3234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28</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begin"/>
      </w:r>
      <w:r>
        <w:rPr>
          <w:rFonts w:hint="default" w:ascii="Times New Roman" w:hAnsi="Times New Roman" w:eastAsia="宋体"/>
          <w:color w:val="000000" w:themeColor="text1"/>
          <w14:textFill>
            <w14:solidFill>
              <w14:schemeClr w14:val="tx1"/>
            </w14:solidFill>
          </w14:textFill>
        </w:rPr>
        <w:instrText xml:space="preserve"> HYPERLINK \l _Toc18401 </w:instrText>
      </w:r>
      <w:r>
        <w:rPr>
          <w:rFonts w:hint="default" w:ascii="Times New Roman" w:hAnsi="Times New Roman" w:eastAsia="宋体"/>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9.2建议</w:t>
      </w:r>
      <w:r>
        <w:rPr>
          <w:rFonts w:ascii="Times New Roman" w:hAnsi="Times New Roman" w:eastAsia="宋体"/>
          <w:color w:val="000000" w:themeColor="text1"/>
          <w14:textFill>
            <w14:solidFill>
              <w14:schemeClr w14:val="tx1"/>
            </w14:solidFill>
          </w14:textFill>
        </w:rPr>
        <w:tab/>
      </w:r>
      <w:r>
        <w:rPr>
          <w:rFonts w:ascii="Times New Roman" w:hAnsi="Times New Roman" w:eastAsia="宋体"/>
          <w:color w:val="000000" w:themeColor="text1"/>
          <w14:textFill>
            <w14:solidFill>
              <w14:schemeClr w14:val="tx1"/>
            </w14:solidFill>
          </w14:textFill>
        </w:rPr>
        <w:fldChar w:fldCharType="begin"/>
      </w:r>
      <w:r>
        <w:rPr>
          <w:rFonts w:ascii="Times New Roman" w:hAnsi="Times New Roman" w:eastAsia="宋体"/>
          <w:color w:val="000000" w:themeColor="text1"/>
          <w14:textFill>
            <w14:solidFill>
              <w14:schemeClr w14:val="tx1"/>
            </w14:solidFill>
          </w14:textFill>
        </w:rPr>
        <w:instrText xml:space="preserve"> PAGEREF _Toc18401 </w:instrText>
      </w:r>
      <w:r>
        <w:rPr>
          <w:rFonts w:ascii="Times New Roman" w:hAnsi="Times New Roman" w:eastAsia="宋体"/>
          <w:color w:val="000000" w:themeColor="text1"/>
          <w14:textFill>
            <w14:solidFill>
              <w14:schemeClr w14:val="tx1"/>
            </w14:solidFill>
          </w14:textFill>
        </w:rPr>
        <w:fldChar w:fldCharType="separate"/>
      </w:r>
      <w:r>
        <w:rPr>
          <w:rFonts w:ascii="Times New Roman" w:hAnsi="Times New Roman" w:eastAsia="宋体"/>
          <w:color w:val="000000" w:themeColor="text1"/>
          <w14:textFill>
            <w14:solidFill>
              <w14:schemeClr w14:val="tx1"/>
            </w14:solidFill>
          </w14:textFill>
        </w:rPr>
        <w:t>29</w:t>
      </w:r>
      <w:r>
        <w:rPr>
          <w:rFonts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olor w:val="000000" w:themeColor="text1"/>
          <w14:textFill>
            <w14:solidFill>
              <w14:schemeClr w14:val="tx1"/>
            </w14:solidFill>
          </w14:textFill>
        </w:rPr>
        <w:fldChar w:fldCharType="end"/>
      </w:r>
    </w:p>
    <w:p>
      <w:pPr>
        <w:pStyle w:val="17"/>
        <w:keepNext w:val="0"/>
        <w:keepLines w:val="0"/>
        <w:pageBreakBefore w:val="0"/>
        <w:widowControl w:val="0"/>
        <w:tabs>
          <w:tab w:val="right" w:leader="hyphen" w:pos="8296"/>
        </w:tabs>
        <w:kinsoku/>
        <w:wordWrap/>
        <w:overflowPunct/>
        <w:topLinePunct w:val="0"/>
        <w:autoSpaceDE/>
        <w:autoSpaceDN/>
        <w:bidi w:val="0"/>
        <w:adjustRightInd/>
        <w:snapToGrid/>
        <w:spacing w:before="313" w:beforeLines="100" w:line="400" w:lineRule="exact"/>
        <w:ind w:left="0" w:leftChars="0" w:right="0" w:rightChars="0" w:firstLine="0" w:firstLineChars="0"/>
        <w:jc w:val="left"/>
        <w:textAlignment w:val="auto"/>
        <w:outlineLvl w:val="9"/>
        <w:rPr>
          <w:rFonts w:hint="default" w:ascii="Times New Roman" w:hAnsi="Times New Roman" w:eastAsia="宋体" w:cs="Times New Roman"/>
          <w:b/>
          <w:color w:val="000000" w:themeColor="text1"/>
          <w:sz w:val="30"/>
          <w:szCs w:val="30"/>
          <w14:textFill>
            <w14:solidFill>
              <w14:schemeClr w14:val="tx1"/>
            </w14:solidFill>
          </w14:textFill>
        </w:rPr>
      </w:pPr>
      <w:r>
        <w:rPr>
          <w:rFonts w:hint="default" w:ascii="Times New Roman" w:hAnsi="Times New Roman" w:eastAsia="宋体"/>
          <w:color w:val="000000" w:themeColor="text1"/>
          <w14:textFill>
            <w14:solidFill>
              <w14:schemeClr w14:val="tx1"/>
            </w14:solidFill>
          </w14:textFill>
        </w:rPr>
        <w:fldChar w:fldCharType="end"/>
      </w:r>
      <w:r>
        <w:rPr>
          <w:rFonts w:hint="default" w:ascii="Times New Roman" w:hAnsi="Times New Roman" w:eastAsia="宋体" w:cs="Times New Roman"/>
          <w:b/>
          <w:color w:val="000000" w:themeColor="text1"/>
          <w:sz w:val="30"/>
          <w:szCs w:val="30"/>
          <w14:textFill>
            <w14:solidFill>
              <w14:schemeClr w14:val="tx1"/>
            </w14:solidFill>
          </w14:textFill>
        </w:rPr>
        <w:t>附图</w:t>
      </w:r>
    </w:p>
    <w:p>
      <w:pPr>
        <w:spacing w:line="480" w:lineRule="atLeas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1、项目地理位置图</w:t>
      </w:r>
    </w:p>
    <w:p>
      <w:pPr>
        <w:spacing w:line="480" w:lineRule="atLeast"/>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2</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color w:val="000000" w:themeColor="text1"/>
          <w:sz w:val="24"/>
          <w:szCs w:val="24"/>
          <w:lang w:eastAsia="zh-CN"/>
          <w14:textFill>
            <w14:solidFill>
              <w14:schemeClr w14:val="tx1"/>
            </w14:solidFill>
          </w14:textFill>
        </w:rPr>
        <w:t>企业周边关系图</w:t>
      </w:r>
    </w:p>
    <w:p>
      <w:pPr>
        <w:spacing w:line="480" w:lineRule="atLeast"/>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z w:val="24"/>
          <w:szCs w:val="24"/>
          <w14:textFill>
            <w14:solidFill>
              <w14:schemeClr w14:val="tx1"/>
            </w14:solidFill>
          </w14:textFill>
        </w:rPr>
        <w:t>、项目平面布置图</w:t>
      </w:r>
    </w:p>
    <w:p>
      <w:pPr>
        <w:pStyle w:val="20"/>
        <w:rPr>
          <w:rFonts w:hint="default"/>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313" w:beforeLines="100" w:line="480" w:lineRule="atLeast"/>
        <w:ind w:left="0" w:leftChars="0" w:right="0" w:rightChars="0" w:firstLine="0" w:firstLineChars="0"/>
        <w:jc w:val="left"/>
        <w:textAlignment w:val="auto"/>
        <w:outlineLvl w:val="9"/>
        <w:rPr>
          <w:rFonts w:hint="default" w:ascii="Times New Roman" w:hAnsi="Times New Roman" w:eastAsia="宋体" w:cs="Times New Roman"/>
          <w:b/>
          <w:color w:val="000000" w:themeColor="text1"/>
          <w:sz w:val="30"/>
          <w:szCs w:val="30"/>
          <w14:textFill>
            <w14:solidFill>
              <w14:schemeClr w14:val="tx1"/>
            </w14:solidFill>
          </w14:textFill>
        </w:rPr>
      </w:pPr>
      <w:r>
        <w:rPr>
          <w:rFonts w:hint="default" w:ascii="Times New Roman" w:hAnsi="Times New Roman" w:eastAsia="宋体" w:cs="Times New Roman"/>
          <w:b/>
          <w:color w:val="000000" w:themeColor="text1"/>
          <w:sz w:val="30"/>
          <w:szCs w:val="30"/>
          <w14:textFill>
            <w14:solidFill>
              <w14:schemeClr w14:val="tx1"/>
            </w14:solidFill>
          </w14:textFill>
        </w:rPr>
        <w:t>附件</w:t>
      </w:r>
    </w:p>
    <w:p>
      <w:pPr>
        <w:spacing w:line="480" w:lineRule="atLeas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1、环评审批意见</w:t>
      </w:r>
    </w:p>
    <w:p>
      <w:pPr>
        <w:spacing w:line="480" w:lineRule="atLeas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2、营业执照</w:t>
      </w:r>
    </w:p>
    <w:p>
      <w:pPr>
        <w:spacing w:line="480" w:lineRule="atLeast"/>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3、备案信息</w:t>
      </w:r>
    </w:p>
    <w:p>
      <w:pPr>
        <w:spacing w:line="480" w:lineRule="atLeast"/>
        <w:rPr>
          <w:rFonts w:hint="default" w:ascii="Times New Roman" w:hAnsi="Times New Roman" w:eastAsia="宋体" w:cs="Times New Roman"/>
          <w:color w:val="000000" w:themeColor="text1"/>
          <w:sz w:val="24"/>
          <w:szCs w:val="24"/>
          <w:highlight w:val="red"/>
          <w14:textFill>
            <w14:solidFill>
              <w14:schemeClr w14:val="tx1"/>
            </w14:solidFill>
          </w14:textFill>
        </w:rPr>
        <w:sectPr>
          <w:headerReference r:id="rId5" w:type="first"/>
          <w:footerReference r:id="rId7" w:type="first"/>
          <w:headerReference r:id="rId4"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p>
    <w:p>
      <w:pPr>
        <w:pStyle w:val="3"/>
        <w:jc w:val="center"/>
        <w:rPr>
          <w:rFonts w:hint="default" w:ascii="Times New Roman" w:hAnsi="Times New Roman" w:eastAsia="宋体" w:cs="Times New Roman"/>
          <w:color w:val="000000" w:themeColor="text1"/>
          <w14:textFill>
            <w14:solidFill>
              <w14:schemeClr w14:val="tx1"/>
            </w14:solidFill>
          </w14:textFill>
        </w:rPr>
      </w:pPr>
      <w:bookmarkStart w:id="2" w:name="_Toc20373"/>
      <w:bookmarkStart w:id="3" w:name="_Toc10004"/>
      <w:bookmarkStart w:id="4" w:name="_Toc13375"/>
      <w:bookmarkStart w:id="5" w:name="_Toc9675"/>
      <w:r>
        <w:rPr>
          <w:rFonts w:hint="default" w:ascii="Times New Roman" w:hAnsi="Times New Roman" w:eastAsia="宋体" w:cs="Times New Roman"/>
          <w:color w:val="000000" w:themeColor="text1"/>
          <w14:textFill>
            <w14:solidFill>
              <w14:schemeClr w14:val="tx1"/>
            </w14:solidFill>
          </w14:textFill>
        </w:rPr>
        <w:t>前言</w:t>
      </w:r>
      <w:bookmarkEnd w:id="2"/>
      <w:bookmarkEnd w:id="3"/>
      <w:bookmarkEnd w:id="4"/>
      <w:bookmarkEnd w:id="5"/>
    </w:p>
    <w:p>
      <w:pPr>
        <w:spacing w:line="440" w:lineRule="atLeast"/>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沧州鑫泰商品砼股份有限公司位于沧州市永济路京沪高速北口西，企业投资2980.9万元建设沧州鑫泰商品砼股份有限公司2×180m</w:t>
      </w:r>
      <w:r>
        <w:rPr>
          <w:rFonts w:hint="eastAsia" w:ascii="Times New Roman" w:hAnsi="Times New Roman" w:cs="Times New Roman"/>
          <w:color w:val="000000" w:themeColor="text1"/>
          <w:sz w:val="24"/>
          <w:szCs w:val="24"/>
          <w:vertAlign w:val="superscript"/>
          <w:lang w:val="en-US" w:eastAsia="zh-CN"/>
          <w14:textFill>
            <w14:solidFill>
              <w14:schemeClr w14:val="tx1"/>
            </w14:solidFill>
          </w14:textFill>
        </w:rPr>
        <w:t>3</w:t>
      </w:r>
      <w:r>
        <w:rPr>
          <w:rFonts w:hint="eastAsia" w:ascii="Times New Roman" w:hAnsi="Times New Roman" w:cs="Times New Roman"/>
          <w:color w:val="000000" w:themeColor="text1"/>
          <w:sz w:val="24"/>
          <w:szCs w:val="24"/>
          <w:lang w:val="en-US" w:eastAsia="zh-CN"/>
          <w14:textFill>
            <w14:solidFill>
              <w14:schemeClr w14:val="tx1"/>
            </w14:solidFill>
          </w14:textFill>
        </w:rPr>
        <w:t>/h商品混凝土搅拌站建设工程，沧州鑫泰商品砼股份有限公司于2008年5月委托河北万圣环保科技集团有限公司编制完成了《沧州鑫泰商品砼股份有限公司2×180m</w:t>
      </w:r>
      <w:r>
        <w:rPr>
          <w:rFonts w:hint="eastAsia" w:ascii="Times New Roman" w:hAnsi="Times New Roman" w:cs="Times New Roman"/>
          <w:color w:val="000000" w:themeColor="text1"/>
          <w:sz w:val="24"/>
          <w:szCs w:val="24"/>
          <w:vertAlign w:val="superscript"/>
          <w:lang w:val="en-US" w:eastAsia="zh-CN"/>
          <w14:textFill>
            <w14:solidFill>
              <w14:schemeClr w14:val="tx1"/>
            </w14:solidFill>
          </w14:textFill>
        </w:rPr>
        <w:t>3</w:t>
      </w:r>
      <w:r>
        <w:rPr>
          <w:rFonts w:hint="eastAsia" w:ascii="Times New Roman" w:hAnsi="Times New Roman" w:cs="Times New Roman"/>
          <w:color w:val="000000" w:themeColor="text1"/>
          <w:sz w:val="24"/>
          <w:szCs w:val="24"/>
          <w:lang w:val="en-US" w:eastAsia="zh-CN"/>
          <w14:textFill>
            <w14:solidFill>
              <w14:schemeClr w14:val="tx1"/>
            </w14:solidFill>
          </w14:textFill>
        </w:rPr>
        <w:t>/h商品混凝土搅拌站建设工程环境影响报告表》，于2008年5月9日取得了沧县环境保护局的批复。项目开始建设后2021年10月报沧县行政审批局重新审核通过。项目建设过程中在料仓顶部呼吸口设置废气收集措施经袋式除尘器处理后分别经两根排气筒排放，2021年12月9日编制《沧州鑫泰商品砼股份有限公司环保设备变更项目环境影响登记表》，备案号：202113092100000763。根据《固定污染源排污许可分类管理名录（2019）》规定，该项目于2022年01月10日办理了固定污染源排污登记管理（登记编号：91130900676024133B001Y），有效期2021年12月08日至2026年12月07日。</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2022年1月，沧州鑫泰商品砼股份有限公司参照环保部《建设项目竣工环境保护验收暂行办法》（国环规环评〔2017〕4号）和河北省环境保护厅《建设项目环境影响评价文件审批及建设单位自主开展环境保护设施验收工作指引（试行）》（征求意见稿）有关要求，开展相关验收调查工作，同时沧州鑫泰商品砼股份有限公司委托河北如是环境检测服务有限公司于</w:t>
      </w:r>
      <w:bookmarkStart w:id="6" w:name="_Hlk496985984"/>
      <w:r>
        <w:rPr>
          <w:rFonts w:hint="eastAsia" w:ascii="Times New Roman" w:hAnsi="Times New Roman" w:cs="Times New Roman"/>
          <w:color w:val="000000" w:themeColor="text1"/>
          <w:sz w:val="24"/>
          <w:szCs w:val="24"/>
          <w:lang w:val="en-US" w:eastAsia="zh-CN"/>
          <w14:textFill>
            <w14:solidFill>
              <w14:schemeClr w14:val="tx1"/>
            </w14:solidFill>
          </w14:textFill>
        </w:rPr>
        <w:t>2022年1月14日至1月15日</w:t>
      </w:r>
      <w:bookmarkEnd w:id="6"/>
      <w:r>
        <w:rPr>
          <w:rFonts w:hint="eastAsia" w:ascii="Times New Roman" w:hAnsi="Times New Roman" w:cs="Times New Roman"/>
          <w:color w:val="000000" w:themeColor="text1"/>
          <w:sz w:val="24"/>
          <w:szCs w:val="24"/>
          <w:lang w:val="en-US" w:eastAsia="zh-CN"/>
          <w14:textFill>
            <w14:solidFill>
              <w14:schemeClr w14:val="tx1"/>
            </w14:solidFill>
          </w14:textFill>
        </w:rPr>
        <w:t>进行了竣工验收检测并出具检测报告，报告编号为：如环（委）字〔2022〕第01099（A）号。沧州鑫泰商品砼股份有限公司根据现场调查情况和检测报告按照《建设项目竣工环境保护验收技术指南污染影响类》编制完成竣工环境保护验收报告，为竣工验收提供科学依据。</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sectPr>
          <w:head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3"/>
        <w:rPr>
          <w:rFonts w:hint="default" w:ascii="Times New Roman" w:hAnsi="Times New Roman" w:eastAsia="宋体" w:cs="Times New Roman"/>
          <w:color w:val="000000" w:themeColor="text1"/>
          <w14:textFill>
            <w14:solidFill>
              <w14:schemeClr w14:val="tx1"/>
            </w14:solidFill>
          </w14:textFill>
        </w:rPr>
      </w:pPr>
      <w:bookmarkStart w:id="7" w:name="_Toc23777"/>
      <w:bookmarkStart w:id="8" w:name="_Toc14085"/>
      <w:bookmarkStart w:id="9" w:name="_Toc17755"/>
      <w:bookmarkStart w:id="10" w:name="_Toc25774"/>
      <w:r>
        <w:rPr>
          <w:rFonts w:hint="default" w:ascii="Times New Roman" w:hAnsi="Times New Roman" w:eastAsia="宋体" w:cs="Times New Roman"/>
          <w:color w:val="000000" w:themeColor="text1"/>
          <w14:textFill>
            <w14:solidFill>
              <w14:schemeClr w14:val="tx1"/>
            </w14:solidFill>
          </w14:textFill>
        </w:rPr>
        <w:t>1验收编制依据</w:t>
      </w:r>
      <w:bookmarkEnd w:id="7"/>
      <w:bookmarkEnd w:id="8"/>
      <w:bookmarkEnd w:id="9"/>
      <w:bookmarkEnd w:id="10"/>
    </w:p>
    <w:p>
      <w:pPr>
        <w:pStyle w:val="4"/>
        <w:rPr>
          <w:rFonts w:hint="default" w:ascii="Times New Roman" w:hAnsi="Times New Roman" w:eastAsia="宋体" w:cs="Times New Roman"/>
          <w:color w:val="000000" w:themeColor="text1"/>
          <w14:textFill>
            <w14:solidFill>
              <w14:schemeClr w14:val="tx1"/>
            </w14:solidFill>
          </w14:textFill>
        </w:rPr>
      </w:pPr>
      <w:bookmarkStart w:id="11" w:name="_Toc5229"/>
      <w:bookmarkStart w:id="12" w:name="_Toc30258"/>
      <w:bookmarkStart w:id="13" w:name="_Toc32325"/>
      <w:bookmarkStart w:id="14" w:name="_Toc12399"/>
      <w:r>
        <w:rPr>
          <w:rFonts w:hint="default" w:ascii="Times New Roman" w:hAnsi="Times New Roman" w:eastAsia="宋体" w:cs="Times New Roman"/>
          <w:color w:val="000000" w:themeColor="text1"/>
          <w14:textFill>
            <w14:solidFill>
              <w14:schemeClr w14:val="tx1"/>
            </w14:solidFill>
          </w14:textFill>
        </w:rPr>
        <w:t>1.1法律、法规</w:t>
      </w:r>
      <w:bookmarkEnd w:id="11"/>
      <w:bookmarkEnd w:id="12"/>
      <w:bookmarkEnd w:id="13"/>
      <w:bookmarkEnd w:id="14"/>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（1）《中华人民共和国环境保护法》，（2015年1月1日起施行）；</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（2）《中华人民共和国环境影响评价法》，（2016年9月1日起施行）；</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（3）《中华人民共和国水污染防治法》（20</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1</w:t>
      </w:r>
      <w:r>
        <w:rPr>
          <w:rFonts w:hint="default" w:ascii="Times New Roman" w:hAnsi="Times New Roman" w:eastAsia="宋体" w:cs="Times New Roman"/>
          <w:color w:val="000000" w:themeColor="text1"/>
          <w:sz w:val="24"/>
          <w:szCs w:val="24"/>
          <w14:textFill>
            <w14:solidFill>
              <w14:schemeClr w14:val="tx1"/>
            </w14:solidFill>
          </w14:textFill>
        </w:rPr>
        <w:t>8年</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1</w:t>
      </w:r>
      <w:r>
        <w:rPr>
          <w:rFonts w:hint="default" w:ascii="Times New Roman" w:hAnsi="Times New Roman" w:eastAsia="宋体" w:cs="Times New Roman"/>
          <w:color w:val="000000" w:themeColor="text1"/>
          <w:sz w:val="24"/>
          <w:szCs w:val="24"/>
          <w14:textFill>
            <w14:solidFill>
              <w14:schemeClr w14:val="tx1"/>
            </w14:solidFill>
          </w14:textFill>
        </w:rPr>
        <w:t>月1日起施行）；</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（4）《中华人民共和国大气污染防治法》，（2016年1月1日施行）；</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（5）《中华人民共和国环境噪声污染防治法》，（1997年3月1日起施行）；</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（6）《中华人民共和国固体废物污染环境防治法》，</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2015年4月1日起施行）；</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（7）《建设项目环境保护管理条例》，（2017年10月1日起施行）；</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（8）《建设项目环境影响评价分类管理名录》（2017年9月1日起施行）；</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（9）《河北省环境保护条例》，（2005年5月1日起施行）。</w:t>
      </w:r>
    </w:p>
    <w:p>
      <w:pPr>
        <w:pStyle w:val="4"/>
        <w:rPr>
          <w:rFonts w:hint="default" w:ascii="Times New Roman" w:hAnsi="Times New Roman" w:eastAsia="宋体" w:cs="Times New Roman"/>
          <w:color w:val="000000" w:themeColor="text1"/>
          <w14:textFill>
            <w14:solidFill>
              <w14:schemeClr w14:val="tx1"/>
            </w14:solidFill>
          </w14:textFill>
        </w:rPr>
      </w:pPr>
      <w:bookmarkStart w:id="15" w:name="_Toc19837"/>
      <w:bookmarkStart w:id="16" w:name="_Toc19988"/>
      <w:bookmarkStart w:id="17" w:name="_Toc11240"/>
      <w:bookmarkStart w:id="18" w:name="_Toc17067"/>
      <w:r>
        <w:rPr>
          <w:rFonts w:hint="default" w:ascii="Times New Roman" w:hAnsi="Times New Roman" w:eastAsia="宋体" w:cs="Times New Roman"/>
          <w:color w:val="000000" w:themeColor="text1"/>
          <w14:textFill>
            <w14:solidFill>
              <w14:schemeClr w14:val="tx1"/>
            </w14:solidFill>
          </w14:textFill>
        </w:rPr>
        <w:t>1.2验收技术规范</w:t>
      </w:r>
      <w:bookmarkEnd w:id="15"/>
      <w:bookmarkEnd w:id="16"/>
      <w:bookmarkEnd w:id="17"/>
      <w:bookmarkEnd w:id="18"/>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（1）《环境影响评价技术导则总纲》（HJ2.1-2016）；</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（2）《环境影响评价技术导则大气环境》（HJ2.2-20</w:t>
      </w:r>
      <w:r>
        <w:rPr>
          <w:rFonts w:hint="eastAsia" w:ascii="Times New Roman" w:hAnsi="Times New Roman" w:cs="Times New Roman"/>
          <w:color w:val="000000" w:themeColor="text1"/>
          <w:sz w:val="24"/>
          <w:szCs w:val="24"/>
          <w:lang w:val="en-US" w:eastAsia="zh-CN"/>
          <w14:textFill>
            <w14:solidFill>
              <w14:schemeClr w14:val="tx1"/>
            </w14:solidFill>
          </w14:textFill>
        </w:rPr>
        <w:t>18</w:t>
      </w:r>
      <w:r>
        <w:rPr>
          <w:rFonts w:hint="default" w:ascii="Times New Roman" w:hAnsi="Times New Roman" w:eastAsia="宋体" w:cs="Times New Roman"/>
          <w:color w:val="000000" w:themeColor="text1"/>
          <w:sz w:val="24"/>
          <w:szCs w:val="24"/>
          <w14:textFill>
            <w14:solidFill>
              <w14:schemeClr w14:val="tx1"/>
            </w14:solidFill>
          </w14:textFill>
        </w:rPr>
        <w:t>）；</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（3）《环境影响评价技术导则地</w:t>
      </w:r>
      <w:r>
        <w:rPr>
          <w:rFonts w:hint="eastAsia" w:ascii="Times New Roman" w:hAnsi="Times New Roman" w:cs="Times New Roman"/>
          <w:color w:val="000000" w:themeColor="text1"/>
          <w:sz w:val="24"/>
          <w:szCs w:val="24"/>
          <w:lang w:val="en-US" w:eastAsia="zh-CN"/>
          <w14:textFill>
            <w14:solidFill>
              <w14:schemeClr w14:val="tx1"/>
            </w14:solidFill>
          </w14:textFill>
        </w:rPr>
        <w:t>表</w:t>
      </w:r>
      <w:r>
        <w:rPr>
          <w:rFonts w:hint="default" w:ascii="Times New Roman" w:hAnsi="Times New Roman" w:eastAsia="宋体" w:cs="Times New Roman"/>
          <w:color w:val="000000" w:themeColor="text1"/>
          <w:sz w:val="24"/>
          <w:szCs w:val="24"/>
          <w14:textFill>
            <w14:solidFill>
              <w14:schemeClr w14:val="tx1"/>
            </w14:solidFill>
          </w14:textFill>
        </w:rPr>
        <w:t>水环境》（HJ/T2.3-</w:t>
      </w:r>
      <w:r>
        <w:rPr>
          <w:rFonts w:hint="eastAsia" w:ascii="Times New Roman" w:hAnsi="Times New Roman" w:cs="Times New Roman"/>
          <w:color w:val="000000" w:themeColor="text1"/>
          <w:sz w:val="24"/>
          <w:szCs w:val="24"/>
          <w:lang w:val="en-US" w:eastAsia="zh-CN"/>
          <w14:textFill>
            <w14:solidFill>
              <w14:schemeClr w14:val="tx1"/>
            </w14:solidFill>
          </w14:textFill>
        </w:rPr>
        <w:t>2018</w:t>
      </w:r>
      <w:r>
        <w:rPr>
          <w:rFonts w:hint="default" w:ascii="Times New Roman" w:hAnsi="Times New Roman" w:eastAsia="宋体" w:cs="Times New Roman"/>
          <w:color w:val="000000" w:themeColor="text1"/>
          <w:sz w:val="24"/>
          <w:szCs w:val="24"/>
          <w14:textFill>
            <w14:solidFill>
              <w14:schemeClr w14:val="tx1"/>
            </w14:solidFill>
          </w14:textFill>
        </w:rPr>
        <w:t>）；</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（4）《环境影响评价技术导则地下水环境》（HJ610-2016）；</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（5）《环境影响评价技术导则声环境》（HJ2.4-2009）；</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（6）《环境影响评价技术导则生态影响》（HJ19-2011）；</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（7）《环境空气质量标准》（GB3095-2012）；</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8</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《声环境质量标准》（GB3096-2008）</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9</w:t>
      </w:r>
      <w:r>
        <w:rPr>
          <w:rFonts w:hint="eastAsia" w:ascii="Times New Roman" w:hAnsi="Times New Roman" w:cs="Times New Roman"/>
          <w:color w:val="000000" w:themeColor="text1"/>
          <w:sz w:val="24"/>
          <w:szCs w:val="24"/>
          <w:lang w:eastAsia="zh-CN"/>
          <w14:textFill>
            <w14:solidFill>
              <w14:schemeClr w14:val="tx1"/>
            </w14:solidFill>
          </w14:textFill>
        </w:rPr>
        <w:t>）《烧碱、聚氯乙烯工业污染物排放标准》（GB15581-2016）；</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10</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eastAsia="宋体" w:cs="Times New Roman"/>
          <w:color w:val="000000" w:themeColor="text1"/>
          <w:sz w:val="24"/>
          <w:szCs w:val="24"/>
          <w:lang w:eastAsia="zh-CN"/>
          <w14:textFill>
            <w14:solidFill>
              <w14:schemeClr w14:val="tx1"/>
            </w14:solidFill>
          </w14:textFill>
        </w:rPr>
        <w:t>《工业企业挥发性有机物排放控制标准》（DB13/2322-2016）</w:t>
      </w:r>
      <w:r>
        <w:rPr>
          <w:rFonts w:hint="eastAsia" w:ascii="Times New Roman" w:hAnsi="Times New Roman" w:cs="Times New Roman"/>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11</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eastAsia="宋体" w:cs="Times New Roman"/>
          <w:color w:val="000000" w:themeColor="text1"/>
          <w:sz w:val="24"/>
          <w:szCs w:val="24"/>
          <w:lang w:eastAsia="zh-CN"/>
          <w14:textFill>
            <w14:solidFill>
              <w14:schemeClr w14:val="tx1"/>
            </w14:solidFill>
          </w14:textFill>
        </w:rPr>
        <w:t>《挥发性有机物无组织排放控制标准》（GB37822-2019）</w:t>
      </w:r>
      <w:r>
        <w:rPr>
          <w:rFonts w:hint="eastAsia" w:ascii="Times New Roman" w:hAnsi="Times New Roman" w:cs="Times New Roman"/>
          <w:color w:val="000000" w:themeColor="text1"/>
          <w:sz w:val="24"/>
          <w:szCs w:val="24"/>
          <w:lang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eastAsia="宋体"/>
          <w:color w:val="000000" w:themeColor="text1"/>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12</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eastAsia="zh-CN"/>
          <w14:textFill>
            <w14:solidFill>
              <w14:schemeClr w14:val="tx1"/>
            </w14:solidFill>
          </w14:textFill>
        </w:rPr>
        <w:t>大气污染物综合排放</w:t>
      </w:r>
      <w:r>
        <w:rPr>
          <w:rFonts w:hint="default" w:ascii="Times New Roman" w:hAnsi="Times New Roman" w:eastAsia="宋体" w:cs="Times New Roman"/>
          <w:color w:val="000000" w:themeColor="text1"/>
          <w:sz w:val="24"/>
          <w:szCs w:val="24"/>
          <w14:textFill>
            <w14:solidFill>
              <w14:schemeClr w14:val="tx1"/>
            </w14:solidFill>
          </w14:textFill>
        </w:rPr>
        <w:t>标准》（</w:t>
      </w:r>
      <w:r>
        <w:rPr>
          <w:rFonts w:hint="eastAsia" w:ascii="Times New Roman" w:hAnsi="Times New Roman" w:cs="Times New Roman"/>
          <w:color w:val="000000" w:themeColor="text1"/>
          <w:sz w:val="24"/>
          <w:szCs w:val="24"/>
          <w:lang w:val="en-US" w:eastAsia="zh-CN"/>
          <w14:textFill>
            <w14:solidFill>
              <w14:schemeClr w14:val="tx1"/>
            </w14:solidFill>
          </w14:textFill>
        </w:rPr>
        <w:t>G</w:t>
      </w:r>
      <w:r>
        <w:rPr>
          <w:rFonts w:hint="default" w:ascii="Times New Roman" w:hAnsi="Times New Roman" w:eastAsia="宋体" w:cs="Times New Roman"/>
          <w:color w:val="000000" w:themeColor="text1"/>
          <w:sz w:val="24"/>
          <w:szCs w:val="24"/>
          <w14:textFill>
            <w14:solidFill>
              <w14:schemeClr w14:val="tx1"/>
            </w14:solidFill>
          </w14:textFill>
        </w:rPr>
        <w:t>B1</w:t>
      </w:r>
      <w:r>
        <w:rPr>
          <w:rFonts w:hint="eastAsia" w:ascii="Times New Roman" w:hAnsi="Times New Roman" w:cs="Times New Roman"/>
          <w:color w:val="000000" w:themeColor="text1"/>
          <w:sz w:val="24"/>
          <w:szCs w:val="24"/>
          <w:lang w:val="en-US" w:eastAsia="zh-CN"/>
          <w14:textFill>
            <w14:solidFill>
              <w14:schemeClr w14:val="tx1"/>
            </w14:solidFill>
          </w14:textFill>
        </w:rPr>
        <w:t>6297</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1996</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p>
    <w:p>
      <w:pPr>
        <w:spacing w:line="440" w:lineRule="atLeast"/>
        <w:ind w:firstLine="480" w:firstLineChars="200"/>
        <w:rPr>
          <w:rFonts w:hint="default"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13</w:t>
      </w:r>
      <w:r>
        <w:rPr>
          <w:rFonts w:hint="default" w:ascii="Times New Roman" w:hAnsi="Times New Roman" w:eastAsia="宋体" w:cs="Times New Roman"/>
          <w:color w:val="000000" w:themeColor="text1"/>
          <w:sz w:val="24"/>
          <w:szCs w:val="24"/>
          <w:lang w:eastAsia="zh-CN"/>
          <w14:textFill>
            <w14:solidFill>
              <w14:schemeClr w14:val="tx1"/>
            </w14:solidFill>
          </w14:textFill>
        </w:rPr>
        <w:t>）《工业企业厂界环境噪声排放标准》（GB12348-2008）；</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14</w:t>
      </w:r>
      <w:r>
        <w:rPr>
          <w:rFonts w:hint="default" w:ascii="Times New Roman" w:hAnsi="Times New Roman" w:eastAsia="宋体" w:cs="Times New Roman"/>
          <w:color w:val="000000" w:themeColor="text1"/>
          <w:sz w:val="24"/>
          <w:szCs w:val="24"/>
          <w14:textFill>
            <w14:solidFill>
              <w14:schemeClr w14:val="tx1"/>
            </w14:solidFill>
          </w14:textFill>
        </w:rPr>
        <w:t>）《一般工业固体废物贮存、处置场污染控制标准》（GB18599-2001）</w:t>
      </w:r>
      <w:r>
        <w:rPr>
          <w:rFonts w:hint="eastAsia" w:ascii="Times New Roman" w:hAnsi="Times New Roman" w:eastAsia="宋体" w:cs="Times New Roman"/>
          <w:color w:val="000000" w:themeColor="text1"/>
          <w:sz w:val="24"/>
          <w:szCs w:val="24"/>
          <w:lang w:eastAsia="zh-CN"/>
          <w14:textFill>
            <w14:solidFill>
              <w14:schemeClr w14:val="tx1"/>
            </w14:solidFill>
          </w14:textFill>
        </w:rPr>
        <w:t>及</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修改单；</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15</w:t>
      </w:r>
      <w:r>
        <w:rPr>
          <w:rFonts w:hint="default" w:ascii="Times New Roman" w:hAnsi="Times New Roman" w:eastAsia="宋体" w:cs="Times New Roman"/>
          <w:color w:val="000000" w:themeColor="text1"/>
          <w:sz w:val="24"/>
          <w:szCs w:val="24"/>
          <w14:textFill>
            <w14:solidFill>
              <w14:schemeClr w14:val="tx1"/>
            </w14:solidFill>
          </w14:textFill>
        </w:rPr>
        <w:t>）《关于规范建设单位自主开展建设项目竣工环</w:t>
      </w:r>
      <w:r>
        <w:rPr>
          <w:rFonts w:hint="default" w:ascii="Times New Roman" w:hAnsi="Times New Roman" w:eastAsia="宋体" w:cs="Times New Roman"/>
          <w:color w:val="000000" w:themeColor="text1"/>
          <w:kern w:val="0"/>
          <w:sz w:val="24"/>
          <w:szCs w:val="24"/>
          <w14:textFill>
            <w14:solidFill>
              <w14:schemeClr w14:val="tx1"/>
            </w14:solidFill>
          </w14:textFill>
        </w:rPr>
        <w:t>境保护验收的通知》</w:t>
      </w:r>
      <w:r>
        <w:rPr>
          <w:rFonts w:hint="default" w:ascii="Times New Roman" w:hAnsi="Times New Roman" w:eastAsia="宋体" w:cs="Times New Roman"/>
          <w:color w:val="000000" w:themeColor="text1"/>
          <w:sz w:val="24"/>
          <w:szCs w:val="24"/>
          <w14:textFill>
            <w14:solidFill>
              <w14:schemeClr w14:val="tx1"/>
            </w14:solidFill>
          </w14:textFill>
        </w:rPr>
        <w:t>（环境保护部）</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2017年11月22日</w:t>
      </w:r>
      <w:r>
        <w:rPr>
          <w:rFonts w:hint="default" w:ascii="Times New Roman" w:hAnsi="Times New Roman" w:eastAsia="宋体" w:cs="Times New Roman"/>
          <w:color w:val="000000" w:themeColor="text1"/>
          <w:sz w:val="24"/>
          <w:szCs w:val="24"/>
          <w14:textFill>
            <w14:solidFill>
              <w14:schemeClr w14:val="tx1"/>
            </w14:solidFill>
          </w14:textFill>
        </w:rPr>
        <w:t>起施行</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p>
    <w:p>
      <w:pPr>
        <w:spacing w:line="480" w:lineRule="atLeast"/>
        <w:ind w:firstLine="480" w:firstLineChars="200"/>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16</w:t>
      </w:r>
      <w:r>
        <w:rPr>
          <w:rFonts w:hint="default" w:ascii="Times New Roman" w:hAnsi="Times New Roman" w:eastAsia="宋体" w:cs="Times New Roman"/>
          <w:color w:val="000000" w:themeColor="text1"/>
          <w:sz w:val="24"/>
          <w:szCs w:val="24"/>
          <w14:textFill>
            <w14:solidFill>
              <w14:schemeClr w14:val="tx1"/>
            </w14:solidFill>
          </w14:textFill>
        </w:rPr>
        <w:t>）《建设项目环境影响评价文件审批及建设单位自主开展环境保护设施验收工作指引（试行）》（河北省环境保护厅）</w:t>
      </w:r>
      <w:r>
        <w:rPr>
          <w:rFonts w:hint="eastAsia" w:ascii="Times New Roman" w:hAnsi="Times New Roman" w:eastAsia="宋体" w:cs="Times New Roman"/>
          <w:color w:val="000000" w:themeColor="text1"/>
          <w:sz w:val="24"/>
          <w:szCs w:val="24"/>
          <w:lang w:eastAsia="zh-CN"/>
          <w14:textFill>
            <w14:solidFill>
              <w14:schemeClr w14:val="tx1"/>
            </w14:solidFill>
          </w14:textFill>
        </w:rPr>
        <w:t>，冀环办字函</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[2017]727号，2017.11.23</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p>
    <w:p>
      <w:pPr>
        <w:spacing w:line="440" w:lineRule="atLeast"/>
        <w:ind w:firstLine="480" w:firstLineChars="200"/>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17</w:t>
      </w:r>
      <w:r>
        <w:rPr>
          <w:rFonts w:hint="default" w:ascii="Times New Roman" w:hAnsi="Times New Roman" w:eastAsia="宋体" w:cs="Times New Roman"/>
          <w:color w:val="000000" w:themeColor="text1"/>
          <w:sz w:val="24"/>
          <w:szCs w:val="24"/>
          <w14:textFill>
            <w14:solidFill>
              <w14:schemeClr w14:val="tx1"/>
            </w14:solidFill>
          </w14:textFill>
        </w:rPr>
        <w:t>）《建设项目竣工环境保护验收技术指南污染影响类》</w:t>
      </w:r>
      <w:r>
        <w:rPr>
          <w:rFonts w:hint="default" w:ascii="Times New Roman" w:hAnsi="Times New Roman" w:eastAsia="宋体" w:cs="Times New Roman"/>
          <w:color w:val="000000" w:themeColor="text1"/>
          <w:sz w:val="24"/>
          <w:szCs w:val="24"/>
          <w:lang w:eastAsia="zh-CN"/>
          <w14:textFill>
            <w14:solidFill>
              <w14:schemeClr w14:val="tx1"/>
            </w14:solidFill>
          </w14:textFill>
        </w:rPr>
        <w:t>（生态</w:t>
      </w:r>
      <w:r>
        <w:rPr>
          <w:rFonts w:hint="eastAsia" w:ascii="Times New Roman" w:hAnsi="Times New Roman" w:cs="Times New Roman"/>
          <w:color w:val="000000" w:themeColor="text1"/>
          <w:sz w:val="24"/>
          <w:szCs w:val="24"/>
          <w:lang w:eastAsia="zh-CN"/>
          <w14:textFill>
            <w14:solidFill>
              <w14:schemeClr w14:val="tx1"/>
            </w14:solidFill>
          </w14:textFill>
        </w:rPr>
        <w:t>环境</w:t>
      </w:r>
      <w:r>
        <w:rPr>
          <w:rFonts w:hint="default" w:ascii="Times New Roman" w:hAnsi="Times New Roman" w:eastAsia="宋体" w:cs="Times New Roman"/>
          <w:color w:val="000000" w:themeColor="text1"/>
          <w:sz w:val="24"/>
          <w:szCs w:val="24"/>
          <w:lang w:eastAsia="zh-CN"/>
          <w14:textFill>
            <w14:solidFill>
              <w14:schemeClr w14:val="tx1"/>
            </w14:solidFill>
          </w14:textFill>
        </w:rPr>
        <w:t>部）</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lang w:eastAsia="zh-CN"/>
          <w14:textFill>
            <w14:solidFill>
              <w14:schemeClr w14:val="tx1"/>
            </w14:solidFill>
          </w14:textFill>
        </w:rPr>
        <w:t>公告</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2018年第9号</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2018.05.1</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6。</w:t>
      </w:r>
    </w:p>
    <w:p>
      <w:pPr>
        <w:pStyle w:val="4"/>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bookmarkStart w:id="19" w:name="_Toc31818"/>
      <w:bookmarkStart w:id="20" w:name="_Toc26393"/>
      <w:bookmarkStart w:id="21" w:name="_Toc25083"/>
      <w:bookmarkStart w:id="22" w:name="_Toc25756"/>
      <w:r>
        <w:rPr>
          <w:rFonts w:hint="default" w:ascii="Times New Roman" w:hAnsi="Times New Roman" w:eastAsia="宋体" w:cs="Times New Roman"/>
          <w:color w:val="000000" w:themeColor="text1"/>
          <w14:textFill>
            <w14:solidFill>
              <w14:schemeClr w14:val="tx1"/>
            </w14:solidFill>
          </w14:textFill>
        </w:rPr>
        <w:t>1.3工程技术文件及批复文件</w:t>
      </w:r>
      <w:bookmarkEnd w:id="19"/>
      <w:bookmarkEnd w:id="20"/>
      <w:bookmarkEnd w:id="21"/>
      <w:bookmarkEnd w:id="22"/>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color w:val="000000" w:themeColor="text1"/>
          <w:sz w:val="24"/>
          <w:lang w:val="en-US" w:eastAsia="zh-CN"/>
          <w14:textFill>
            <w14:solidFill>
              <w14:schemeClr w14:val="tx1"/>
            </w14:solidFill>
          </w14:textFill>
        </w:rPr>
        <w:t>河北万圣环保科技集团有限公司</w:t>
      </w:r>
      <w:r>
        <w:rPr>
          <w:rFonts w:hint="eastAsia" w:ascii="Times New Roman" w:hAnsi="Times New Roman" w:eastAsia="宋体"/>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pacing w:val="0"/>
          <w:kern w:val="0"/>
          <w:sz w:val="24"/>
          <w:szCs w:val="24"/>
          <w:lang w:val="en-US"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沧州鑫泰商品砼股份有限公司2×180m</w:t>
      </w:r>
      <w:r>
        <w:rPr>
          <w:rFonts w:hint="eastAsia" w:ascii="Times New Roman" w:hAnsi="Times New Roman" w:cs="Times New Roman"/>
          <w:color w:val="000000" w:themeColor="text1"/>
          <w:sz w:val="24"/>
          <w:szCs w:val="24"/>
          <w:vertAlign w:val="superscript"/>
          <w:lang w:val="en-US" w:eastAsia="zh-CN"/>
          <w14:textFill>
            <w14:solidFill>
              <w14:schemeClr w14:val="tx1"/>
            </w14:solidFill>
          </w14:textFill>
        </w:rPr>
        <w:t>3</w:t>
      </w:r>
      <w:r>
        <w:rPr>
          <w:rFonts w:hint="eastAsia" w:ascii="Times New Roman" w:hAnsi="Times New Roman" w:cs="Times New Roman"/>
          <w:color w:val="000000" w:themeColor="text1"/>
          <w:sz w:val="24"/>
          <w:szCs w:val="24"/>
          <w:lang w:val="en-US" w:eastAsia="zh-CN"/>
          <w14:textFill>
            <w14:solidFill>
              <w14:schemeClr w14:val="tx1"/>
            </w14:solidFill>
          </w14:textFill>
        </w:rPr>
        <w:t>/h商品混凝土搅拌站建设工程</w:t>
      </w:r>
      <w:r>
        <w:rPr>
          <w:rFonts w:hint="eastAsia" w:ascii="Times New Roman" w:hAnsi="Times New Roman" w:cs="Times New Roman"/>
          <w:color w:val="000000" w:themeColor="text1"/>
          <w:kern w:val="0"/>
          <w:sz w:val="24"/>
          <w:szCs w:val="24"/>
          <w:lang w:val="en-US" w:eastAsia="zh-CN"/>
          <w14:textFill>
            <w14:solidFill>
              <w14:schemeClr w14:val="tx1"/>
            </w14:solidFill>
          </w14:textFill>
        </w:rPr>
        <w:t>环境影响报告表</w:t>
      </w:r>
      <w:r>
        <w:rPr>
          <w:rFonts w:hint="eastAsia" w:ascii="Times New Roman" w:hAnsi="Times New Roman" w:eastAsia="宋体" w:cs="Times New Roman"/>
          <w:color w:val="000000" w:themeColor="text1"/>
          <w:spacing w:val="0"/>
          <w:kern w:val="0"/>
          <w:sz w:val="24"/>
          <w:szCs w:val="24"/>
          <w:lang w:val="en-US" w:eastAsia="zh-CN"/>
          <w14:textFill>
            <w14:solidFill>
              <w14:schemeClr w14:val="tx1"/>
            </w14:solidFill>
          </w14:textFill>
        </w:rPr>
        <w:t>》</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2008</w:t>
      </w:r>
      <w:r>
        <w:rPr>
          <w:rFonts w:hint="default" w:ascii="Times New Roman" w:hAnsi="Times New Roman" w:eastAsia="宋体" w:cs="Times New Roman"/>
          <w:color w:val="000000" w:themeColor="text1"/>
          <w:sz w:val="24"/>
          <w:szCs w:val="24"/>
          <w14:textFill>
            <w14:solidFill>
              <w14:schemeClr w14:val="tx1"/>
            </w14:solidFill>
          </w14:textFill>
        </w:rPr>
        <w:t>年</w:t>
      </w:r>
      <w:r>
        <w:rPr>
          <w:rFonts w:hint="eastAsia" w:ascii="Times New Roman" w:hAnsi="Times New Roman" w:cs="Times New Roman"/>
          <w:color w:val="000000" w:themeColor="text1"/>
          <w:sz w:val="24"/>
          <w:szCs w:val="24"/>
          <w:lang w:val="en-US" w:eastAsia="zh-CN"/>
          <w14:textFill>
            <w14:solidFill>
              <w14:schemeClr w14:val="tx1"/>
            </w14:solidFill>
          </w14:textFill>
        </w:rPr>
        <w:t>5</w:t>
      </w:r>
      <w:r>
        <w:rPr>
          <w:rFonts w:hint="default" w:ascii="Times New Roman" w:hAnsi="Times New Roman" w:eastAsia="宋体" w:cs="Times New Roman"/>
          <w:color w:val="000000" w:themeColor="text1"/>
          <w:sz w:val="24"/>
          <w:szCs w:val="24"/>
          <w14:textFill>
            <w14:solidFill>
              <w14:schemeClr w14:val="tx1"/>
            </w14:solidFill>
          </w14:textFill>
        </w:rPr>
        <w:t>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沧州鑫泰商品砼股份有限公司环保设备变更项目环境影响登记表</w:t>
      </w:r>
      <w:r>
        <w:rPr>
          <w:rFonts w:hint="eastAsia" w:ascii="Times New Roman" w:hAnsi="Times New Roman" w:cs="Times New Roman"/>
          <w:color w:val="000000" w:themeColor="text1"/>
          <w:sz w:val="24"/>
          <w:szCs w:val="24"/>
          <w:lang w:val="en-US" w:eastAsia="zh-CN"/>
          <w14:textFill>
            <w14:solidFill>
              <w14:schemeClr w14:val="tx1"/>
            </w14:solidFill>
          </w14:textFill>
        </w:rPr>
        <w:t>，备案号：202113092100000763</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kern w:val="0"/>
          <w:sz w:val="24"/>
          <w:szCs w:val="24"/>
          <w:lang w:val="en-US" w:eastAsia="zh-CN"/>
          <w14:textFill>
            <w14:solidFill>
              <w14:schemeClr w14:val="tx1"/>
            </w14:solidFill>
          </w14:textFill>
        </w:rPr>
        <w:t>沧县环境保护局的批复</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关于《</w:t>
      </w:r>
      <w:r>
        <w:rPr>
          <w:rFonts w:hint="eastAsia" w:ascii="Times New Roman" w:hAnsi="Times New Roman" w:cs="Times New Roman"/>
          <w:color w:val="000000" w:themeColor="text1"/>
          <w:sz w:val="24"/>
          <w:szCs w:val="24"/>
          <w:lang w:val="en-US" w:eastAsia="zh-CN"/>
          <w14:textFill>
            <w14:solidFill>
              <w14:schemeClr w14:val="tx1"/>
            </w14:solidFill>
          </w14:textFill>
        </w:rPr>
        <w:t>沧州鑫泰商品砼股份有限公司2×180m3/h商品混凝土搅拌站建设工程</w:t>
      </w:r>
      <w:r>
        <w:rPr>
          <w:rFonts w:hint="default" w:ascii="Times New Roman" w:hAnsi="Times New Roman" w:eastAsia="宋体" w:cs="Times New Roman"/>
          <w:color w:val="000000" w:themeColor="text1"/>
          <w:sz w:val="24"/>
          <w:szCs w:val="24"/>
          <w14:textFill>
            <w14:solidFill>
              <w14:schemeClr w14:val="tx1"/>
            </w14:solidFill>
          </w14:textFill>
        </w:rPr>
        <w:t>》的审批意见，</w:t>
      </w:r>
      <w:r>
        <w:rPr>
          <w:rFonts w:hint="eastAsia" w:ascii="Times New Roman" w:hAnsi="Times New Roman" w:cs="Times New Roman"/>
          <w:color w:val="000000" w:themeColor="text1"/>
          <w:sz w:val="24"/>
          <w:szCs w:val="24"/>
          <w:lang w:val="en-US" w:eastAsia="zh-CN"/>
          <w14:textFill>
            <w14:solidFill>
              <w14:schemeClr w14:val="tx1"/>
            </w14:solidFill>
          </w14:textFill>
        </w:rPr>
        <w:t>2008</w:t>
      </w:r>
      <w:r>
        <w:rPr>
          <w:rFonts w:hint="default" w:ascii="Times New Roman" w:hAnsi="Times New Roman" w:eastAsia="宋体" w:cs="Times New Roman"/>
          <w:color w:val="000000" w:themeColor="text1"/>
          <w:sz w:val="24"/>
          <w:szCs w:val="24"/>
          <w14:textFill>
            <w14:solidFill>
              <w14:schemeClr w14:val="tx1"/>
            </w14:solidFill>
          </w14:textFill>
        </w:rPr>
        <w:t>年</w:t>
      </w:r>
      <w:r>
        <w:rPr>
          <w:rFonts w:hint="eastAsia" w:ascii="Times New Roman" w:hAnsi="Times New Roman" w:cs="Times New Roman"/>
          <w:color w:val="000000" w:themeColor="text1"/>
          <w:sz w:val="24"/>
          <w:szCs w:val="24"/>
          <w:lang w:val="en-US" w:eastAsia="zh-CN"/>
          <w14:textFill>
            <w14:solidFill>
              <w14:schemeClr w14:val="tx1"/>
            </w14:solidFill>
          </w14:textFill>
        </w:rPr>
        <w:t>5</w:t>
      </w:r>
      <w:r>
        <w:rPr>
          <w:rFonts w:hint="default" w:ascii="Times New Roman" w:hAnsi="Times New Roman" w:eastAsia="宋体" w:cs="Times New Roman"/>
          <w:color w:val="000000" w:themeColor="text1"/>
          <w:sz w:val="24"/>
          <w:szCs w:val="24"/>
          <w14:textFill>
            <w14:solidFill>
              <w14:schemeClr w14:val="tx1"/>
            </w14:solidFill>
          </w14:textFill>
        </w:rPr>
        <w:t>月</w:t>
      </w:r>
      <w:r>
        <w:rPr>
          <w:rFonts w:hint="eastAsia" w:ascii="Times New Roman" w:hAnsi="Times New Roman" w:cs="Times New Roman"/>
          <w:color w:val="000000" w:themeColor="text1"/>
          <w:sz w:val="24"/>
          <w:szCs w:val="24"/>
          <w:lang w:val="en-US" w:eastAsia="zh-CN"/>
          <w14:textFill>
            <w14:solidFill>
              <w14:schemeClr w14:val="tx1"/>
            </w14:solidFill>
          </w14:textFill>
        </w:rPr>
        <w:t>9</w:t>
      </w:r>
      <w:r>
        <w:rPr>
          <w:rFonts w:hint="default" w:ascii="Times New Roman" w:hAnsi="Times New Roman" w:eastAsia="宋体" w:cs="Times New Roman"/>
          <w:color w:val="000000" w:themeColor="text1"/>
          <w:sz w:val="24"/>
          <w:szCs w:val="24"/>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4</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沧州鑫泰商品砼股份有限公司</w:t>
      </w:r>
      <w:r>
        <w:rPr>
          <w:rFonts w:hint="default" w:ascii="Times New Roman" w:hAnsi="Times New Roman" w:eastAsia="宋体" w:cs="Times New Roman"/>
          <w:color w:val="000000" w:themeColor="text1"/>
          <w:sz w:val="24"/>
          <w:szCs w:val="24"/>
          <w14:textFill>
            <w14:solidFill>
              <w14:schemeClr w14:val="tx1"/>
            </w14:solidFill>
          </w14:textFill>
        </w:rPr>
        <w:t>验收监测报告</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如环（委）字〔202</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2</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〕第</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01099</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（A）号</w:t>
      </w:r>
      <w:r>
        <w:rPr>
          <w:rFonts w:hint="default" w:ascii="Times New Roman" w:hAnsi="Times New Roman" w:eastAsia="宋体" w:cs="Times New Roman"/>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5</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沧州鑫泰商品砼股份有限公司</w:t>
      </w:r>
      <w:r>
        <w:rPr>
          <w:rFonts w:hint="default" w:ascii="Times New Roman" w:hAnsi="Times New Roman" w:eastAsia="宋体" w:cs="Times New Roman"/>
          <w:color w:val="000000" w:themeColor="text1"/>
          <w:sz w:val="24"/>
          <w:szCs w:val="24"/>
          <w14:textFill>
            <w14:solidFill>
              <w14:schemeClr w14:val="tx1"/>
            </w14:solidFill>
          </w14:textFill>
        </w:rPr>
        <w:t>提供的其它相关资料。</w:t>
      </w:r>
    </w:p>
    <w:p>
      <w:pPr>
        <w:pStyle w:val="3"/>
        <w:rPr>
          <w:rFonts w:hint="default" w:ascii="Times New Roman" w:hAnsi="Times New Roman" w:eastAsia="宋体" w:cs="Times New Roman"/>
          <w:color w:val="000000" w:themeColor="text1"/>
          <w14:textFill>
            <w14:solidFill>
              <w14:schemeClr w14:val="tx1"/>
            </w14:solidFill>
          </w14:textFill>
        </w:rPr>
      </w:pPr>
      <w:bookmarkStart w:id="23" w:name="_Toc5367"/>
      <w:bookmarkStart w:id="24" w:name="_Toc13007"/>
      <w:bookmarkStart w:id="25" w:name="_Toc20655"/>
      <w:bookmarkStart w:id="26" w:name="_Toc26991"/>
      <w:r>
        <w:rPr>
          <w:rFonts w:hint="default" w:ascii="Times New Roman" w:hAnsi="Times New Roman" w:eastAsia="宋体" w:cs="Times New Roman"/>
          <w:color w:val="000000" w:themeColor="text1"/>
          <w14:textFill>
            <w14:solidFill>
              <w14:schemeClr w14:val="tx1"/>
            </w14:solidFill>
          </w14:textFill>
        </w:rPr>
        <w:t>2工程概况</w:t>
      </w:r>
      <w:bookmarkEnd w:id="23"/>
      <w:bookmarkEnd w:id="24"/>
      <w:bookmarkEnd w:id="25"/>
      <w:bookmarkEnd w:id="26"/>
    </w:p>
    <w:p>
      <w:pPr>
        <w:pStyle w:val="4"/>
        <w:rPr>
          <w:rFonts w:hint="default" w:ascii="Times New Roman" w:hAnsi="Times New Roman" w:eastAsia="宋体" w:cs="Times New Roman"/>
          <w:color w:val="000000" w:themeColor="text1"/>
          <w14:textFill>
            <w14:solidFill>
              <w14:schemeClr w14:val="tx1"/>
            </w14:solidFill>
          </w14:textFill>
        </w:rPr>
      </w:pPr>
      <w:bookmarkStart w:id="27" w:name="_Toc29334"/>
      <w:bookmarkStart w:id="28" w:name="_Toc11367"/>
      <w:bookmarkStart w:id="29" w:name="_Toc4417"/>
      <w:bookmarkStart w:id="30" w:name="_Toc22753"/>
      <w:r>
        <w:rPr>
          <w:rFonts w:hint="default" w:ascii="Times New Roman" w:hAnsi="Times New Roman" w:eastAsia="宋体" w:cs="Times New Roman"/>
          <w:color w:val="000000" w:themeColor="text1"/>
          <w14:textFill>
            <w14:solidFill>
              <w14:schemeClr w14:val="tx1"/>
            </w14:solidFill>
          </w14:textFill>
        </w:rPr>
        <w:t>2.1项目基本情况</w:t>
      </w:r>
      <w:bookmarkEnd w:id="27"/>
      <w:bookmarkEnd w:id="28"/>
      <w:bookmarkEnd w:id="29"/>
      <w:bookmarkEnd w:id="30"/>
    </w:p>
    <w:p>
      <w:pPr>
        <w:pStyle w:val="5"/>
        <w:rPr>
          <w:rFonts w:hint="default" w:ascii="Times New Roman" w:hAnsi="Times New Roman" w:eastAsia="宋体" w:cs="Times New Roman"/>
          <w:color w:val="000000" w:themeColor="text1"/>
          <w14:textFill>
            <w14:solidFill>
              <w14:schemeClr w14:val="tx1"/>
            </w14:solidFill>
          </w14:textFill>
        </w:rPr>
      </w:pPr>
      <w:bookmarkStart w:id="31" w:name="_Toc20380"/>
      <w:bookmarkStart w:id="32" w:name="_Toc497001436"/>
      <w:bookmarkStart w:id="33" w:name="_Toc19257"/>
      <w:bookmarkStart w:id="34" w:name="_Toc1800"/>
      <w:bookmarkStart w:id="35" w:name="_Toc1249"/>
      <w:bookmarkStart w:id="36" w:name="_Toc496979000"/>
      <w:bookmarkStart w:id="37" w:name="_Hlk496952384"/>
      <w:r>
        <w:rPr>
          <w:rFonts w:hint="default" w:ascii="Times New Roman" w:hAnsi="Times New Roman" w:eastAsia="宋体" w:cs="Times New Roman"/>
          <w:color w:val="000000" w:themeColor="text1"/>
          <w14:textFill>
            <w14:solidFill>
              <w14:schemeClr w14:val="tx1"/>
            </w14:solidFill>
          </w14:textFill>
        </w:rPr>
        <w:t>2.1.1基本情况</w:t>
      </w:r>
      <w:bookmarkEnd w:id="31"/>
      <w:bookmarkEnd w:id="32"/>
      <w:bookmarkEnd w:id="33"/>
      <w:bookmarkEnd w:id="34"/>
      <w:bookmarkEnd w:id="35"/>
      <w:bookmarkEnd w:id="36"/>
    </w:p>
    <w:bookmarkEnd w:id="37"/>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项目基本情况介绍见下表2-1。</w:t>
      </w:r>
    </w:p>
    <w:p>
      <w:pPr>
        <w:spacing w:line="440" w:lineRule="atLeast"/>
        <w:ind w:firstLine="482" w:firstLineChars="200"/>
        <w:jc w:val="center"/>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表2-1项目基本情况</w:t>
      </w:r>
    </w:p>
    <w:tbl>
      <w:tblPr>
        <w:tblStyle w:val="21"/>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93"/>
        <w:gridCol w:w="1538"/>
        <w:gridCol w:w="754"/>
        <w:gridCol w:w="137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项目名称</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kern w:val="0"/>
                <w:sz w:val="24"/>
                <w:szCs w:val="24"/>
                <w:lang w:eastAsia="zh-CN"/>
                <w14:textFill>
                  <w14:solidFill>
                    <w14:schemeClr w14:val="tx1"/>
                  </w14:solidFill>
                </w14:textFill>
              </w:rPr>
              <w:t>沧州鑫泰商品砼股份有限公司2×180m</w:t>
            </w:r>
            <w:r>
              <w:rPr>
                <w:rFonts w:hint="eastAsia" w:ascii="Times New Roman" w:hAnsi="Times New Roman" w:cs="Times New Roman"/>
                <w:color w:val="000000" w:themeColor="text1"/>
                <w:kern w:val="0"/>
                <w:sz w:val="24"/>
                <w:szCs w:val="24"/>
                <w:vertAlign w:val="superscript"/>
                <w:lang w:eastAsia="zh-CN"/>
                <w14:textFill>
                  <w14:solidFill>
                    <w14:schemeClr w14:val="tx1"/>
                  </w14:solidFill>
                </w14:textFill>
              </w:rPr>
              <w:t>3</w:t>
            </w:r>
            <w:r>
              <w:rPr>
                <w:rFonts w:hint="eastAsia" w:ascii="Times New Roman" w:hAnsi="Times New Roman" w:cs="Times New Roman"/>
                <w:color w:val="000000" w:themeColor="text1"/>
                <w:kern w:val="0"/>
                <w:sz w:val="24"/>
                <w:szCs w:val="24"/>
                <w:lang w:eastAsia="zh-CN"/>
                <w14:textFill>
                  <w14:solidFill>
                    <w14:schemeClr w14:val="tx1"/>
                  </w14:solidFill>
                </w14:textFill>
              </w:rPr>
              <w:t>/h商品混凝土搅拌站建设工程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建设单位</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color w:val="000000" w:themeColor="text1"/>
                <w:sz w:val="24"/>
                <w:szCs w:val="24"/>
                <w:lang w:eastAsia="zh-CN"/>
                <w14:textFill>
                  <w14:solidFill>
                    <w14:schemeClr w14:val="tx1"/>
                  </w14:solidFill>
                </w14:textFill>
              </w:rPr>
            </w:pPr>
            <w:bookmarkStart w:id="323" w:name="_GoBack"/>
            <w:r>
              <w:rPr>
                <w:rFonts w:hint="eastAsia" w:ascii="Times New Roman" w:hAnsi="Times New Roman" w:cs="Times New Roman"/>
                <w:color w:val="000000" w:themeColor="text1"/>
                <w:kern w:val="0"/>
                <w:sz w:val="24"/>
                <w:szCs w:val="24"/>
                <w:lang w:eastAsia="zh-CN"/>
                <w14:textFill>
                  <w14:solidFill>
                    <w14:schemeClr w14:val="tx1"/>
                  </w14:solidFill>
                </w14:textFill>
              </w:rPr>
              <w:t>沧州鑫泰商品砼股份有限公司</w:t>
            </w:r>
            <w:bookmarkEnd w:id="32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法人代表</w:t>
            </w:r>
          </w:p>
        </w:tc>
        <w:tc>
          <w:tcPr>
            <w:tcW w:w="1893" w:type="dxa"/>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岳桂森</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联系人</w:t>
            </w:r>
          </w:p>
        </w:tc>
        <w:tc>
          <w:tcPr>
            <w:tcW w:w="3956" w:type="dxa"/>
            <w:gridSpan w:val="3"/>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岳桂森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通信地址</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pacing w:val="0"/>
                <w:kern w:val="0"/>
                <w:sz w:val="24"/>
                <w:szCs w:val="24"/>
                <w:lang w:val="en-US" w:eastAsia="zh-CN"/>
                <w14:textFill>
                  <w14:solidFill>
                    <w14:schemeClr w14:val="tx1"/>
                  </w14:solidFill>
                </w14:textFill>
              </w:rPr>
              <w:t>沧州市永济路京沪高速北口西侧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联系电话</w:t>
            </w:r>
          </w:p>
        </w:tc>
        <w:tc>
          <w:tcPr>
            <w:tcW w:w="1893"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15532750666</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邮编</w:t>
            </w:r>
          </w:p>
        </w:tc>
        <w:tc>
          <w:tcPr>
            <w:tcW w:w="3956" w:type="dxa"/>
            <w:gridSpan w:val="3"/>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061000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项目性质</w:t>
            </w:r>
          </w:p>
        </w:tc>
        <w:tc>
          <w:tcPr>
            <w:tcW w:w="1893" w:type="dxa"/>
            <w:tcMar>
              <w:top w:w="0" w:type="dxa"/>
              <w:left w:w="0" w:type="dxa"/>
              <w:bottom w:w="0" w:type="dxa"/>
              <w:right w:w="0" w:type="dxa"/>
            </w:tcMar>
            <w:vAlign w:val="center"/>
          </w:tcPr>
          <w:p>
            <w:pPr>
              <w:ind w:firstLine="120" w:firstLineChars="50"/>
              <w:jc w:val="center"/>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新建</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行业类别</w:t>
            </w:r>
          </w:p>
        </w:tc>
        <w:tc>
          <w:tcPr>
            <w:tcW w:w="3956" w:type="dxa"/>
            <w:gridSpan w:val="3"/>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themeColor="text1"/>
                <w:sz w:val="24"/>
                <w:szCs w:val="24"/>
                <w:lang w:val="en-US"/>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非金属矿物制品业</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C</w:t>
            </w:r>
            <w:r>
              <w:rPr>
                <w:rFonts w:hint="eastAsia" w:ascii="Times New Roman" w:hAnsi="Times New Roman" w:cs="Times New Roman"/>
                <w:color w:val="000000" w:themeColor="text1"/>
                <w:sz w:val="24"/>
                <w:szCs w:val="24"/>
                <w:lang w:val="en-US" w:eastAsia="zh-CN"/>
                <w14:textFill>
                  <w14:solidFill>
                    <w14:schemeClr w14:val="tx1"/>
                  </w14:solidFill>
                </w14:textFill>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总投资（万元）</w:t>
            </w:r>
          </w:p>
        </w:tc>
        <w:tc>
          <w:tcPr>
            <w:tcW w:w="1893" w:type="dxa"/>
            <w:tcMar>
              <w:top w:w="0" w:type="dxa"/>
              <w:left w:w="0" w:type="dxa"/>
              <w:bottom w:w="0" w:type="dxa"/>
              <w:right w:w="0" w:type="dxa"/>
            </w:tcMar>
            <w:vAlign w:val="center"/>
          </w:tcPr>
          <w:p>
            <w:pPr>
              <w:ind w:firstLine="120" w:firstLineChars="50"/>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2980.09</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环保投资</w:t>
            </w:r>
          </w:p>
          <w:p>
            <w:pPr>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（万元）</w:t>
            </w:r>
          </w:p>
        </w:tc>
        <w:tc>
          <w:tcPr>
            <w:tcW w:w="754"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55</w:t>
            </w:r>
          </w:p>
        </w:tc>
        <w:tc>
          <w:tcPr>
            <w:tcW w:w="1375"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环保投资占总投资比列（%）</w:t>
            </w:r>
          </w:p>
        </w:tc>
        <w:tc>
          <w:tcPr>
            <w:tcW w:w="1827"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建设地点</w:t>
            </w:r>
          </w:p>
        </w:tc>
        <w:tc>
          <w:tcPr>
            <w:tcW w:w="7387" w:type="dxa"/>
            <w:gridSpan w:val="5"/>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pacing w:val="0"/>
                <w:kern w:val="0"/>
                <w:sz w:val="24"/>
                <w:szCs w:val="24"/>
                <w:lang w:val="en-US" w:eastAsia="zh-CN"/>
                <w14:textFill>
                  <w14:solidFill>
                    <w14:schemeClr w14:val="tx1"/>
                  </w14:solidFill>
                </w14:textFill>
              </w:rPr>
              <w:t>沧州市永济路京沪高速北口西侧</w:t>
            </w:r>
          </w:p>
        </w:tc>
      </w:tr>
    </w:tbl>
    <w:p>
      <w:pPr>
        <w:pStyle w:val="5"/>
        <w:rPr>
          <w:rFonts w:hint="default" w:ascii="Times New Roman" w:hAnsi="Times New Roman" w:eastAsia="宋体" w:cs="Times New Roman"/>
          <w:color w:val="000000" w:themeColor="text1"/>
          <w14:textFill>
            <w14:solidFill>
              <w14:schemeClr w14:val="tx1"/>
            </w14:solidFill>
          </w14:textFill>
        </w:rPr>
      </w:pPr>
      <w:bookmarkStart w:id="38" w:name="_Toc27686"/>
      <w:bookmarkStart w:id="39" w:name="_Toc496979001"/>
      <w:bookmarkStart w:id="40" w:name="_Toc20144"/>
      <w:bookmarkStart w:id="41" w:name="_Toc497001437"/>
      <w:bookmarkStart w:id="42" w:name="_Toc5505"/>
      <w:bookmarkStart w:id="43" w:name="_Toc17116"/>
      <w:r>
        <w:rPr>
          <w:rFonts w:hint="default" w:ascii="Times New Roman" w:hAnsi="Times New Roman" w:eastAsia="宋体" w:cs="Times New Roman"/>
          <w:color w:val="000000" w:themeColor="text1"/>
          <w14:textFill>
            <w14:solidFill>
              <w14:schemeClr w14:val="tx1"/>
            </w14:solidFill>
          </w14:textFill>
        </w:rPr>
        <w:t>2.1.2地理位置及周边情况</w:t>
      </w:r>
      <w:bookmarkEnd w:id="38"/>
      <w:bookmarkEnd w:id="39"/>
      <w:bookmarkEnd w:id="40"/>
      <w:bookmarkEnd w:id="41"/>
      <w:bookmarkEnd w:id="42"/>
      <w:bookmarkEnd w:id="43"/>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项目位于沧州市永济路京沪高速北口西侧，项目厂址中心坐标为北纬38°20'55.58"，东经116°44'23.66"。距离本项目最近的环境敏感点为东300米处的张家营村居民。项目所在地周围没有自然保护区、风景名胜区、生活饮用水水源地等敏感目标。</w:t>
      </w:r>
      <w:r>
        <w:rPr>
          <w:rFonts w:hint="default" w:ascii="Times New Roman" w:hAnsi="Times New Roman" w:eastAsia="宋体" w:cs="Times New Roman"/>
          <w:color w:val="000000" w:themeColor="text1"/>
          <w:sz w:val="24"/>
          <w:szCs w:val="24"/>
          <w14:textFill>
            <w14:solidFill>
              <w14:schemeClr w14:val="tx1"/>
            </w14:solidFill>
          </w14:textFill>
        </w:rPr>
        <w:t>项目地理位置示意图见附图1，项目周边关系示意图见附图2。</w:t>
      </w:r>
    </w:p>
    <w:p>
      <w:pPr>
        <w:pStyle w:val="5"/>
        <w:rPr>
          <w:rFonts w:hint="default" w:ascii="Times New Roman" w:hAnsi="Times New Roman" w:eastAsia="宋体" w:cs="Times New Roman"/>
          <w:color w:val="000000" w:themeColor="text1"/>
          <w14:textFill>
            <w14:solidFill>
              <w14:schemeClr w14:val="tx1"/>
            </w14:solidFill>
          </w14:textFill>
        </w:rPr>
      </w:pPr>
      <w:bookmarkStart w:id="44" w:name="_Toc32226"/>
      <w:bookmarkStart w:id="45" w:name="_Toc8614"/>
      <w:bookmarkStart w:id="46" w:name="_Toc497001438"/>
      <w:bookmarkStart w:id="47" w:name="_Toc20079"/>
      <w:bookmarkStart w:id="48" w:name="_Toc496979002"/>
      <w:bookmarkStart w:id="49" w:name="_Toc29219"/>
      <w:r>
        <w:rPr>
          <w:rFonts w:hint="default" w:ascii="Times New Roman" w:hAnsi="Times New Roman" w:eastAsia="宋体" w:cs="Times New Roman"/>
          <w:color w:val="000000" w:themeColor="text1"/>
          <w14:textFill>
            <w14:solidFill>
              <w14:schemeClr w14:val="tx1"/>
            </w14:solidFill>
          </w14:textFill>
        </w:rPr>
        <w:t>2.1.3厂区平面布置</w:t>
      </w:r>
      <w:bookmarkEnd w:id="44"/>
      <w:bookmarkEnd w:id="45"/>
      <w:bookmarkEnd w:id="46"/>
      <w:bookmarkEnd w:id="47"/>
      <w:bookmarkEnd w:id="48"/>
      <w:bookmarkEnd w:id="49"/>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bidi="ar"/>
          <w14:textFill>
            <w14:solidFill>
              <w14:schemeClr w14:val="tx1"/>
            </w14:solidFill>
          </w14:textFill>
        </w:rPr>
        <w:t>本项目主出入口位于厂区</w:t>
      </w:r>
      <w:r>
        <w:rPr>
          <w:rFonts w:hint="eastAsia" w:ascii="宋体" w:hAnsi="宋体" w:cs="宋体"/>
          <w:color w:val="000000" w:themeColor="text1"/>
          <w:kern w:val="0"/>
          <w:sz w:val="24"/>
          <w:szCs w:val="24"/>
          <w:lang w:val="en-US" w:eastAsia="zh-CN" w:bidi="ar"/>
          <w14:textFill>
            <w14:solidFill>
              <w14:schemeClr w14:val="tx1"/>
            </w14:solidFill>
          </w14:textFill>
        </w:rPr>
        <w:t>东</w:t>
      </w:r>
      <w:r>
        <w:rPr>
          <w:rFonts w:hint="eastAsia" w:ascii="宋体" w:hAnsi="宋体" w:eastAsia="宋体" w:cs="宋体"/>
          <w:color w:val="000000" w:themeColor="text1"/>
          <w:kern w:val="0"/>
          <w:sz w:val="24"/>
          <w:szCs w:val="24"/>
          <w:lang w:val="en-US" w:eastAsia="zh-CN" w:bidi="ar"/>
          <w14:textFill>
            <w14:solidFill>
              <w14:schemeClr w14:val="tx1"/>
            </w14:solidFill>
          </w14:textFill>
        </w:rPr>
        <w:t>侧，厂区南侧为办公室，北侧为水泥罐</w:t>
      </w:r>
      <w:r>
        <w:rPr>
          <w:rFonts w:hint="eastAsia" w:ascii="宋体" w:hAnsi="宋体" w:cs="宋体"/>
          <w:color w:val="000000" w:themeColor="text1"/>
          <w:kern w:val="0"/>
          <w:sz w:val="24"/>
          <w:szCs w:val="24"/>
          <w:lang w:val="en-US" w:eastAsia="zh-CN" w:bidi="ar"/>
          <w14:textFill>
            <w14:solidFill>
              <w14:schemeClr w14:val="tx1"/>
            </w14:solidFill>
          </w14:textFill>
        </w:rPr>
        <w:t>、矿粉罐、粉煤灰罐等</w:t>
      </w:r>
      <w:r>
        <w:rPr>
          <w:rFonts w:hint="eastAsia" w:ascii="宋体" w:hAnsi="宋体" w:eastAsia="宋体" w:cs="宋体"/>
          <w:color w:val="000000" w:themeColor="text1"/>
          <w:kern w:val="0"/>
          <w:sz w:val="24"/>
          <w:szCs w:val="24"/>
          <w:lang w:val="en-US" w:eastAsia="zh-CN" w:bidi="ar"/>
          <w14:textFill>
            <w14:solidFill>
              <w14:schemeClr w14:val="tx1"/>
            </w14:solidFill>
          </w14:textFill>
        </w:rPr>
        <w:t>。</w:t>
      </w:r>
    </w:p>
    <w:p>
      <w:pPr>
        <w:pStyle w:val="4"/>
        <w:keepNext w:val="0"/>
        <w:keepLines w:val="0"/>
        <w:pageBreakBefore w:val="0"/>
        <w:widowControl w:val="0"/>
        <w:kinsoku/>
        <w:wordWrap/>
        <w:overflowPunct/>
        <w:topLinePunct w:val="0"/>
        <w:autoSpaceDE/>
        <w:autoSpaceDN/>
        <w:bidi w:val="0"/>
        <w:adjustRightInd/>
        <w:snapToGrid/>
        <w:spacing w:line="44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bookmarkStart w:id="50" w:name="_Toc27136"/>
      <w:bookmarkStart w:id="51" w:name="_Toc23208"/>
      <w:bookmarkStart w:id="52" w:name="_Toc23037"/>
      <w:bookmarkStart w:id="53" w:name="_Toc32048"/>
      <w:r>
        <w:rPr>
          <w:rFonts w:hint="default" w:ascii="Times New Roman" w:hAnsi="Times New Roman" w:eastAsia="宋体" w:cs="Times New Roman"/>
          <w:color w:val="000000" w:themeColor="text1"/>
          <w14:textFill>
            <w14:solidFill>
              <w14:schemeClr w14:val="tx1"/>
            </w14:solidFill>
          </w14:textFill>
        </w:rPr>
        <w:t>2.2建设内容</w:t>
      </w:r>
      <w:bookmarkEnd w:id="50"/>
      <w:bookmarkEnd w:id="51"/>
      <w:bookmarkEnd w:id="52"/>
      <w:bookmarkEnd w:id="53"/>
    </w:p>
    <w:p>
      <w:pPr>
        <w:pStyle w:val="5"/>
        <w:spacing w:line="440" w:lineRule="atLeast"/>
        <w:rPr>
          <w:rFonts w:hint="default" w:ascii="Times New Roman" w:hAnsi="Times New Roman" w:eastAsia="宋体" w:cs="Times New Roman"/>
          <w:color w:val="000000" w:themeColor="text1"/>
          <w14:textFill>
            <w14:solidFill>
              <w14:schemeClr w14:val="tx1"/>
            </w14:solidFill>
          </w14:textFill>
        </w:rPr>
      </w:pPr>
      <w:bookmarkStart w:id="54" w:name="_Toc30677"/>
      <w:bookmarkStart w:id="55" w:name="_Toc26634"/>
      <w:bookmarkStart w:id="56" w:name="_Toc496979004"/>
      <w:bookmarkStart w:id="57" w:name="_Toc497001440"/>
      <w:bookmarkStart w:id="58" w:name="_Toc27539"/>
      <w:bookmarkStart w:id="59" w:name="_Toc10787"/>
      <w:r>
        <w:rPr>
          <w:rFonts w:hint="default" w:ascii="Times New Roman" w:hAnsi="Times New Roman" w:eastAsia="宋体" w:cs="Times New Roman"/>
          <w:color w:val="000000" w:themeColor="text1"/>
          <w14:textFill>
            <w14:solidFill>
              <w14:schemeClr w14:val="tx1"/>
            </w14:solidFill>
          </w14:textFill>
        </w:rPr>
        <w:t>2.2.1生产规模及产品方案</w:t>
      </w:r>
      <w:bookmarkEnd w:id="54"/>
      <w:bookmarkEnd w:id="55"/>
      <w:bookmarkEnd w:id="56"/>
      <w:bookmarkEnd w:id="57"/>
      <w:bookmarkEnd w:id="58"/>
      <w:bookmarkEnd w:id="59"/>
    </w:p>
    <w:p>
      <w:pPr>
        <w:pStyle w:val="5"/>
        <w:spacing w:beforeLines="50" w:line="360" w:lineRule="auto"/>
        <w:ind w:firstLine="480" w:firstLineChars="200"/>
        <w:rPr>
          <w:rFonts w:hint="default" w:ascii="Times New Roman" w:hAnsi="Times New Roman" w:eastAsia="宋体" w:cs="Times New Roman"/>
          <w:color w:val="000000" w:themeColor="text1"/>
          <w14:textFill>
            <w14:solidFill>
              <w14:schemeClr w14:val="tx1"/>
            </w14:solidFill>
          </w14:textFill>
        </w:rPr>
      </w:pPr>
      <w:bookmarkStart w:id="60" w:name="_Toc26138"/>
      <w:bookmarkStart w:id="61" w:name="_Toc26546"/>
      <w:bookmarkStart w:id="62" w:name="_Toc9009"/>
      <w:bookmarkStart w:id="63" w:name="_Toc25732"/>
      <w:bookmarkStart w:id="64" w:name="_Toc30045"/>
      <w:bookmarkStart w:id="65" w:name="_Toc497001441"/>
      <w:bookmarkStart w:id="66" w:name="_Toc496979005"/>
      <w:r>
        <w:rPr>
          <w:rFonts w:hint="default" w:ascii="Times New Roman" w:hAnsi="Times New Roman" w:eastAsia="宋体" w:cs="Times New Roman"/>
          <w:color w:val="000000" w:themeColor="text1"/>
          <w:lang w:val="en-US" w:eastAsia="zh-CN"/>
          <w14:textFill>
            <w14:solidFill>
              <w14:schemeClr w14:val="tx1"/>
            </w14:solidFill>
          </w14:textFill>
        </w:rPr>
        <w:t>年产混凝土58.32×10</w:t>
      </w:r>
      <w:r>
        <w:rPr>
          <w:rFonts w:hint="default" w:ascii="Times New Roman" w:hAnsi="Times New Roman" w:eastAsia="宋体" w:cs="Times New Roman"/>
          <w:color w:val="000000" w:themeColor="text1"/>
          <w:vertAlign w:val="superscript"/>
          <w:lang w:val="en-US" w:eastAsia="zh-CN"/>
          <w14:textFill>
            <w14:solidFill>
              <w14:schemeClr w14:val="tx1"/>
            </w14:solidFill>
          </w14:textFill>
        </w:rPr>
        <w:t>4</w:t>
      </w:r>
      <w:r>
        <w:rPr>
          <w:rFonts w:hint="default" w:ascii="Times New Roman" w:hAnsi="Times New Roman" w:eastAsia="宋体" w:cs="Times New Roman"/>
          <w:color w:val="000000" w:themeColor="text1"/>
          <w:lang w:val="en-US" w:eastAsia="zh-CN"/>
          <w14:textFill>
            <w14:solidFill>
              <w14:schemeClr w14:val="tx1"/>
            </w14:solidFill>
          </w14:textFill>
        </w:rPr>
        <w:t>吨</w:t>
      </w:r>
      <w:r>
        <w:rPr>
          <w:rFonts w:hint="eastAsia" w:ascii="Times New Roman" w:hAnsi="Times New Roman" w:cs="Times New Roman"/>
          <w:color w:val="000000" w:themeColor="text1"/>
          <w:lang w:val="en-US" w:eastAsia="zh-CN"/>
          <w14:textFill>
            <w14:solidFill>
              <w14:schemeClr w14:val="tx1"/>
            </w14:solidFill>
          </w14:textFill>
        </w:rPr>
        <w:t>。</w:t>
      </w:r>
      <w:bookmarkEnd w:id="60"/>
      <w:bookmarkEnd w:id="61"/>
      <w:bookmarkEnd w:id="62"/>
      <w:bookmarkEnd w:id="63"/>
      <w:bookmarkEnd w:id="64"/>
    </w:p>
    <w:p>
      <w:pPr>
        <w:pStyle w:val="5"/>
        <w:spacing w:line="440" w:lineRule="atLeast"/>
        <w:rPr>
          <w:rFonts w:hint="eastAsia" w:ascii="Times New Roman" w:hAnsi="Times New Roman" w:eastAsia="宋体" w:cs="Times New Roman"/>
          <w:color w:val="000000" w:themeColor="text1"/>
          <w:sz w:val="24"/>
          <w:szCs w:val="24"/>
          <w:lang w:eastAsia="zh-CN"/>
          <w14:textFill>
            <w14:solidFill>
              <w14:schemeClr w14:val="tx1"/>
            </w14:solidFill>
          </w14:textFill>
        </w:rPr>
      </w:pPr>
      <w:bookmarkStart w:id="67" w:name="_Toc20908"/>
      <w:bookmarkStart w:id="68" w:name="_Toc21731"/>
      <w:bookmarkStart w:id="69" w:name="_Toc13472"/>
      <w:bookmarkStart w:id="70" w:name="_Toc23799"/>
      <w:r>
        <w:rPr>
          <w:rFonts w:hint="default" w:ascii="Times New Roman" w:hAnsi="Times New Roman" w:eastAsia="宋体" w:cs="Times New Roman"/>
          <w:color w:val="000000" w:themeColor="text1"/>
          <w14:textFill>
            <w14:solidFill>
              <w14:schemeClr w14:val="tx1"/>
            </w14:solidFill>
          </w14:textFill>
        </w:rPr>
        <w:t>2.2.2主要原辅材料</w:t>
      </w:r>
      <w:bookmarkEnd w:id="65"/>
      <w:bookmarkEnd w:id="66"/>
      <w:bookmarkEnd w:id="67"/>
      <w:bookmarkEnd w:id="68"/>
      <w:bookmarkEnd w:id="69"/>
      <w:bookmarkEnd w:id="70"/>
    </w:p>
    <w:p>
      <w:pPr>
        <w:spacing w:line="440" w:lineRule="atLeast"/>
        <w:ind w:firstLine="48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原辅材料及能源消耗表见表2-2。</w:t>
      </w:r>
    </w:p>
    <w:p>
      <w:pPr>
        <w:adjustRightInd w:val="0"/>
        <w:snapToGrid w:val="0"/>
        <w:spacing w:line="480" w:lineRule="atLeast"/>
        <w:jc w:val="center"/>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表2-2原辅材料及能源消耗表</w:t>
      </w:r>
    </w:p>
    <w:tbl>
      <w:tblPr>
        <w:tblStyle w:val="21"/>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2448"/>
        <w:gridCol w:w="1238"/>
        <w:gridCol w:w="1881"/>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82" w:type="dxa"/>
            <w:tcBorders>
              <w:tl2br w:val="nil"/>
              <w:tr2bl w:val="nil"/>
            </w:tcBorders>
            <w:vAlign w:val="center"/>
          </w:tcPr>
          <w:p>
            <w:pPr>
              <w:widowControl/>
              <w:jc w:val="center"/>
              <w:rPr>
                <w:rFonts w:hint="default" w:ascii="Times New Roman" w:hAnsi="Times New Roman" w:eastAsia="宋体" w:cs="Times New Roman"/>
                <w:b/>
                <w:bCs/>
                <w:color w:val="000000" w:themeColor="text1"/>
                <w:kern w:val="0"/>
                <w:sz w:val="21"/>
                <w:szCs w:val="21"/>
                <w14:textFill>
                  <w14:solidFill>
                    <w14:schemeClr w14:val="tx1"/>
                  </w14:solidFill>
                </w14:textFill>
              </w:rPr>
            </w:pPr>
            <w:bookmarkStart w:id="71" w:name="_Toc2160"/>
            <w:bookmarkStart w:id="72" w:name="_Toc5968"/>
            <w:bookmarkStart w:id="73" w:name="_Toc4853"/>
            <w:bookmarkStart w:id="74" w:name="_Toc497001442"/>
            <w:bookmarkStart w:id="75" w:name="_Toc26045"/>
            <w:bookmarkStart w:id="76" w:name="_Toc496979006"/>
            <w:r>
              <w:rPr>
                <w:rFonts w:hint="default" w:ascii="Times New Roman" w:hAnsi="Times New Roman" w:eastAsia="宋体" w:cs="Times New Roman"/>
                <w:b/>
                <w:bCs/>
                <w:color w:val="000000" w:themeColor="text1"/>
                <w:kern w:val="0"/>
                <w:sz w:val="21"/>
                <w:szCs w:val="21"/>
                <w14:textFill>
                  <w14:solidFill>
                    <w14:schemeClr w14:val="tx1"/>
                  </w14:solidFill>
                </w14:textFill>
              </w:rPr>
              <w:t>序号</w:t>
            </w:r>
          </w:p>
        </w:tc>
        <w:tc>
          <w:tcPr>
            <w:tcW w:w="2448" w:type="dxa"/>
            <w:tcBorders>
              <w:tl2br w:val="nil"/>
              <w:tr2bl w:val="nil"/>
            </w:tcBorders>
            <w:vAlign w:val="center"/>
          </w:tcPr>
          <w:p>
            <w:pPr>
              <w:widowControl/>
              <w:jc w:val="center"/>
              <w:rPr>
                <w:rFonts w:hint="default" w:ascii="Times New Roman" w:hAnsi="Times New Roman" w:eastAsia="宋体" w:cs="Times New Roman"/>
                <w:b/>
                <w:bCs/>
                <w:color w:val="000000" w:themeColor="text1"/>
                <w:kern w:val="0"/>
                <w:sz w:val="21"/>
                <w:szCs w:val="21"/>
                <w14:textFill>
                  <w14:solidFill>
                    <w14:schemeClr w14:val="tx1"/>
                  </w14:solidFill>
                </w14:textFill>
              </w:rPr>
            </w:pPr>
            <w:r>
              <w:rPr>
                <w:rFonts w:hint="default" w:ascii="Times New Roman" w:hAnsi="Times New Roman" w:eastAsia="宋体" w:cs="Times New Roman"/>
                <w:b/>
                <w:bCs/>
                <w:color w:val="000000" w:themeColor="text1"/>
                <w:kern w:val="0"/>
                <w:sz w:val="21"/>
                <w:szCs w:val="21"/>
                <w14:textFill>
                  <w14:solidFill>
                    <w14:schemeClr w14:val="tx1"/>
                  </w14:solidFill>
                </w14:textFill>
              </w:rPr>
              <w:t>名称</w:t>
            </w:r>
          </w:p>
        </w:tc>
        <w:tc>
          <w:tcPr>
            <w:tcW w:w="1238" w:type="dxa"/>
            <w:tcBorders>
              <w:tl2br w:val="nil"/>
              <w:tr2bl w:val="nil"/>
            </w:tcBorders>
            <w:vAlign w:val="center"/>
          </w:tcPr>
          <w:p>
            <w:pPr>
              <w:widowControl/>
              <w:jc w:val="center"/>
              <w:rPr>
                <w:rFonts w:hint="default" w:ascii="Times New Roman" w:hAnsi="Times New Roman" w:eastAsia="宋体" w:cs="Times New Roman"/>
                <w:b/>
                <w:bCs/>
                <w:color w:val="000000" w:themeColor="text1"/>
                <w:kern w:val="0"/>
                <w:sz w:val="21"/>
                <w:szCs w:val="21"/>
                <w14:textFill>
                  <w14:solidFill>
                    <w14:schemeClr w14:val="tx1"/>
                  </w14:solidFill>
                </w14:textFill>
              </w:rPr>
            </w:pPr>
            <w:r>
              <w:rPr>
                <w:rFonts w:hint="default" w:ascii="Times New Roman" w:hAnsi="Times New Roman" w:eastAsia="宋体" w:cs="Times New Roman"/>
                <w:b/>
                <w:bCs/>
                <w:color w:val="000000" w:themeColor="text1"/>
                <w:kern w:val="0"/>
                <w:sz w:val="21"/>
                <w:szCs w:val="21"/>
                <w14:textFill>
                  <w14:solidFill>
                    <w14:schemeClr w14:val="tx1"/>
                  </w14:solidFill>
                </w14:textFill>
              </w:rPr>
              <w:t>单位</w:t>
            </w:r>
          </w:p>
        </w:tc>
        <w:tc>
          <w:tcPr>
            <w:tcW w:w="1881" w:type="dxa"/>
            <w:tcBorders>
              <w:tl2br w:val="nil"/>
              <w:tr2bl w:val="nil"/>
            </w:tcBorders>
            <w:vAlign w:val="center"/>
          </w:tcPr>
          <w:p>
            <w:pPr>
              <w:widowControl/>
              <w:jc w:val="center"/>
              <w:rPr>
                <w:rFonts w:hint="default" w:ascii="Times New Roman" w:hAnsi="Times New Roman" w:eastAsia="宋体" w:cs="Times New Roman"/>
                <w:b/>
                <w:bCs/>
                <w:color w:val="000000" w:themeColor="text1"/>
                <w:kern w:val="0"/>
                <w:sz w:val="21"/>
                <w:szCs w:val="21"/>
                <w14:textFill>
                  <w14:solidFill>
                    <w14:schemeClr w14:val="tx1"/>
                  </w14:solidFill>
                </w14:textFill>
              </w:rPr>
            </w:pPr>
            <w:r>
              <w:rPr>
                <w:rFonts w:hint="eastAsia" w:ascii="Times New Roman" w:hAnsi="Times New Roman" w:eastAsia="宋体" w:cs="Times New Roman"/>
                <w:b/>
                <w:bCs/>
                <w:color w:val="000000" w:themeColor="text1"/>
                <w:kern w:val="0"/>
                <w:sz w:val="21"/>
                <w:szCs w:val="21"/>
                <w:lang w:eastAsia="zh-CN"/>
                <w14:textFill>
                  <w14:solidFill>
                    <w14:schemeClr w14:val="tx1"/>
                  </w14:solidFill>
                </w14:textFill>
              </w:rPr>
              <w:t>环评年</w:t>
            </w:r>
            <w:r>
              <w:rPr>
                <w:rFonts w:hint="default" w:ascii="Times New Roman" w:hAnsi="Times New Roman" w:eastAsia="宋体" w:cs="Times New Roman"/>
                <w:b/>
                <w:bCs/>
                <w:color w:val="000000" w:themeColor="text1"/>
                <w:kern w:val="0"/>
                <w:sz w:val="21"/>
                <w:szCs w:val="21"/>
                <w14:textFill>
                  <w14:solidFill>
                    <w14:schemeClr w14:val="tx1"/>
                  </w14:solidFill>
                </w14:textFill>
              </w:rPr>
              <w:t>消耗量</w:t>
            </w:r>
          </w:p>
        </w:tc>
        <w:tc>
          <w:tcPr>
            <w:tcW w:w="1871" w:type="dxa"/>
            <w:tcBorders>
              <w:tl2br w:val="nil"/>
              <w:tr2bl w:val="nil"/>
            </w:tcBorders>
            <w:vAlign w:val="center"/>
          </w:tcPr>
          <w:p>
            <w:pPr>
              <w:widowControl/>
              <w:jc w:val="center"/>
              <w:rPr>
                <w:rFonts w:hint="default" w:ascii="Times New Roman" w:hAnsi="Times New Roman" w:eastAsia="宋体" w:cs="Times New Roman"/>
                <w:b/>
                <w:bCs/>
                <w:color w:val="000000" w:themeColor="text1"/>
                <w:kern w:val="0"/>
                <w:sz w:val="21"/>
                <w:szCs w:val="21"/>
                <w14:textFill>
                  <w14:solidFill>
                    <w14:schemeClr w14:val="tx1"/>
                  </w14:solidFill>
                </w14:textFill>
              </w:rPr>
            </w:pPr>
            <w:r>
              <w:rPr>
                <w:rFonts w:hint="eastAsia" w:ascii="Times New Roman" w:hAnsi="Times New Roman" w:eastAsia="宋体" w:cs="Times New Roman"/>
                <w:b/>
                <w:bCs/>
                <w:color w:val="000000" w:themeColor="text1"/>
                <w:kern w:val="0"/>
                <w:sz w:val="21"/>
                <w:szCs w:val="21"/>
                <w:lang w:eastAsia="zh-CN"/>
                <w14:textFill>
                  <w14:solidFill>
                    <w14:schemeClr w14:val="tx1"/>
                  </w14:solidFill>
                </w14:textFill>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jc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color w:val="000000" w:themeColor="text1"/>
                <w:szCs w:val="21"/>
                <w:shd w:val="clear" w:color="auto" w:fill="auto"/>
                <w14:textFill>
                  <w14:solidFill>
                    <w14:schemeClr w14:val="tx1"/>
                  </w14:solidFill>
                </w14:textFill>
              </w:rPr>
              <w:t>1</w:t>
            </w:r>
          </w:p>
        </w:tc>
        <w:tc>
          <w:tcPr>
            <w:tcW w:w="2448" w:type="dxa"/>
            <w:tcBorders>
              <w:tl2br w:val="nil"/>
              <w:tr2bl w:val="nil"/>
            </w:tcBorders>
            <w:vAlign w:val="center"/>
          </w:tcPr>
          <w:p>
            <w:pPr>
              <w:spacing w:line="240" w:lineRule="auto"/>
              <w:jc w:val="center"/>
              <w:rPr>
                <w:rFonts w:hint="eastAsia" w:ascii="宋体" w:hAnsi="宋体" w:eastAsia="宋体" w:cs="宋体"/>
                <w:kern w:val="2"/>
                <w:sz w:val="21"/>
                <w:szCs w:val="22"/>
                <w:lang w:val="en-US" w:eastAsia="zh-CN" w:bidi="ar-SA"/>
              </w:rPr>
            </w:pPr>
            <w:r>
              <w:rPr>
                <w:rFonts w:hint="eastAsia" w:ascii="宋体" w:hAnsi="宋体" w:eastAsia="宋体" w:cs="宋体"/>
              </w:rPr>
              <w:t>水泥</w:t>
            </w:r>
          </w:p>
        </w:tc>
        <w:tc>
          <w:tcPr>
            <w:tcW w:w="123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szCs w:val="21"/>
                <w:highlight w:val="none"/>
                <w:lang w:val="en-US" w:eastAsia="zh-CN"/>
              </w:rPr>
              <w:t>t/a</w:t>
            </w:r>
          </w:p>
        </w:tc>
        <w:tc>
          <w:tcPr>
            <w:tcW w:w="1881" w:type="dxa"/>
            <w:tcBorders>
              <w:tl2br w:val="nil"/>
              <w:tr2bl w:val="nil"/>
            </w:tcBorders>
            <w:vAlign w:val="center"/>
          </w:tcPr>
          <w:p>
            <w:pPr>
              <w:spacing w:line="240" w:lineRule="auto"/>
              <w:jc w:val="center"/>
              <w:rPr>
                <w:rFonts w:hint="default" w:ascii="??" w:hAnsi="??" w:eastAsia="仿宋_GB2312" w:cs="Times New Roman"/>
                <w:kern w:val="2"/>
                <w:sz w:val="21"/>
                <w:szCs w:val="22"/>
                <w:lang w:val="en-US" w:eastAsia="zh-CN" w:bidi="ar-SA"/>
              </w:rPr>
            </w:pPr>
            <w:r>
              <w:rPr>
                <w:rFonts w:hint="eastAsia" w:eastAsia="仿宋_GB2312"/>
                <w:lang w:val="en-US" w:eastAsia="zh-CN"/>
              </w:rPr>
              <w:t>1334.36</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jc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color w:val="000000" w:themeColor="text1"/>
                <w:szCs w:val="21"/>
                <w:shd w:val="clear" w:color="auto" w:fill="auto"/>
                <w14:textFill>
                  <w14:solidFill>
                    <w14:schemeClr w14:val="tx1"/>
                  </w14:solidFill>
                </w14:textFill>
              </w:rPr>
              <w:t>2</w:t>
            </w:r>
          </w:p>
        </w:tc>
        <w:tc>
          <w:tcPr>
            <w:tcW w:w="2448" w:type="dxa"/>
            <w:tcBorders>
              <w:tl2br w:val="nil"/>
              <w:tr2bl w:val="nil"/>
            </w:tcBorders>
            <w:vAlign w:val="center"/>
          </w:tcPr>
          <w:p>
            <w:pPr>
              <w:spacing w:line="240" w:lineRule="auto"/>
              <w:jc w:val="center"/>
              <w:rPr>
                <w:rFonts w:hint="eastAsia" w:ascii="宋体" w:hAnsi="宋体" w:eastAsia="宋体" w:cs="宋体"/>
                <w:kern w:val="2"/>
                <w:sz w:val="21"/>
                <w:szCs w:val="22"/>
                <w:lang w:val="en-US" w:eastAsia="zh-CN" w:bidi="ar-SA"/>
              </w:rPr>
            </w:pPr>
            <w:r>
              <w:rPr>
                <w:rFonts w:hint="eastAsia" w:ascii="宋体" w:hAnsi="宋体" w:eastAsia="宋体" w:cs="宋体"/>
              </w:rPr>
              <w:t>石子</w:t>
            </w:r>
          </w:p>
        </w:tc>
        <w:tc>
          <w:tcPr>
            <w:tcW w:w="123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default" w:ascii="Times New Roman" w:hAnsi="Times New Roman" w:eastAsia="宋体" w:cs="Times New Roman"/>
                <w:kern w:val="2"/>
                <w:sz w:val="21"/>
                <w:szCs w:val="24"/>
                <w:highlight w:val="none"/>
                <w:lang w:val="en-US" w:eastAsia="zh-CN" w:bidi="ar-SA"/>
              </w:rPr>
            </w:pPr>
            <w:r>
              <w:rPr>
                <w:rFonts w:hint="default" w:ascii="Times New Roman" w:hAnsi="Times New Roman" w:eastAsia="宋体" w:cs="Times New Roman"/>
                <w:szCs w:val="21"/>
                <w:highlight w:val="none"/>
                <w:lang w:val="en-US" w:eastAsia="zh-CN"/>
              </w:rPr>
              <w:t>t/a</w:t>
            </w:r>
          </w:p>
        </w:tc>
        <w:tc>
          <w:tcPr>
            <w:tcW w:w="1881" w:type="dxa"/>
            <w:tcBorders>
              <w:tl2br w:val="nil"/>
              <w:tr2bl w:val="nil"/>
            </w:tcBorders>
            <w:vAlign w:val="center"/>
          </w:tcPr>
          <w:p>
            <w:pPr>
              <w:spacing w:line="240" w:lineRule="auto"/>
              <w:jc w:val="center"/>
              <w:rPr>
                <w:rFonts w:hint="default" w:ascii="??" w:hAnsi="??" w:eastAsia="仿宋_GB2312" w:cs="Times New Roman"/>
                <w:kern w:val="2"/>
                <w:sz w:val="21"/>
                <w:szCs w:val="22"/>
                <w:lang w:val="en-US" w:eastAsia="zh-CN" w:bidi="ar-SA"/>
              </w:rPr>
            </w:pPr>
            <w:r>
              <w:rPr>
                <w:rFonts w:hint="eastAsia" w:eastAsia="仿宋_GB2312"/>
                <w:lang w:val="en-US" w:eastAsia="zh-CN"/>
              </w:rPr>
              <w:t>5155.49</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color w:val="000000" w:themeColor="text1"/>
                <w:szCs w:val="21"/>
                <w:shd w:val="clear" w:color="auto" w:fill="auto"/>
                <w14:textFill>
                  <w14:solidFill>
                    <w14:schemeClr w14:val="tx1"/>
                  </w14:solidFill>
                </w14:textFill>
              </w:rPr>
              <w:t>3</w:t>
            </w:r>
          </w:p>
        </w:tc>
        <w:tc>
          <w:tcPr>
            <w:tcW w:w="2448" w:type="dxa"/>
            <w:tcBorders>
              <w:tl2br w:val="nil"/>
              <w:tr2bl w:val="nil"/>
            </w:tcBorders>
            <w:vAlign w:val="center"/>
          </w:tcPr>
          <w:p>
            <w:pPr>
              <w:spacing w:line="240" w:lineRule="auto"/>
              <w:jc w:val="center"/>
              <w:rPr>
                <w:rFonts w:hint="eastAsia" w:ascii="宋体" w:hAnsi="宋体" w:eastAsia="宋体" w:cs="宋体"/>
                <w:kern w:val="2"/>
                <w:sz w:val="21"/>
                <w:szCs w:val="22"/>
                <w:lang w:val="en-US" w:eastAsia="zh-CN" w:bidi="ar-SA"/>
              </w:rPr>
            </w:pPr>
            <w:r>
              <w:rPr>
                <w:rFonts w:hint="eastAsia" w:ascii="宋体" w:hAnsi="宋体" w:eastAsia="宋体" w:cs="宋体"/>
              </w:rPr>
              <w:t>砂子</w:t>
            </w:r>
          </w:p>
        </w:tc>
        <w:tc>
          <w:tcPr>
            <w:tcW w:w="123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szCs w:val="21"/>
                <w:highlight w:val="none"/>
                <w:lang w:val="en-US" w:eastAsia="zh-CN"/>
              </w:rPr>
              <w:t>t/a</w:t>
            </w:r>
          </w:p>
        </w:tc>
        <w:tc>
          <w:tcPr>
            <w:tcW w:w="1881" w:type="dxa"/>
            <w:tcBorders>
              <w:tl2br w:val="nil"/>
              <w:tr2bl w:val="nil"/>
            </w:tcBorders>
            <w:vAlign w:val="center"/>
          </w:tcPr>
          <w:p>
            <w:pPr>
              <w:spacing w:line="240" w:lineRule="auto"/>
              <w:jc w:val="center"/>
              <w:rPr>
                <w:rFonts w:hint="default" w:ascii="??" w:hAnsi="??" w:eastAsia="仿宋_GB2312" w:cs="Times New Roman"/>
                <w:kern w:val="2"/>
                <w:sz w:val="21"/>
                <w:szCs w:val="22"/>
                <w:lang w:val="en-US" w:eastAsia="zh-CN" w:bidi="ar-SA"/>
              </w:rPr>
            </w:pPr>
            <w:r>
              <w:rPr>
                <w:rFonts w:hint="eastAsia" w:eastAsia="仿宋_GB2312"/>
                <w:lang w:val="en-US" w:eastAsia="zh-CN"/>
              </w:rPr>
              <w:t>5216.14</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jc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color w:val="000000" w:themeColor="text1"/>
                <w:szCs w:val="21"/>
                <w:shd w:val="clear" w:color="auto" w:fill="auto"/>
                <w14:textFill>
                  <w14:solidFill>
                    <w14:schemeClr w14:val="tx1"/>
                  </w14:solidFill>
                </w14:textFill>
              </w:rPr>
              <w:t>4</w:t>
            </w:r>
          </w:p>
        </w:tc>
        <w:tc>
          <w:tcPr>
            <w:tcW w:w="2448" w:type="dxa"/>
            <w:tcBorders>
              <w:tl2br w:val="nil"/>
              <w:tr2bl w:val="nil"/>
            </w:tcBorders>
            <w:vAlign w:val="center"/>
          </w:tcPr>
          <w:p>
            <w:pPr>
              <w:spacing w:line="240" w:lineRule="auto"/>
              <w:jc w:val="center"/>
              <w:rPr>
                <w:rFonts w:hint="eastAsia" w:ascii="宋体" w:hAnsi="宋体" w:eastAsia="宋体" w:cs="宋体"/>
                <w:kern w:val="2"/>
                <w:sz w:val="21"/>
                <w:szCs w:val="22"/>
                <w:lang w:val="en-US" w:eastAsia="zh-CN" w:bidi="ar-SA"/>
              </w:rPr>
            </w:pPr>
            <w:r>
              <w:rPr>
                <w:rFonts w:hint="eastAsia" w:ascii="宋体" w:hAnsi="宋体" w:eastAsia="宋体" w:cs="宋体"/>
              </w:rPr>
              <w:t>减水剂</w:t>
            </w:r>
          </w:p>
        </w:tc>
        <w:tc>
          <w:tcPr>
            <w:tcW w:w="123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szCs w:val="21"/>
                <w:highlight w:val="none"/>
                <w:lang w:val="en-US" w:eastAsia="zh-CN"/>
              </w:rPr>
              <w:t>t/a</w:t>
            </w:r>
          </w:p>
        </w:tc>
        <w:tc>
          <w:tcPr>
            <w:tcW w:w="1881" w:type="dxa"/>
            <w:tcBorders>
              <w:tl2br w:val="nil"/>
              <w:tr2bl w:val="nil"/>
            </w:tcBorders>
            <w:vAlign w:val="center"/>
          </w:tcPr>
          <w:p>
            <w:pPr>
              <w:spacing w:line="240" w:lineRule="auto"/>
              <w:jc w:val="center"/>
              <w:rPr>
                <w:rFonts w:hint="default" w:ascii="??" w:hAnsi="??" w:eastAsia="仿宋_GB2312" w:cs="Times New Roman"/>
                <w:kern w:val="2"/>
                <w:sz w:val="21"/>
                <w:szCs w:val="22"/>
                <w:lang w:val="en-US" w:eastAsia="zh-CN" w:bidi="ar-SA"/>
              </w:rPr>
            </w:pPr>
            <w:r>
              <w:rPr>
                <w:rFonts w:hint="eastAsia" w:eastAsia="仿宋_GB2312"/>
                <w:lang w:val="en-US" w:eastAsia="zh-CN"/>
              </w:rPr>
              <w:t>42.46</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jc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color w:val="000000" w:themeColor="text1"/>
                <w:szCs w:val="21"/>
                <w:shd w:val="clear" w:color="auto" w:fill="auto"/>
                <w14:textFill>
                  <w14:solidFill>
                    <w14:schemeClr w14:val="tx1"/>
                  </w14:solidFill>
                </w14:textFill>
              </w:rPr>
              <w:t>5</w:t>
            </w:r>
          </w:p>
        </w:tc>
        <w:tc>
          <w:tcPr>
            <w:tcW w:w="2448" w:type="dxa"/>
            <w:tcBorders>
              <w:tl2br w:val="nil"/>
              <w:tr2bl w:val="nil"/>
            </w:tcBorders>
            <w:vAlign w:val="center"/>
          </w:tcPr>
          <w:p>
            <w:pPr>
              <w:spacing w:line="240" w:lineRule="auto"/>
              <w:jc w:val="center"/>
              <w:rPr>
                <w:rFonts w:hint="eastAsia" w:ascii="宋体" w:hAnsi="宋体" w:eastAsia="宋体" w:cs="宋体"/>
                <w:kern w:val="2"/>
                <w:sz w:val="21"/>
                <w:szCs w:val="22"/>
                <w:lang w:val="en-US" w:eastAsia="zh-CN" w:bidi="ar-SA"/>
              </w:rPr>
            </w:pPr>
            <w:r>
              <w:rPr>
                <w:rFonts w:hint="eastAsia" w:ascii="宋体" w:hAnsi="宋体" w:eastAsia="宋体" w:cs="宋体"/>
                <w:lang w:eastAsia="zh-CN"/>
              </w:rPr>
              <w:t>粉煤灰</w:t>
            </w:r>
          </w:p>
        </w:tc>
        <w:tc>
          <w:tcPr>
            <w:tcW w:w="123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szCs w:val="21"/>
                <w:highlight w:val="none"/>
                <w:lang w:val="en-US" w:eastAsia="zh-CN"/>
              </w:rPr>
              <w:t>t/a</w:t>
            </w:r>
          </w:p>
        </w:tc>
        <w:tc>
          <w:tcPr>
            <w:tcW w:w="1881" w:type="dxa"/>
            <w:tcBorders>
              <w:tl2br w:val="nil"/>
              <w:tr2bl w:val="nil"/>
            </w:tcBorders>
            <w:vAlign w:val="center"/>
          </w:tcPr>
          <w:p>
            <w:pPr>
              <w:spacing w:line="240" w:lineRule="auto"/>
              <w:jc w:val="center"/>
              <w:rPr>
                <w:rFonts w:hint="default" w:ascii="??" w:hAnsi="??" w:eastAsia="仿宋_GB2312" w:cs="Times New Roman"/>
                <w:kern w:val="2"/>
                <w:sz w:val="21"/>
                <w:szCs w:val="22"/>
                <w:lang w:val="en-US" w:eastAsia="zh-CN" w:bidi="ar-SA"/>
              </w:rPr>
            </w:pPr>
            <w:r>
              <w:rPr>
                <w:rFonts w:hint="eastAsia" w:eastAsia="仿宋_GB2312"/>
                <w:lang w:val="en-US" w:eastAsia="zh-CN"/>
              </w:rPr>
              <w:t>485.22</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jc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eastAsia"/>
                <w:color w:val="000000" w:themeColor="text1"/>
                <w:szCs w:val="21"/>
                <w:shd w:val="clear" w:color="auto" w:fill="auto"/>
                <w14:textFill>
                  <w14:solidFill>
                    <w14:schemeClr w14:val="tx1"/>
                  </w14:solidFill>
                </w14:textFill>
              </w:rPr>
              <w:t>6</w:t>
            </w:r>
          </w:p>
        </w:tc>
        <w:tc>
          <w:tcPr>
            <w:tcW w:w="2448" w:type="dxa"/>
            <w:tcBorders>
              <w:tl2br w:val="nil"/>
              <w:tr2bl w:val="nil"/>
            </w:tcBorders>
            <w:vAlign w:val="center"/>
          </w:tcPr>
          <w:p>
            <w:pPr>
              <w:spacing w:line="240" w:lineRule="auto"/>
              <w:jc w:val="center"/>
              <w:rPr>
                <w:rFonts w:hint="eastAsia" w:ascii="宋体" w:hAnsi="宋体" w:eastAsia="宋体" w:cs="宋体"/>
                <w:kern w:val="2"/>
                <w:sz w:val="21"/>
                <w:szCs w:val="22"/>
                <w:lang w:val="en-US" w:eastAsia="zh-CN" w:bidi="ar-SA"/>
              </w:rPr>
            </w:pPr>
            <w:r>
              <w:rPr>
                <w:rFonts w:hint="eastAsia" w:ascii="宋体" w:hAnsi="宋体" w:eastAsia="宋体" w:cs="宋体"/>
                <w:lang w:eastAsia="zh-CN"/>
              </w:rPr>
              <w:t>矿粉</w:t>
            </w:r>
          </w:p>
        </w:tc>
        <w:tc>
          <w:tcPr>
            <w:tcW w:w="123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highlight w:val="none"/>
              </w:rPr>
              <w:t>m</w:t>
            </w:r>
            <w:r>
              <w:rPr>
                <w:rFonts w:hint="default" w:ascii="Times New Roman" w:hAnsi="Times New Roman" w:eastAsia="宋体" w:cs="Times New Roman"/>
                <w:highlight w:val="none"/>
                <w:vertAlign w:val="superscript"/>
              </w:rPr>
              <w:t>3</w:t>
            </w:r>
            <w:r>
              <w:rPr>
                <w:rFonts w:hint="default" w:ascii="Times New Roman" w:hAnsi="Times New Roman" w:eastAsia="宋体" w:cs="Times New Roman"/>
                <w:highlight w:val="none"/>
              </w:rPr>
              <w:t>/a</w:t>
            </w:r>
          </w:p>
        </w:tc>
        <w:tc>
          <w:tcPr>
            <w:tcW w:w="1881" w:type="dxa"/>
            <w:tcBorders>
              <w:tl2br w:val="nil"/>
              <w:tr2bl w:val="nil"/>
            </w:tcBorders>
            <w:vAlign w:val="center"/>
          </w:tcPr>
          <w:p>
            <w:pPr>
              <w:spacing w:line="240" w:lineRule="auto"/>
              <w:jc w:val="center"/>
              <w:rPr>
                <w:rFonts w:hint="default" w:ascii="??" w:hAnsi="??" w:eastAsia="仿宋_GB2312" w:cs="Times New Roman"/>
                <w:kern w:val="2"/>
                <w:sz w:val="21"/>
                <w:szCs w:val="22"/>
                <w:lang w:val="en-US" w:eastAsia="zh-CN" w:bidi="ar-SA"/>
              </w:rPr>
            </w:pPr>
            <w:r>
              <w:rPr>
                <w:rFonts w:hint="eastAsia" w:eastAsia="仿宋_GB2312"/>
                <w:lang w:val="en-US" w:eastAsia="zh-CN"/>
              </w:rPr>
              <w:t>545.88</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jc w:val="center"/>
              <w:rPr>
                <w:rFonts w:hint="eastAsia" w:eastAsia="宋体"/>
                <w:color w:val="000000" w:themeColor="text1"/>
                <w:szCs w:val="21"/>
                <w:lang w:val="en-US" w:eastAsia="zh-CN"/>
                <w14:textFill>
                  <w14:solidFill>
                    <w14:schemeClr w14:val="tx1"/>
                  </w14:solidFill>
                </w14:textFill>
              </w:rPr>
            </w:pPr>
            <w:r>
              <w:rPr>
                <w:rFonts w:hint="eastAsia"/>
                <w:color w:val="000000" w:themeColor="text1"/>
                <w:szCs w:val="21"/>
                <w:shd w:val="clear" w:color="auto" w:fill="auto"/>
                <w14:textFill>
                  <w14:solidFill>
                    <w14:schemeClr w14:val="tx1"/>
                  </w14:solidFill>
                </w14:textFill>
              </w:rPr>
              <w:t>7</w:t>
            </w:r>
          </w:p>
        </w:tc>
        <w:tc>
          <w:tcPr>
            <w:tcW w:w="2448" w:type="dxa"/>
            <w:tcBorders>
              <w:tl2br w:val="nil"/>
              <w:tr2bl w:val="nil"/>
            </w:tcBorders>
            <w:vAlign w:val="center"/>
          </w:tcPr>
          <w:p>
            <w:pPr>
              <w:spacing w:line="240" w:lineRule="auto"/>
              <w:jc w:val="center"/>
              <w:rPr>
                <w:rFonts w:hint="eastAsia" w:ascii="宋体" w:hAnsi="宋体" w:eastAsia="宋体" w:cs="宋体"/>
                <w:kern w:val="2"/>
                <w:sz w:val="21"/>
                <w:szCs w:val="22"/>
                <w:lang w:val="en-US" w:eastAsia="zh-CN" w:bidi="ar-SA"/>
              </w:rPr>
            </w:pPr>
            <w:r>
              <w:rPr>
                <w:rFonts w:hint="eastAsia" w:ascii="宋体" w:hAnsi="宋体" w:eastAsia="宋体" w:cs="宋体"/>
              </w:rPr>
              <w:t>水</w:t>
            </w:r>
          </w:p>
        </w:tc>
        <w:tc>
          <w:tcPr>
            <w:tcW w:w="1238" w:type="dxa"/>
            <w:tcBorders>
              <w:tl2br w:val="nil"/>
              <w:tr2bl w:val="nil"/>
            </w:tcBorders>
            <w:vAlign w:val="center"/>
          </w:tcPr>
          <w:p>
            <w:pPr>
              <w:keepNext w:val="0"/>
              <w:keepLines w:val="0"/>
              <w:suppressLineNumbers w:val="0"/>
              <w:spacing w:before="0" w:beforeAutospacing="0" w:after="0" w:afterAutospacing="0" w:line="240" w:lineRule="auto"/>
              <w:ind w:left="0" w:leftChars="0" w:right="0" w:rightChars="0"/>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highlight w:val="none"/>
                <w:lang w:eastAsia="zh-CN"/>
              </w:rPr>
              <w:t>万</w:t>
            </w:r>
            <w:r>
              <w:rPr>
                <w:rFonts w:hint="default" w:ascii="Times New Roman" w:hAnsi="Times New Roman" w:eastAsia="宋体" w:cs="Times New Roman"/>
                <w:color w:val="auto"/>
                <w:highlight w:val="none"/>
              </w:rPr>
              <w:t>kw·h/a</w:t>
            </w:r>
          </w:p>
        </w:tc>
        <w:tc>
          <w:tcPr>
            <w:tcW w:w="1881" w:type="dxa"/>
            <w:tcBorders>
              <w:tl2br w:val="nil"/>
              <w:tr2bl w:val="nil"/>
            </w:tcBorders>
            <w:vAlign w:val="center"/>
          </w:tcPr>
          <w:p>
            <w:pPr>
              <w:spacing w:line="240" w:lineRule="auto"/>
              <w:jc w:val="center"/>
              <w:rPr>
                <w:rFonts w:hint="default" w:ascii="??" w:hAnsi="??" w:eastAsia="仿宋_GB2312" w:cs="Times New Roman"/>
                <w:kern w:val="2"/>
                <w:sz w:val="21"/>
                <w:szCs w:val="22"/>
                <w:lang w:val="en-US" w:eastAsia="zh-CN" w:bidi="ar-SA"/>
              </w:rPr>
            </w:pPr>
            <w:r>
              <w:rPr>
                <w:rFonts w:hint="eastAsia" w:eastAsia="仿宋_GB2312"/>
                <w:lang w:val="en-US" w:eastAsia="zh-CN"/>
              </w:rPr>
              <w:t>2383.65</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bl>
    <w:p>
      <w:pPr>
        <w:pStyle w:val="5"/>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2.2.3主体设施建设内容</w:t>
      </w:r>
      <w:bookmarkEnd w:id="71"/>
      <w:bookmarkEnd w:id="72"/>
      <w:bookmarkEnd w:id="73"/>
      <w:bookmarkEnd w:id="74"/>
      <w:bookmarkEnd w:id="75"/>
      <w:bookmarkEnd w:id="76"/>
    </w:p>
    <w:p>
      <w:pPr>
        <w:adjustRightInd w:val="0"/>
        <w:snapToGrid w:val="0"/>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项目主体工程为商品混凝土生产线，配套工程为办公室和化验室，项目投产后公司商品混凝土58.32×10</w:t>
      </w:r>
      <w:r>
        <w:rPr>
          <w:rFonts w:hint="default" w:ascii="Times New Roman" w:hAnsi="Times New Roman" w:eastAsia="宋体" w:cs="Times New Roman"/>
          <w:color w:val="000000" w:themeColor="text1"/>
          <w:sz w:val="24"/>
          <w:szCs w:val="24"/>
          <w:vertAlign w:val="superscript"/>
          <w:lang w:val="en-US" w:eastAsia="zh-CN"/>
          <w14:textFill>
            <w14:solidFill>
              <w14:schemeClr w14:val="tx1"/>
            </w14:solidFill>
          </w14:textFill>
        </w:rPr>
        <w:t>4</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m</w:t>
      </w:r>
      <w:r>
        <w:rPr>
          <w:rFonts w:hint="default" w:ascii="Times New Roman" w:hAnsi="Times New Roman" w:eastAsia="宋体" w:cs="Times New Roman"/>
          <w:color w:val="000000" w:themeColor="text1"/>
          <w:sz w:val="24"/>
          <w:szCs w:val="24"/>
          <w:vertAlign w:val="superscript"/>
          <w:lang w:val="en-US" w:eastAsia="zh-CN"/>
          <w14:textFill>
            <w14:solidFill>
              <w14:schemeClr w14:val="tx1"/>
            </w14:solidFill>
          </w14:textFill>
        </w:rPr>
        <w:t>3</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/a。公用工程为项目供排水、供电、供热等；环保工程为废气处理措施、降噪措施等。项目工程内容</w:t>
      </w:r>
      <w:r>
        <w:rPr>
          <w:rFonts w:hint="default" w:ascii="Times New Roman" w:hAnsi="Times New Roman" w:eastAsia="宋体" w:cs="Times New Roman"/>
          <w:color w:val="000000" w:themeColor="text1"/>
          <w:sz w:val="24"/>
          <w:szCs w:val="24"/>
          <w14:textFill>
            <w14:solidFill>
              <w14:schemeClr w14:val="tx1"/>
            </w14:solidFill>
          </w14:textFill>
        </w:rPr>
        <w:t>一览表见表2-3</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p>
    <w:p>
      <w:pPr>
        <w:spacing w:line="480" w:lineRule="atLeast"/>
        <w:jc w:val="center"/>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表2-3工程内容一览表</w:t>
      </w:r>
    </w:p>
    <w:tbl>
      <w:tblPr>
        <w:tblStyle w:val="2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801"/>
        <w:gridCol w:w="5464"/>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bCs/>
                <w:color w:val="000000" w:themeColor="text1"/>
                <w:kern w:val="0"/>
                <w:sz w:val="21"/>
                <w:szCs w:val="21"/>
                <w:lang w:eastAsia="zh-CN"/>
                <w14:textFill>
                  <w14:solidFill>
                    <w14:schemeClr w14:val="tx1"/>
                  </w14:solidFill>
                </w14:textFill>
              </w:rPr>
            </w:pPr>
            <w:r>
              <w:rPr>
                <w:rFonts w:hint="eastAsia" w:ascii="Times New Roman" w:hAnsi="Times New Roman" w:eastAsia="宋体" w:cs="Times New Roman"/>
                <w:b/>
                <w:bCs/>
                <w:color w:val="000000" w:themeColor="text1"/>
                <w:kern w:val="0"/>
                <w:sz w:val="21"/>
                <w:szCs w:val="21"/>
                <w:lang w:val="en-US" w:eastAsia="zh-CN"/>
                <w14:textFill>
                  <w14:solidFill>
                    <w14:schemeClr w14:val="tx1"/>
                  </w14:solidFill>
                </w14:textFill>
              </w:rPr>
              <w:t>类别</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000000" w:themeColor="text1"/>
                <w:kern w:val="0"/>
                <w:sz w:val="21"/>
                <w:szCs w:val="21"/>
                <w:lang w:eastAsia="zh-CN"/>
                <w14:textFill>
                  <w14:solidFill>
                    <w14:schemeClr w14:val="tx1"/>
                  </w14:solidFill>
                </w14:textFill>
              </w:rPr>
            </w:pPr>
            <w:r>
              <w:rPr>
                <w:rFonts w:hint="default" w:ascii="Times New Roman" w:hAnsi="Times New Roman" w:eastAsia="宋体" w:cs="Times New Roman"/>
                <w:b/>
                <w:bCs/>
                <w:color w:val="000000" w:themeColor="text1"/>
                <w:kern w:val="0"/>
                <w:sz w:val="21"/>
                <w:szCs w:val="21"/>
                <w:lang w:eastAsia="zh-CN"/>
                <w14:textFill>
                  <w14:solidFill>
                    <w14:schemeClr w14:val="tx1"/>
                  </w14:solidFill>
                </w14:textFill>
              </w:rPr>
              <w:t>项目</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000000" w:themeColor="text1"/>
                <w:kern w:val="0"/>
                <w:sz w:val="21"/>
                <w:szCs w:val="21"/>
                <w:lang w:eastAsia="zh-CN"/>
                <w14:textFill>
                  <w14:solidFill>
                    <w14:schemeClr w14:val="tx1"/>
                  </w14:solidFill>
                </w14:textFill>
              </w:rPr>
            </w:pPr>
            <w:r>
              <w:rPr>
                <w:rFonts w:hint="default" w:ascii="Times New Roman" w:hAnsi="Times New Roman" w:eastAsia="宋体" w:cs="Times New Roman"/>
                <w:b/>
                <w:bCs/>
                <w:color w:val="000000" w:themeColor="text1"/>
                <w:kern w:val="0"/>
                <w:sz w:val="21"/>
                <w:szCs w:val="21"/>
                <w:lang w:eastAsia="zh-CN"/>
                <w14:textFill>
                  <w14:solidFill>
                    <w14:schemeClr w14:val="tx1"/>
                  </w14:solidFill>
                </w14:textFill>
              </w:rPr>
              <w:t>环评</w:t>
            </w:r>
            <w:r>
              <w:rPr>
                <w:rFonts w:hint="default" w:ascii="Times New Roman" w:hAnsi="Times New Roman" w:eastAsia="宋体" w:cs="Times New Roman"/>
                <w:b/>
                <w:bCs/>
                <w:color w:val="000000" w:themeColor="text1"/>
                <w:kern w:val="0"/>
                <w:sz w:val="21"/>
                <w:szCs w:val="21"/>
                <w14:textFill>
                  <w14:solidFill>
                    <w14:schemeClr w14:val="tx1"/>
                  </w14:solidFill>
                </w14:textFill>
              </w:rPr>
              <w:t>建设内容</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000000" w:themeColor="text1"/>
                <w:kern w:val="0"/>
                <w:sz w:val="21"/>
                <w:szCs w:val="21"/>
                <w14:textFill>
                  <w14:solidFill>
                    <w14:schemeClr w14:val="tx1"/>
                  </w14:solidFill>
                </w14:textFill>
              </w:rPr>
            </w:pPr>
            <w:r>
              <w:rPr>
                <w:rFonts w:hint="default" w:ascii="Times New Roman" w:hAnsi="Times New Roman" w:eastAsia="宋体" w:cs="Times New Roman"/>
                <w:b/>
                <w:bCs/>
                <w:color w:val="000000" w:themeColor="text1"/>
                <w:kern w:val="0"/>
                <w:sz w:val="21"/>
                <w:szCs w:val="21"/>
                <w:lang w:eastAsia="zh-CN"/>
                <w14:textFill>
                  <w14:solidFill>
                    <w14:schemeClr w14:val="tx1"/>
                  </w14:solidFill>
                </w14:textFill>
              </w:rPr>
              <w:t>实际建设内容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898"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color w:val="000000" w:themeColor="text1"/>
                <w:szCs w:val="21"/>
                <w:shd w:val="clear" w:color="auto" w:fill="auto"/>
                <w14:textFill>
                  <w14:solidFill>
                    <w14:schemeClr w14:val="tx1"/>
                  </w14:solidFill>
                </w14:textFill>
              </w:rPr>
              <w:t>主体工程</w:t>
            </w:r>
          </w:p>
        </w:tc>
        <w:tc>
          <w:tcPr>
            <w:tcW w:w="6265" w:type="dxa"/>
            <w:gridSpan w:val="2"/>
            <w:tcBorders>
              <w:tl2br w:val="nil"/>
              <w:tr2bl w:val="nil"/>
            </w:tcBorders>
            <w:tcMar>
              <w:top w:w="0" w:type="dxa"/>
              <w:left w:w="0" w:type="dxa"/>
              <w:bottom w:w="0" w:type="dxa"/>
              <w:right w:w="0" w:type="dxa"/>
            </w:tcMar>
            <w:vAlign w:val="center"/>
          </w:tcPr>
          <w:p>
            <w:pPr>
              <w:spacing w:line="340" w:lineRule="exact"/>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color w:val="000000" w:themeColor="text1"/>
                <w:szCs w:val="21"/>
                <w:shd w:val="clear" w:color="auto" w:fill="auto"/>
                <w:lang w:val="zh-CN" w:eastAsia="zh-CN"/>
                <w14:textFill>
                  <w14:solidFill>
                    <w14:schemeClr w14:val="tx1"/>
                  </w14:solidFill>
                </w14:textFill>
              </w:rPr>
              <w:t>商品混凝土生产线</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898"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14:textFill>
                  <w14:solidFill>
                    <w14:schemeClr w14:val="tx1"/>
                  </w14:solidFill>
                </w14:textFill>
              </w:rPr>
            </w:pPr>
            <w:r>
              <w:rPr>
                <w:rFonts w:hint="eastAsia"/>
                <w:color w:val="000000" w:themeColor="text1"/>
                <w:szCs w:val="21"/>
                <w:shd w:val="clear" w:color="auto" w:fill="auto"/>
                <w14:textFill>
                  <w14:solidFill>
                    <w14:schemeClr w14:val="tx1"/>
                  </w14:solidFill>
                </w14:textFill>
              </w:rPr>
              <w:t>辅助工程</w:t>
            </w:r>
          </w:p>
        </w:tc>
        <w:tc>
          <w:tcPr>
            <w:tcW w:w="6265" w:type="dxa"/>
            <w:gridSpan w:val="2"/>
            <w:tcBorders>
              <w:tl2br w:val="nil"/>
              <w:tr2bl w:val="nil"/>
            </w:tcBorders>
            <w:tcMar>
              <w:top w:w="0" w:type="dxa"/>
              <w:left w:w="0" w:type="dxa"/>
              <w:bottom w:w="0" w:type="dxa"/>
              <w:right w:w="0" w:type="dxa"/>
            </w:tcMar>
            <w:vAlign w:val="center"/>
          </w:tcPr>
          <w:p>
            <w:pPr>
              <w:spacing w:line="340" w:lineRule="exact"/>
              <w:jc w:val="cente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依托现有工程</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restart"/>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eastAsia="zh-CN"/>
                <w14:textFill>
                  <w14:solidFill>
                    <w14:schemeClr w14:val="tx1"/>
                  </w14:solidFill>
                </w14:textFill>
              </w:rPr>
            </w:pPr>
            <w:r>
              <w:rPr>
                <w:color w:val="000000" w:themeColor="text1"/>
                <w:szCs w:val="21"/>
                <w:shd w:val="clear" w:color="auto" w:fill="auto"/>
                <w14:textFill>
                  <w14:solidFill>
                    <w14:schemeClr w14:val="tx1"/>
                  </w14:solidFill>
                </w14:textFill>
              </w:rPr>
              <w:t>公用工程</w:t>
            </w:r>
          </w:p>
        </w:tc>
        <w:tc>
          <w:tcPr>
            <w:tcW w:w="801"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color w:val="000000" w:themeColor="text1"/>
                <w:kern w:val="0"/>
                <w:szCs w:val="21"/>
                <w:u w:val="none" w:color="000000"/>
                <w:shd w:val="clear" w:color="auto" w:fill="auto"/>
                <w14:textFill>
                  <w14:solidFill>
                    <w14:schemeClr w14:val="tx1"/>
                  </w14:solidFill>
                </w14:textFill>
              </w:rPr>
              <w:t>供水</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color w:val="000000" w:themeColor="text1"/>
                <w:szCs w:val="21"/>
                <w:shd w:val="clear" w:color="auto" w:fill="auto"/>
                <w14:textFill>
                  <w14:solidFill>
                    <w14:schemeClr w14:val="tx1"/>
                  </w14:solidFill>
                </w14:textFill>
              </w:rPr>
              <w:t>由</w:t>
            </w:r>
            <w:r>
              <w:rPr>
                <w:rFonts w:hint="eastAsia"/>
                <w:color w:val="000000" w:themeColor="text1"/>
                <w:szCs w:val="21"/>
                <w:shd w:val="clear" w:color="auto" w:fill="auto"/>
                <w:lang w:val="en-US" w:eastAsia="zh-CN"/>
                <w14:textFill>
                  <w14:solidFill>
                    <w14:schemeClr w14:val="tx1"/>
                  </w14:solidFill>
                </w14:textFill>
              </w:rPr>
              <w:t>当地</w:t>
            </w:r>
            <w:r>
              <w:rPr>
                <w:rFonts w:hint="eastAsia"/>
                <w:color w:val="000000" w:themeColor="text1"/>
                <w:szCs w:val="21"/>
                <w:shd w:val="clear" w:color="auto" w:fill="auto"/>
                <w14:textFill>
                  <w14:solidFill>
                    <w14:schemeClr w14:val="tx1"/>
                  </w14:solidFill>
                </w14:textFill>
              </w:rPr>
              <w:t>供水管网供水</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eastAsia="zh-CN"/>
                <w14:textFill>
                  <w14:solidFill>
                    <w14:schemeClr w14:val="tx1"/>
                  </w14:solidFill>
                </w14:textFill>
              </w:rPr>
            </w:pPr>
          </w:p>
        </w:tc>
        <w:tc>
          <w:tcPr>
            <w:tcW w:w="801"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color w:val="000000" w:themeColor="text1"/>
                <w:kern w:val="0"/>
                <w:szCs w:val="21"/>
                <w:u w:val="none" w:color="000000"/>
                <w:shd w:val="clear" w:color="auto" w:fill="auto"/>
                <w14:textFill>
                  <w14:solidFill>
                    <w14:schemeClr w14:val="tx1"/>
                  </w14:solidFill>
                </w14:textFill>
              </w:rPr>
              <w:t>供电</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color w:val="000000" w:themeColor="text1"/>
                <w:szCs w:val="21"/>
                <w:shd w:val="clear" w:color="auto" w:fill="auto"/>
                <w14:textFill>
                  <w14:solidFill>
                    <w14:schemeClr w14:val="tx1"/>
                  </w14:solidFill>
                </w14:textFill>
              </w:rPr>
              <w:t>本项目用电由</w:t>
            </w:r>
            <w:r>
              <w:rPr>
                <w:rFonts w:hint="eastAsia"/>
                <w:color w:val="000000" w:themeColor="text1"/>
                <w:szCs w:val="21"/>
                <w:shd w:val="clear" w:color="auto" w:fill="auto"/>
                <w:lang w:eastAsia="zh-CN"/>
                <w14:textFill>
                  <w14:solidFill>
                    <w14:schemeClr w14:val="tx1"/>
                  </w14:solidFill>
                </w14:textFill>
              </w:rPr>
              <w:t>杜林乡供电所</w:t>
            </w:r>
            <w:r>
              <w:rPr>
                <w:rFonts w:hint="eastAsia"/>
                <w:color w:val="000000" w:themeColor="text1"/>
                <w:szCs w:val="21"/>
                <w:shd w:val="clear" w:color="auto" w:fill="auto"/>
                <w14:textFill>
                  <w14:solidFill>
                    <w14:schemeClr w14:val="tx1"/>
                  </w14:solidFill>
                </w14:textFill>
              </w:rPr>
              <w:t>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eastAsia="zh-CN"/>
                <w14:textFill>
                  <w14:solidFill>
                    <w14:schemeClr w14:val="tx1"/>
                  </w14:solidFill>
                </w14:textFill>
              </w:rPr>
            </w:pPr>
          </w:p>
        </w:tc>
        <w:tc>
          <w:tcPr>
            <w:tcW w:w="801"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color w:val="000000" w:themeColor="text1"/>
                <w:kern w:val="0"/>
                <w:szCs w:val="21"/>
                <w:u w:val="none" w:color="000000"/>
                <w:shd w:val="clear" w:color="auto" w:fill="auto"/>
                <w14:textFill>
                  <w14:solidFill>
                    <w14:schemeClr w14:val="tx1"/>
                  </w14:solidFill>
                </w14:textFill>
              </w:rPr>
              <w:t>供热</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color w:val="000000" w:themeColor="text1"/>
                <w:szCs w:val="21"/>
                <w:shd w:val="clear" w:color="auto" w:fill="auto"/>
                <w14:textFill>
                  <w14:solidFill>
                    <w14:schemeClr w14:val="tx1"/>
                  </w14:solidFill>
                </w14:textFill>
              </w:rPr>
              <w:t>厂区无需供暖，办公室利用电供暖</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环保工程</w:t>
            </w:r>
          </w:p>
        </w:tc>
        <w:tc>
          <w:tcPr>
            <w:tcW w:w="801"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color w:val="000000" w:themeColor="text1"/>
                <w:szCs w:val="21"/>
                <w:shd w:val="clear" w:color="auto" w:fill="auto"/>
                <w14:textFill>
                  <w14:solidFill>
                    <w14:schemeClr w14:val="tx1"/>
                  </w14:solidFill>
                </w14:textFill>
              </w:rPr>
              <w:t>废气</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color w:val="000000" w:themeColor="text1"/>
                <w:szCs w:val="21"/>
                <w:shd w:val="clear" w:color="auto" w:fill="auto"/>
                <w:lang w:val="en-US" w:eastAsia="zh-CN"/>
                <w14:textFill>
                  <w14:solidFill>
                    <w14:schemeClr w14:val="tx1"/>
                  </w14:solidFill>
                </w14:textFill>
              </w:rPr>
              <w:t>本项目污染因子为颗粒物，料仓顶部有组织废气经采取集气罩+袋式除尘环保措施，通过两根24m排气筒（P1、P2）排放；搅拌机粉尘经自带除尘器处理后排放，料仓经过喷水抑尘、密闭车间处理减少无组织外排</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kern w:val="2"/>
                <w:sz w:val="21"/>
                <w:szCs w:val="21"/>
                <w:lang w:val="en-US" w:eastAsia="zh-CN" w:bidi="ar-SA"/>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000000" w:themeColor="text1"/>
                <w:kern w:val="0"/>
                <w:sz w:val="21"/>
                <w:szCs w:val="21"/>
                <w:lang w:eastAsia="zh-CN"/>
                <w14:textFill>
                  <w14:solidFill>
                    <w14:schemeClr w14:val="tx1"/>
                  </w14:solidFill>
                </w14:textFill>
              </w:rPr>
            </w:pPr>
          </w:p>
        </w:tc>
        <w:tc>
          <w:tcPr>
            <w:tcW w:w="801"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color w:val="000000" w:themeColor="text1"/>
                <w:szCs w:val="21"/>
                <w:shd w:val="clear" w:color="auto" w:fill="auto"/>
                <w14:textFill>
                  <w14:solidFill>
                    <w14:schemeClr w14:val="tx1"/>
                  </w14:solidFill>
                </w14:textFill>
              </w:rPr>
              <w:t>废水</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color w:val="000000" w:themeColor="text1"/>
                <w:szCs w:val="21"/>
                <w:shd w:val="clear" w:color="auto" w:fill="auto"/>
                <w:lang w:eastAsia="zh-CN"/>
                <w14:textFill>
                  <w14:solidFill>
                    <w14:schemeClr w14:val="tx1"/>
                  </w14:solidFill>
                </w14:textFill>
              </w:rPr>
              <w:t>项目</w:t>
            </w:r>
            <w:r>
              <w:rPr>
                <w:rFonts w:hint="eastAsia"/>
                <w:color w:val="000000" w:themeColor="text1"/>
                <w:szCs w:val="21"/>
                <w:shd w:val="clear" w:color="auto" w:fill="auto"/>
                <w:lang w:val="en-US" w:eastAsia="zh-CN"/>
                <w14:textFill>
                  <w14:solidFill>
                    <w14:schemeClr w14:val="tx1"/>
                  </w14:solidFill>
                </w14:textFill>
              </w:rPr>
              <w:t>无生产废水产生</w:t>
            </w:r>
            <w:r>
              <w:rPr>
                <w:rFonts w:hint="eastAsia"/>
                <w:color w:val="000000" w:themeColor="text1"/>
                <w:szCs w:val="21"/>
                <w:shd w:val="clear" w:color="auto" w:fill="auto"/>
                <w:lang w:eastAsia="zh-CN"/>
                <w14:textFill>
                  <w14:solidFill>
                    <w14:schemeClr w14:val="tx1"/>
                  </w14:solidFill>
                </w14:textFill>
              </w:rPr>
              <w:t>，</w:t>
            </w:r>
            <w:r>
              <w:rPr>
                <w:rFonts w:hint="eastAsia"/>
                <w:color w:val="000000" w:themeColor="text1"/>
                <w:szCs w:val="21"/>
                <w:shd w:val="clear" w:color="auto" w:fill="auto"/>
                <w:lang w:val="en-US" w:eastAsia="zh-CN"/>
                <w14:textFill>
                  <w14:solidFill>
                    <w14:schemeClr w14:val="tx1"/>
                  </w14:solidFill>
                </w14:textFill>
              </w:rPr>
              <w:t>车辆冲洗水排入沉淀池回用生产；</w:t>
            </w:r>
            <w:r>
              <w:rPr>
                <w:rFonts w:hint="eastAsia"/>
                <w:color w:val="000000" w:themeColor="text1"/>
                <w:szCs w:val="21"/>
                <w:shd w:val="clear" w:color="auto" w:fill="auto"/>
                <w:lang w:eastAsia="zh-CN"/>
                <w14:textFill>
                  <w14:solidFill>
                    <w14:schemeClr w14:val="tx1"/>
                  </w14:solidFill>
                </w14:textFill>
              </w:rPr>
              <w:t>生活污水</w:t>
            </w:r>
            <w:r>
              <w:rPr>
                <w:rFonts w:hint="eastAsia"/>
                <w:color w:val="000000" w:themeColor="text1"/>
                <w:szCs w:val="21"/>
                <w:shd w:val="clear" w:color="auto" w:fill="auto"/>
                <w:lang w:val="en-US" w:eastAsia="zh-CN"/>
                <w14:textFill>
                  <w14:solidFill>
                    <w14:schemeClr w14:val="tx1"/>
                  </w14:solidFill>
                </w14:textFill>
              </w:rPr>
              <w:t>泼洒抑尘，厂内设置旱厕</w:t>
            </w:r>
            <w:r>
              <w:rPr>
                <w:rFonts w:hint="eastAsia"/>
                <w:color w:val="000000" w:themeColor="text1"/>
                <w:szCs w:val="21"/>
                <w:shd w:val="clear" w:color="auto" w:fill="auto"/>
                <w:lang w:eastAsia="zh-CN"/>
                <w14:textFill>
                  <w14:solidFill>
                    <w14:schemeClr w14:val="tx1"/>
                  </w14:solidFill>
                </w14:textFill>
              </w:rPr>
              <w:t>，定时清掏。</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000000" w:themeColor="text1"/>
                <w:kern w:val="0"/>
                <w:sz w:val="21"/>
                <w:szCs w:val="21"/>
                <w:lang w:eastAsia="zh-CN"/>
                <w14:textFill>
                  <w14:solidFill>
                    <w14:schemeClr w14:val="tx1"/>
                  </w14:solidFill>
                </w14:textFill>
              </w:rPr>
            </w:pPr>
          </w:p>
        </w:tc>
        <w:tc>
          <w:tcPr>
            <w:tcW w:w="801"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color w:val="000000" w:themeColor="text1"/>
                <w:szCs w:val="21"/>
                <w:shd w:val="clear" w:color="auto" w:fill="auto"/>
                <w14:textFill>
                  <w14:solidFill>
                    <w14:schemeClr w14:val="tx1"/>
                  </w14:solidFill>
                </w14:textFill>
              </w:rPr>
              <w:t>固废</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color w:val="000000" w:themeColor="text1"/>
                <w:szCs w:val="21"/>
                <w:shd w:val="clear" w:color="auto" w:fill="auto"/>
                <w:lang w:eastAsia="zh-CN"/>
                <w14:textFill>
                  <w14:solidFill>
                    <w14:schemeClr w14:val="tx1"/>
                  </w14:solidFill>
                </w14:textFill>
              </w:rPr>
              <w:t>项目</w:t>
            </w:r>
            <w:r>
              <w:rPr>
                <w:rFonts w:hint="eastAsia"/>
                <w:color w:val="000000" w:themeColor="text1"/>
                <w:szCs w:val="21"/>
                <w:shd w:val="clear" w:color="auto" w:fill="auto"/>
                <w:lang w:val="en-US" w:eastAsia="zh-CN"/>
                <w14:textFill>
                  <w14:solidFill>
                    <w14:schemeClr w14:val="tx1"/>
                  </w14:solidFill>
                </w14:textFill>
              </w:rPr>
              <w:t>除尘灰回用</w:t>
            </w:r>
            <w:r>
              <w:rPr>
                <w:rFonts w:hint="eastAsia"/>
                <w:color w:val="000000" w:themeColor="text1"/>
                <w:szCs w:val="21"/>
                <w:shd w:val="clear" w:color="auto" w:fill="auto"/>
                <w:lang w:eastAsia="zh-CN"/>
                <w14:textFill>
                  <w14:solidFill>
                    <w14:schemeClr w14:val="tx1"/>
                  </w14:solidFill>
                </w14:textFill>
              </w:rPr>
              <w:t>；</w:t>
            </w:r>
            <w:r>
              <w:rPr>
                <w:rFonts w:hint="eastAsia"/>
                <w:color w:val="000000" w:themeColor="text1"/>
                <w:szCs w:val="21"/>
                <w:shd w:val="clear" w:color="auto" w:fill="auto"/>
                <w:lang w:val="en-US" w:eastAsia="zh-CN"/>
                <w14:textFill>
                  <w14:solidFill>
                    <w14:schemeClr w14:val="tx1"/>
                  </w14:solidFill>
                </w14:textFill>
              </w:rPr>
              <w:t>沉淀池沉渣收集后外售，</w:t>
            </w:r>
            <w:r>
              <w:rPr>
                <w:rFonts w:hint="eastAsia"/>
                <w:color w:val="000000" w:themeColor="text1"/>
                <w:szCs w:val="21"/>
                <w:shd w:val="clear" w:color="auto" w:fill="auto"/>
                <w:lang w:eastAsia="zh-CN"/>
                <w14:textFill>
                  <w14:solidFill>
                    <w14:schemeClr w14:val="tx1"/>
                  </w14:solidFill>
                </w14:textFill>
              </w:rPr>
              <w:t>生活垃圾由当地环卫部门统一清运。</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000000" w:themeColor="text1"/>
                <w:kern w:val="0"/>
                <w:sz w:val="21"/>
                <w:szCs w:val="21"/>
                <w:lang w:eastAsia="zh-CN"/>
                <w14:textFill>
                  <w14:solidFill>
                    <w14:schemeClr w14:val="tx1"/>
                  </w14:solidFill>
                </w14:textFill>
              </w:rPr>
            </w:pPr>
          </w:p>
        </w:tc>
        <w:tc>
          <w:tcPr>
            <w:tcW w:w="801"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color w:val="000000" w:themeColor="text1"/>
                <w:szCs w:val="21"/>
                <w:shd w:val="clear" w:color="auto" w:fill="auto"/>
                <w14:textFill>
                  <w14:solidFill>
                    <w14:schemeClr w14:val="tx1"/>
                  </w14:solidFill>
                </w14:textFill>
              </w:rPr>
              <w:t>噪声</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bookmarkStart w:id="77" w:name="_Toc7721"/>
            <w:bookmarkStart w:id="78" w:name="_Toc1412"/>
            <w:r>
              <w:rPr>
                <w:rFonts w:hint="eastAsia"/>
                <w:color w:val="000000" w:themeColor="text1"/>
                <w:szCs w:val="21"/>
                <w:shd w:val="clear" w:color="auto" w:fill="auto"/>
                <w:lang w:eastAsia="zh-CN"/>
                <w14:textFill>
                  <w14:solidFill>
                    <w14:schemeClr w14:val="tx1"/>
                  </w14:solidFill>
                </w14:textFill>
              </w:rPr>
              <w:t>项目主要噪声源为项目噪声来源主要为</w:t>
            </w:r>
            <w:r>
              <w:rPr>
                <w:rFonts w:hint="eastAsia"/>
                <w:color w:val="000000" w:themeColor="text1"/>
                <w:szCs w:val="21"/>
                <w:shd w:val="clear" w:color="auto" w:fill="auto"/>
                <w:lang w:val="en-US" w:eastAsia="zh-CN"/>
                <w14:textFill>
                  <w14:solidFill>
                    <w14:schemeClr w14:val="tx1"/>
                  </w14:solidFill>
                </w14:textFill>
              </w:rPr>
              <w:t>生产设备运转</w:t>
            </w:r>
            <w:r>
              <w:rPr>
                <w:rFonts w:hint="eastAsia"/>
                <w:color w:val="000000" w:themeColor="text1"/>
                <w:szCs w:val="21"/>
                <w:shd w:val="clear" w:color="auto" w:fill="auto"/>
                <w:lang w:eastAsia="zh-CN"/>
                <w14:textFill>
                  <w14:solidFill>
                    <w14:schemeClr w14:val="tx1"/>
                  </w14:solidFill>
                </w14:textFill>
              </w:rPr>
              <w:t>过程产生的噪声。通过选用低噪声设备，采用减振基座、在车间内合理布设,并加装减振垫，再经厂房隔声及距离衰减后进入周边环境。</w:t>
            </w:r>
            <w:bookmarkEnd w:id="77"/>
            <w:bookmarkEnd w:id="78"/>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1"/>
                <w:szCs w:val="21"/>
                <w:lang w:val="en-US" w:eastAsia="zh-CN"/>
                <w14:textFill>
                  <w14:solidFill>
                    <w14:schemeClr w14:val="tx1"/>
                  </w14:solidFill>
                </w14:textFill>
              </w:rPr>
              <w:t>与环评一致</w:t>
            </w:r>
          </w:p>
        </w:tc>
      </w:tr>
    </w:tbl>
    <w:p>
      <w:pPr>
        <w:pStyle w:val="5"/>
        <w:rPr>
          <w:rFonts w:hint="default" w:ascii="Times New Roman" w:hAnsi="Times New Roman" w:eastAsia="宋体" w:cs="Times New Roman"/>
          <w:color w:val="000000" w:themeColor="text1"/>
          <w14:textFill>
            <w14:solidFill>
              <w14:schemeClr w14:val="tx1"/>
            </w14:solidFill>
          </w14:textFill>
        </w:rPr>
      </w:pPr>
      <w:bookmarkStart w:id="79" w:name="_Toc17854"/>
      <w:bookmarkStart w:id="80" w:name="_Toc1691"/>
      <w:bookmarkStart w:id="81" w:name="_Toc27810"/>
      <w:bookmarkStart w:id="82" w:name="_Toc496979007"/>
      <w:bookmarkStart w:id="83" w:name="_Toc30584"/>
      <w:bookmarkStart w:id="84" w:name="_Toc497001443"/>
      <w:r>
        <w:rPr>
          <w:rFonts w:hint="default" w:ascii="Times New Roman" w:hAnsi="Times New Roman" w:eastAsia="宋体" w:cs="Times New Roman"/>
          <w:color w:val="000000" w:themeColor="text1"/>
          <w14:textFill>
            <w14:solidFill>
              <w14:schemeClr w14:val="tx1"/>
            </w14:solidFill>
          </w14:textFill>
        </w:rPr>
        <w:t>2.2.4生产设备</w:t>
      </w:r>
      <w:bookmarkEnd w:id="79"/>
      <w:bookmarkEnd w:id="80"/>
      <w:bookmarkEnd w:id="81"/>
      <w:bookmarkEnd w:id="82"/>
      <w:bookmarkEnd w:id="83"/>
      <w:bookmarkEnd w:id="84"/>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480" w:firstLineChars="200"/>
        <w:jc w:val="both"/>
        <w:textAlignment w:val="baseline"/>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项目</w:t>
      </w:r>
      <w:r>
        <w:rPr>
          <w:rFonts w:hint="eastAsia" w:ascii="Times New Roman" w:hAnsi="Times New Roman" w:eastAsia="宋体" w:cs="Times New Roman"/>
          <w:color w:val="000000" w:themeColor="text1"/>
          <w:sz w:val="24"/>
          <w:szCs w:val="24"/>
          <w:lang w:eastAsia="zh-CN"/>
          <w14:textFill>
            <w14:solidFill>
              <w14:schemeClr w14:val="tx1"/>
            </w14:solidFill>
          </w14:textFill>
        </w:rPr>
        <w:t>主要生产</w:t>
      </w:r>
      <w:r>
        <w:rPr>
          <w:rFonts w:hint="default" w:ascii="Times New Roman" w:hAnsi="Times New Roman" w:eastAsia="宋体" w:cs="Times New Roman"/>
          <w:color w:val="000000" w:themeColor="text1"/>
          <w:sz w:val="24"/>
          <w:szCs w:val="24"/>
          <w14:textFill>
            <w14:solidFill>
              <w14:schemeClr w14:val="tx1"/>
            </w14:solidFill>
          </w14:textFill>
        </w:rPr>
        <w:t>设备一览表见表2-4</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p>
    <w:p>
      <w:pPr>
        <w:spacing w:line="480" w:lineRule="atLeast"/>
        <w:jc w:val="center"/>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表2-4</w:t>
      </w:r>
      <w:r>
        <w:rPr>
          <w:rFonts w:hint="eastAsia" w:ascii="Times New Roman" w:hAnsi="Times New Roman" w:eastAsia="宋体" w:cs="Times New Roman"/>
          <w:b/>
          <w:color w:val="000000" w:themeColor="text1"/>
          <w:sz w:val="24"/>
          <w:szCs w:val="24"/>
          <w:lang w:eastAsia="zh-CN"/>
          <w14:textFill>
            <w14:solidFill>
              <w14:schemeClr w14:val="tx1"/>
            </w14:solidFill>
          </w14:textFill>
        </w:rPr>
        <w:t>主要</w:t>
      </w:r>
      <w:r>
        <w:rPr>
          <w:rFonts w:hint="default" w:ascii="Times New Roman" w:hAnsi="Times New Roman" w:eastAsia="宋体" w:cs="Times New Roman"/>
          <w:b/>
          <w:color w:val="000000" w:themeColor="text1"/>
          <w:sz w:val="24"/>
          <w:szCs w:val="24"/>
          <w14:textFill>
            <w14:solidFill>
              <w14:schemeClr w14:val="tx1"/>
            </w14:solidFill>
          </w14:textFill>
        </w:rPr>
        <w:t>设备一览表</w:t>
      </w:r>
    </w:p>
    <w:tbl>
      <w:tblPr>
        <w:tblStyle w:val="21"/>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2614"/>
        <w:gridCol w:w="1236"/>
        <w:gridCol w:w="1790"/>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9" w:type="dxa"/>
            <w:tcBorders>
              <w:tl2br w:val="nil"/>
              <w:tr2bl w:val="nil"/>
            </w:tcBorders>
            <w:vAlign w:val="center"/>
          </w:tcPr>
          <w:p>
            <w:pPr>
              <w:widowControl/>
              <w:jc w:val="center"/>
              <w:rPr>
                <w:rFonts w:hint="default" w:ascii="Times New Roman" w:hAnsi="Times New Roman" w:eastAsia="宋体" w:cs="Times New Roman"/>
                <w:b/>
                <w:bCs/>
                <w:color w:val="000000" w:themeColor="text1"/>
                <w:kern w:val="0"/>
                <w:szCs w:val="21"/>
                <w14:textFill>
                  <w14:solidFill>
                    <w14:schemeClr w14:val="tx1"/>
                  </w14:solidFill>
                </w14:textFill>
              </w:rPr>
            </w:pPr>
            <w:bookmarkStart w:id="85" w:name="_Toc376"/>
            <w:bookmarkStart w:id="86" w:name="_Toc25900"/>
            <w:bookmarkStart w:id="87" w:name="_Toc23184"/>
            <w:bookmarkStart w:id="88" w:name="_Toc9178"/>
            <w:r>
              <w:rPr>
                <w:rFonts w:hint="default" w:ascii="Times New Roman" w:hAnsi="Times New Roman" w:eastAsia="宋体" w:cs="Times New Roman"/>
                <w:b/>
                <w:bCs/>
                <w:color w:val="000000" w:themeColor="text1"/>
                <w:kern w:val="0"/>
                <w:szCs w:val="21"/>
                <w14:textFill>
                  <w14:solidFill>
                    <w14:schemeClr w14:val="tx1"/>
                  </w14:solidFill>
                </w14:textFill>
              </w:rPr>
              <w:t>序号</w:t>
            </w:r>
          </w:p>
        </w:tc>
        <w:tc>
          <w:tcPr>
            <w:tcW w:w="2614" w:type="dxa"/>
            <w:tcBorders>
              <w:tl2br w:val="nil"/>
              <w:tr2bl w:val="nil"/>
            </w:tcBorders>
            <w:vAlign w:val="center"/>
          </w:tcPr>
          <w:p>
            <w:pPr>
              <w:widowControl/>
              <w:jc w:val="center"/>
              <w:rPr>
                <w:rFonts w:hint="default" w:ascii="Times New Roman" w:hAnsi="Times New Roman" w:eastAsia="宋体" w:cs="Times New Roman"/>
                <w:b/>
                <w:bCs/>
                <w:color w:val="000000" w:themeColor="text1"/>
                <w:kern w:val="0"/>
                <w:szCs w:val="21"/>
                <w14:textFill>
                  <w14:solidFill>
                    <w14:schemeClr w14:val="tx1"/>
                  </w14:solidFill>
                </w14:textFill>
              </w:rPr>
            </w:pPr>
            <w:r>
              <w:rPr>
                <w:rFonts w:hint="default" w:ascii="Times New Roman" w:hAnsi="Times New Roman" w:eastAsia="宋体" w:cs="Times New Roman"/>
                <w:b/>
                <w:bCs/>
                <w:color w:val="000000" w:themeColor="text1"/>
                <w:kern w:val="0"/>
                <w:szCs w:val="21"/>
                <w14:textFill>
                  <w14:solidFill>
                    <w14:schemeClr w14:val="tx1"/>
                  </w14:solidFill>
                </w14:textFill>
              </w:rPr>
              <w:t>设备名称</w:t>
            </w:r>
          </w:p>
        </w:tc>
        <w:tc>
          <w:tcPr>
            <w:tcW w:w="1236" w:type="dxa"/>
            <w:tcBorders>
              <w:tl2br w:val="nil"/>
              <w:tr2bl w:val="nil"/>
            </w:tcBorders>
            <w:vAlign w:val="center"/>
          </w:tcPr>
          <w:p>
            <w:pPr>
              <w:widowControl/>
              <w:jc w:val="center"/>
              <w:rPr>
                <w:rFonts w:hint="eastAsia" w:ascii="Times New Roman" w:hAnsi="Times New Roman" w:eastAsia="宋体" w:cs="Times New Roman"/>
                <w:b/>
                <w:bCs/>
                <w:color w:val="000000" w:themeColor="text1"/>
                <w:kern w:val="0"/>
                <w:szCs w:val="21"/>
                <w:lang w:eastAsia="zh-CN"/>
                <w14:textFill>
                  <w14:solidFill>
                    <w14:schemeClr w14:val="tx1"/>
                  </w14:solidFill>
                </w14:textFill>
              </w:rPr>
            </w:pPr>
            <w:r>
              <w:rPr>
                <w:rFonts w:hint="eastAsia" w:ascii="Times New Roman" w:hAnsi="Times New Roman" w:eastAsia="宋体" w:cs="Times New Roman"/>
                <w:b/>
                <w:bCs/>
                <w:color w:val="000000" w:themeColor="text1"/>
                <w:kern w:val="0"/>
                <w:szCs w:val="21"/>
                <w:lang w:eastAsia="zh-CN"/>
                <w14:textFill>
                  <w14:solidFill>
                    <w14:schemeClr w14:val="tx1"/>
                  </w14:solidFill>
                </w14:textFill>
              </w:rPr>
              <w:t>单位</w:t>
            </w:r>
          </w:p>
        </w:tc>
        <w:tc>
          <w:tcPr>
            <w:tcW w:w="1790" w:type="dxa"/>
            <w:tcBorders>
              <w:tl2br w:val="nil"/>
              <w:tr2bl w:val="nil"/>
            </w:tcBorders>
            <w:vAlign w:val="center"/>
          </w:tcPr>
          <w:p>
            <w:pPr>
              <w:widowControl/>
              <w:jc w:val="center"/>
              <w:rPr>
                <w:rFonts w:hint="eastAsia" w:ascii="Times New Roman" w:hAnsi="Times New Roman" w:eastAsia="宋体" w:cs="Times New Roman"/>
                <w:b/>
                <w:bCs/>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b/>
                <w:bCs/>
                <w:color w:val="000000" w:themeColor="text1"/>
                <w:kern w:val="0"/>
                <w:szCs w:val="21"/>
                <w:lang w:val="en-US" w:eastAsia="zh-CN"/>
                <w14:textFill>
                  <w14:solidFill>
                    <w14:schemeClr w14:val="tx1"/>
                  </w14:solidFill>
                </w14:textFill>
              </w:rPr>
              <w:t>本项目数量</w:t>
            </w:r>
          </w:p>
        </w:tc>
        <w:tc>
          <w:tcPr>
            <w:tcW w:w="1925" w:type="dxa"/>
            <w:tcBorders>
              <w:tl2br w:val="nil"/>
              <w:tr2bl w:val="nil"/>
            </w:tcBorders>
            <w:vAlign w:val="center"/>
          </w:tcPr>
          <w:p>
            <w:pPr>
              <w:widowControl/>
              <w:jc w:val="center"/>
              <w:rPr>
                <w:rFonts w:hint="eastAsia" w:ascii="Times New Roman" w:hAnsi="Times New Roman" w:eastAsia="宋体" w:cs="Times New Roman"/>
                <w:b/>
                <w:bCs/>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b/>
                <w:bCs/>
                <w:color w:val="000000" w:themeColor="text1"/>
                <w:kern w:val="0"/>
                <w:szCs w:val="21"/>
                <w:lang w:eastAsia="zh-CN"/>
                <w14:textFill>
                  <w14:solidFill>
                    <w14:schemeClr w14:val="tx1"/>
                  </w14:solidFill>
                </w14:textFill>
              </w:rPr>
              <w:t>实际数量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000000" w:themeColor="text1"/>
                <w:kern w:val="0"/>
                <w:szCs w:val="21"/>
                <w14:textFill>
                  <w14:solidFill>
                    <w14:schemeClr w14:val="tx1"/>
                  </w14:solidFill>
                </w14:textFill>
              </w:rPr>
            </w:pPr>
            <w:r>
              <w:rPr>
                <w:rFonts w:hint="default" w:ascii="Times New Roman" w:hAnsi="Times New Roman" w:eastAsia="宋体" w:cs="Times New Roman"/>
                <w:color w:val="000000" w:themeColor="text1"/>
                <w:kern w:val="0"/>
                <w:szCs w:val="21"/>
                <w14:textFill>
                  <w14:solidFill>
                    <w14:schemeClr w14:val="tx1"/>
                  </w14:solidFill>
                </w14:textFill>
              </w:rPr>
              <w:t>1</w:t>
            </w:r>
          </w:p>
        </w:tc>
        <w:tc>
          <w:tcPr>
            <w:tcW w:w="26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混凝土泵车</w:t>
            </w:r>
          </w:p>
        </w:tc>
        <w:tc>
          <w:tcPr>
            <w:tcW w:w="12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台</w:t>
            </w:r>
          </w:p>
        </w:tc>
        <w:tc>
          <w:tcPr>
            <w:tcW w:w="1790" w:type="dxa"/>
            <w:tcBorders>
              <w:tl2br w:val="nil"/>
              <w:tr2bl w:val="nil"/>
            </w:tcBorders>
            <w:vAlign w:val="center"/>
          </w:tcPr>
          <w:p>
            <w:pPr>
              <w:spacing w:line="240" w:lineRule="auto"/>
              <w:jc w:val="center"/>
              <w:rPr>
                <w:rFonts w:hint="default" w:ascii="??" w:hAnsi="??" w:eastAsia="仿宋_GB2312" w:cs="Times New Roman"/>
                <w:color w:val="auto"/>
                <w:kern w:val="2"/>
                <w:sz w:val="21"/>
                <w:szCs w:val="22"/>
                <w:lang w:val="en-US" w:eastAsia="zh-CN" w:bidi="ar-SA"/>
              </w:rPr>
            </w:pPr>
            <w:r>
              <w:rPr>
                <w:rFonts w:hint="eastAsia" w:eastAsia="仿宋_GB2312"/>
                <w:color w:val="auto"/>
                <w:lang w:val="en-US" w:eastAsia="zh-CN"/>
              </w:rPr>
              <w:t>3</w:t>
            </w:r>
          </w:p>
        </w:tc>
        <w:tc>
          <w:tcPr>
            <w:tcW w:w="19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000000" w:themeColor="text1"/>
                <w:kern w:val="0"/>
                <w:szCs w:val="21"/>
                <w14:textFill>
                  <w14:solidFill>
                    <w14:schemeClr w14:val="tx1"/>
                  </w14:solidFill>
                </w14:textFill>
              </w:rPr>
            </w:pPr>
            <w:r>
              <w:rPr>
                <w:rFonts w:hint="default" w:ascii="Times New Roman" w:hAnsi="Times New Roman" w:eastAsia="宋体" w:cs="Times New Roman"/>
                <w:color w:val="000000" w:themeColor="text1"/>
                <w:kern w:val="0"/>
                <w:szCs w:val="21"/>
                <w14:textFill>
                  <w14:solidFill>
                    <w14:schemeClr w14:val="tx1"/>
                  </w14:solidFill>
                </w14:textFill>
              </w:rPr>
              <w:t>2</w:t>
            </w:r>
          </w:p>
        </w:tc>
        <w:tc>
          <w:tcPr>
            <w:tcW w:w="26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装载机</w:t>
            </w:r>
          </w:p>
        </w:tc>
        <w:tc>
          <w:tcPr>
            <w:tcW w:w="12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台</w:t>
            </w:r>
          </w:p>
        </w:tc>
        <w:tc>
          <w:tcPr>
            <w:tcW w:w="1790" w:type="dxa"/>
            <w:tcBorders>
              <w:tl2br w:val="nil"/>
              <w:tr2bl w:val="nil"/>
            </w:tcBorders>
            <w:vAlign w:val="center"/>
          </w:tcPr>
          <w:p>
            <w:pPr>
              <w:spacing w:line="240" w:lineRule="auto"/>
              <w:jc w:val="center"/>
              <w:rPr>
                <w:rFonts w:hint="default" w:ascii="??" w:hAnsi="??" w:eastAsia="仿宋_GB2312" w:cs="Times New Roman"/>
                <w:color w:val="auto"/>
                <w:kern w:val="2"/>
                <w:sz w:val="21"/>
                <w:szCs w:val="22"/>
                <w:lang w:val="en-US" w:eastAsia="zh-CN" w:bidi="ar-SA"/>
              </w:rPr>
            </w:pPr>
            <w:r>
              <w:rPr>
                <w:rFonts w:hint="eastAsia" w:eastAsia="仿宋_GB2312"/>
                <w:color w:val="auto"/>
              </w:rPr>
              <w:t>2</w:t>
            </w:r>
          </w:p>
        </w:tc>
        <w:tc>
          <w:tcPr>
            <w:tcW w:w="19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3</w:t>
            </w:r>
          </w:p>
        </w:tc>
        <w:tc>
          <w:tcPr>
            <w:tcW w:w="26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实验设备</w:t>
            </w:r>
          </w:p>
        </w:tc>
        <w:tc>
          <w:tcPr>
            <w:tcW w:w="12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套</w:t>
            </w:r>
          </w:p>
        </w:tc>
        <w:tc>
          <w:tcPr>
            <w:tcW w:w="1790" w:type="dxa"/>
            <w:tcBorders>
              <w:tl2br w:val="nil"/>
              <w:tr2bl w:val="nil"/>
            </w:tcBorders>
            <w:vAlign w:val="center"/>
          </w:tcPr>
          <w:p>
            <w:pPr>
              <w:spacing w:line="240" w:lineRule="auto"/>
              <w:jc w:val="center"/>
              <w:rPr>
                <w:rFonts w:hint="default" w:ascii="??" w:hAnsi="??" w:eastAsia="仿宋_GB2312" w:cs="Times New Roman"/>
                <w:color w:val="auto"/>
                <w:kern w:val="2"/>
                <w:sz w:val="21"/>
                <w:szCs w:val="22"/>
                <w:lang w:val="en-US" w:eastAsia="zh-CN" w:bidi="ar-SA"/>
              </w:rPr>
            </w:pPr>
            <w:r>
              <w:rPr>
                <w:rFonts w:hint="eastAsia" w:eastAsia="仿宋_GB2312"/>
                <w:color w:val="auto"/>
              </w:rPr>
              <w:t>1</w:t>
            </w:r>
          </w:p>
        </w:tc>
        <w:tc>
          <w:tcPr>
            <w:tcW w:w="19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4</w:t>
            </w:r>
          </w:p>
        </w:tc>
        <w:tc>
          <w:tcPr>
            <w:tcW w:w="26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百吨地磅</w:t>
            </w:r>
          </w:p>
        </w:tc>
        <w:tc>
          <w:tcPr>
            <w:tcW w:w="12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台</w:t>
            </w:r>
          </w:p>
        </w:tc>
        <w:tc>
          <w:tcPr>
            <w:tcW w:w="1790" w:type="dxa"/>
            <w:tcBorders>
              <w:tl2br w:val="nil"/>
              <w:tr2bl w:val="nil"/>
            </w:tcBorders>
            <w:vAlign w:val="center"/>
          </w:tcPr>
          <w:p>
            <w:pPr>
              <w:spacing w:line="240" w:lineRule="auto"/>
              <w:jc w:val="center"/>
              <w:rPr>
                <w:rFonts w:hint="default" w:ascii="??" w:hAnsi="??" w:eastAsia="仿宋_GB2312" w:cs="Times New Roman"/>
                <w:color w:val="auto"/>
                <w:kern w:val="2"/>
                <w:sz w:val="21"/>
                <w:szCs w:val="22"/>
                <w:lang w:val="en-US" w:eastAsia="zh-CN" w:bidi="ar-SA"/>
              </w:rPr>
            </w:pPr>
            <w:r>
              <w:rPr>
                <w:rFonts w:hint="eastAsia" w:eastAsia="仿宋_GB2312"/>
                <w:color w:val="auto"/>
              </w:rPr>
              <w:t>1</w:t>
            </w:r>
          </w:p>
        </w:tc>
        <w:tc>
          <w:tcPr>
            <w:tcW w:w="19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5</w:t>
            </w:r>
          </w:p>
        </w:tc>
        <w:tc>
          <w:tcPr>
            <w:tcW w:w="26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混凝土回收设备</w:t>
            </w:r>
          </w:p>
        </w:tc>
        <w:tc>
          <w:tcPr>
            <w:tcW w:w="12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台</w:t>
            </w:r>
          </w:p>
        </w:tc>
        <w:tc>
          <w:tcPr>
            <w:tcW w:w="1790" w:type="dxa"/>
            <w:tcBorders>
              <w:tl2br w:val="nil"/>
              <w:tr2bl w:val="nil"/>
            </w:tcBorders>
            <w:vAlign w:val="center"/>
          </w:tcPr>
          <w:p>
            <w:pPr>
              <w:spacing w:line="240" w:lineRule="auto"/>
              <w:jc w:val="center"/>
              <w:rPr>
                <w:rFonts w:hint="default" w:ascii="??" w:hAnsi="??" w:eastAsia="仿宋_GB2312" w:cs="Times New Roman"/>
                <w:color w:val="auto"/>
                <w:kern w:val="2"/>
                <w:sz w:val="21"/>
                <w:szCs w:val="22"/>
                <w:lang w:val="en-US" w:eastAsia="zh-CN" w:bidi="ar-SA"/>
              </w:rPr>
            </w:pPr>
            <w:r>
              <w:rPr>
                <w:rFonts w:hint="eastAsia" w:eastAsia="仿宋_GB2312"/>
                <w:color w:val="auto"/>
              </w:rPr>
              <w:t>1</w:t>
            </w:r>
          </w:p>
        </w:tc>
        <w:tc>
          <w:tcPr>
            <w:tcW w:w="19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6</w:t>
            </w:r>
          </w:p>
        </w:tc>
        <w:tc>
          <w:tcPr>
            <w:tcW w:w="26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料区喷淋设备</w:t>
            </w:r>
          </w:p>
        </w:tc>
        <w:tc>
          <w:tcPr>
            <w:tcW w:w="12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台</w:t>
            </w:r>
          </w:p>
        </w:tc>
        <w:tc>
          <w:tcPr>
            <w:tcW w:w="1790" w:type="dxa"/>
            <w:tcBorders>
              <w:tl2br w:val="nil"/>
              <w:tr2bl w:val="nil"/>
            </w:tcBorders>
            <w:vAlign w:val="center"/>
          </w:tcPr>
          <w:p>
            <w:pPr>
              <w:spacing w:line="240" w:lineRule="auto"/>
              <w:jc w:val="center"/>
              <w:rPr>
                <w:rFonts w:hint="default" w:ascii="??" w:hAnsi="??" w:eastAsia="仿宋_GB2312" w:cs="Times New Roman"/>
                <w:color w:val="auto"/>
                <w:kern w:val="2"/>
                <w:sz w:val="21"/>
                <w:szCs w:val="22"/>
                <w:lang w:val="en-US" w:eastAsia="zh-CN" w:bidi="ar-SA"/>
              </w:rPr>
            </w:pPr>
            <w:r>
              <w:rPr>
                <w:rFonts w:hint="eastAsia" w:eastAsia="仿宋_GB2312"/>
                <w:color w:val="auto"/>
              </w:rPr>
              <w:t>1</w:t>
            </w:r>
          </w:p>
        </w:tc>
        <w:tc>
          <w:tcPr>
            <w:tcW w:w="192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7</w:t>
            </w:r>
          </w:p>
        </w:tc>
        <w:tc>
          <w:tcPr>
            <w:tcW w:w="26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搅拌车</w:t>
            </w:r>
          </w:p>
        </w:tc>
        <w:tc>
          <w:tcPr>
            <w:tcW w:w="12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辆</w:t>
            </w:r>
          </w:p>
        </w:tc>
        <w:tc>
          <w:tcPr>
            <w:tcW w:w="1790" w:type="dxa"/>
            <w:tcBorders>
              <w:tl2br w:val="nil"/>
              <w:tr2bl w:val="nil"/>
            </w:tcBorders>
            <w:vAlign w:val="center"/>
          </w:tcPr>
          <w:p>
            <w:pPr>
              <w:spacing w:line="240" w:lineRule="auto"/>
              <w:jc w:val="center"/>
              <w:rPr>
                <w:rFonts w:hint="eastAsia" w:ascii="??" w:hAnsi="??" w:eastAsia="仿宋_GB2312" w:cs="Times New Roman"/>
                <w:color w:val="auto"/>
                <w:kern w:val="2"/>
                <w:sz w:val="21"/>
                <w:szCs w:val="22"/>
                <w:lang w:val="en-US" w:eastAsia="zh-CN" w:bidi="ar-SA"/>
              </w:rPr>
            </w:pPr>
            <w:r>
              <w:rPr>
                <w:rFonts w:hint="eastAsia" w:eastAsia="仿宋_GB2312"/>
                <w:color w:val="auto"/>
                <w:lang w:val="en-US" w:eastAsia="zh-CN"/>
              </w:rPr>
              <w:t>15</w:t>
            </w:r>
          </w:p>
        </w:tc>
        <w:tc>
          <w:tcPr>
            <w:tcW w:w="1925" w:type="dxa"/>
            <w:tcBorders>
              <w:tl2br w:val="nil"/>
              <w:tr2bl w:val="nil"/>
            </w:tcBorders>
            <w:vAlign w:val="center"/>
          </w:tcPr>
          <w:p>
            <w:pPr>
              <w:spacing w:line="240" w:lineRule="auto"/>
              <w:jc w:val="center"/>
              <w:rPr>
                <w:rFonts w:hint="eastAsia"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8</w:t>
            </w:r>
          </w:p>
        </w:tc>
        <w:tc>
          <w:tcPr>
            <w:tcW w:w="26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水泥罐</w:t>
            </w:r>
          </w:p>
        </w:tc>
        <w:tc>
          <w:tcPr>
            <w:tcW w:w="12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台</w:t>
            </w:r>
          </w:p>
        </w:tc>
        <w:tc>
          <w:tcPr>
            <w:tcW w:w="1790" w:type="dxa"/>
            <w:tcBorders>
              <w:tl2br w:val="nil"/>
              <w:tr2bl w:val="nil"/>
            </w:tcBorders>
            <w:vAlign w:val="center"/>
          </w:tcPr>
          <w:p>
            <w:pPr>
              <w:spacing w:line="240" w:lineRule="auto"/>
              <w:jc w:val="center"/>
              <w:rPr>
                <w:rFonts w:hint="eastAsia" w:ascii="??" w:hAnsi="??" w:eastAsia="仿宋_GB2312" w:cs="Times New Roman"/>
                <w:kern w:val="2"/>
                <w:sz w:val="21"/>
                <w:szCs w:val="22"/>
                <w:lang w:val="en-US" w:eastAsia="zh-CN" w:bidi="ar-SA"/>
              </w:rPr>
            </w:pPr>
            <w:r>
              <w:rPr>
                <w:rFonts w:hint="eastAsia" w:eastAsia="仿宋_GB2312"/>
                <w:lang w:val="en-US" w:eastAsia="zh-CN"/>
              </w:rPr>
              <w:t>6</w:t>
            </w:r>
          </w:p>
        </w:tc>
        <w:tc>
          <w:tcPr>
            <w:tcW w:w="1925" w:type="dxa"/>
            <w:tcBorders>
              <w:tl2br w:val="nil"/>
              <w:tr2bl w:val="nil"/>
            </w:tcBorders>
            <w:vAlign w:val="center"/>
          </w:tcPr>
          <w:p>
            <w:pPr>
              <w:spacing w:line="240" w:lineRule="auto"/>
              <w:jc w:val="center"/>
              <w:rPr>
                <w:rFonts w:hint="eastAsia"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9</w:t>
            </w:r>
          </w:p>
        </w:tc>
        <w:tc>
          <w:tcPr>
            <w:tcW w:w="26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矿粉罐</w:t>
            </w:r>
          </w:p>
        </w:tc>
        <w:tc>
          <w:tcPr>
            <w:tcW w:w="12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台</w:t>
            </w:r>
          </w:p>
        </w:tc>
        <w:tc>
          <w:tcPr>
            <w:tcW w:w="1790" w:type="dxa"/>
            <w:tcBorders>
              <w:tl2br w:val="nil"/>
              <w:tr2bl w:val="nil"/>
            </w:tcBorders>
            <w:vAlign w:val="center"/>
          </w:tcPr>
          <w:p>
            <w:pPr>
              <w:spacing w:line="240" w:lineRule="auto"/>
              <w:jc w:val="center"/>
              <w:rPr>
                <w:rFonts w:hint="eastAsia" w:ascii="??" w:hAnsi="??" w:eastAsia="仿宋_GB2312" w:cs="Times New Roman"/>
                <w:kern w:val="2"/>
                <w:sz w:val="21"/>
                <w:szCs w:val="22"/>
                <w:lang w:val="en-US" w:eastAsia="zh-CN" w:bidi="ar-SA"/>
              </w:rPr>
            </w:pPr>
            <w:r>
              <w:rPr>
                <w:rFonts w:hint="eastAsia" w:eastAsia="仿宋_GB2312"/>
                <w:lang w:val="en-US" w:eastAsia="zh-CN"/>
              </w:rPr>
              <w:t>2</w:t>
            </w:r>
          </w:p>
        </w:tc>
        <w:tc>
          <w:tcPr>
            <w:tcW w:w="1925" w:type="dxa"/>
            <w:tcBorders>
              <w:tl2br w:val="nil"/>
              <w:tr2bl w:val="nil"/>
            </w:tcBorders>
            <w:vAlign w:val="center"/>
          </w:tcPr>
          <w:p>
            <w:pPr>
              <w:spacing w:line="240" w:lineRule="auto"/>
              <w:jc w:val="center"/>
              <w:rPr>
                <w:rFonts w:hint="eastAsia"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10</w:t>
            </w:r>
          </w:p>
        </w:tc>
        <w:tc>
          <w:tcPr>
            <w:tcW w:w="26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粉煤灰罐</w:t>
            </w:r>
          </w:p>
        </w:tc>
        <w:tc>
          <w:tcPr>
            <w:tcW w:w="12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台</w:t>
            </w:r>
          </w:p>
        </w:tc>
        <w:tc>
          <w:tcPr>
            <w:tcW w:w="1790" w:type="dxa"/>
            <w:tcBorders>
              <w:tl2br w:val="nil"/>
              <w:tr2bl w:val="nil"/>
            </w:tcBorders>
            <w:vAlign w:val="center"/>
          </w:tcPr>
          <w:p>
            <w:pPr>
              <w:spacing w:line="240" w:lineRule="auto"/>
              <w:jc w:val="center"/>
              <w:rPr>
                <w:rFonts w:hint="eastAsia" w:ascii="??" w:hAnsi="??" w:eastAsia="仿宋_GB2312" w:cs="Times New Roman"/>
                <w:kern w:val="2"/>
                <w:sz w:val="21"/>
                <w:szCs w:val="22"/>
                <w:lang w:val="en-US" w:eastAsia="zh-CN" w:bidi="ar-SA"/>
              </w:rPr>
            </w:pPr>
            <w:r>
              <w:rPr>
                <w:rFonts w:hint="eastAsia" w:eastAsia="仿宋_GB2312"/>
                <w:lang w:val="en-US" w:eastAsia="zh-CN"/>
              </w:rPr>
              <w:t>2</w:t>
            </w:r>
          </w:p>
        </w:tc>
        <w:tc>
          <w:tcPr>
            <w:tcW w:w="1925" w:type="dxa"/>
            <w:tcBorders>
              <w:tl2br w:val="nil"/>
              <w:tr2bl w:val="nil"/>
            </w:tcBorders>
            <w:vAlign w:val="center"/>
          </w:tcPr>
          <w:p>
            <w:pPr>
              <w:spacing w:line="240" w:lineRule="auto"/>
              <w:jc w:val="center"/>
              <w:rPr>
                <w:rFonts w:hint="eastAsia"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t>与环评一致</w:t>
            </w:r>
          </w:p>
        </w:tc>
      </w:tr>
    </w:tbl>
    <w:p>
      <w:pPr>
        <w:pStyle w:val="4"/>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2.3工艺流程</w:t>
      </w:r>
      <w:bookmarkEnd w:id="85"/>
      <w:bookmarkEnd w:id="86"/>
      <w:bookmarkEnd w:id="87"/>
      <w:bookmarkEnd w:id="88"/>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both"/>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工艺流程及产污环节见图2-1。</w:t>
      </w: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drawing>
          <wp:inline distT="0" distB="0" distL="114300" distR="114300">
            <wp:extent cx="4981575" cy="6534150"/>
            <wp:effectExtent l="0" t="0" r="9525"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2"/>
                    <a:stretch>
                      <a:fillRect/>
                    </a:stretch>
                  </pic:blipFill>
                  <pic:spPr>
                    <a:xfrm>
                      <a:off x="0" y="0"/>
                      <a:ext cx="4981575" cy="653415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cs="Times New Roman"/>
          <w:color w:val="000000" w:themeColor="text1"/>
          <w:sz w:val="24"/>
          <w:szCs w:val="24"/>
          <w:lang w:val="en-US" w:eastAsia="zh-CN"/>
          <w14:textFill>
            <w14:solidFill>
              <w14:schemeClr w14:val="tx1"/>
            </w14:solidFill>
          </w14:textFill>
        </w:rPr>
      </w:pPr>
      <w:bookmarkStart w:id="89" w:name="_Toc29955"/>
      <w:bookmarkStart w:id="90" w:name="_Toc2746"/>
      <w:bookmarkStart w:id="91" w:name="_Toc12629"/>
      <w:bookmarkStart w:id="92" w:name="_Toc12284"/>
      <w:r>
        <w:rPr>
          <w:rFonts w:hint="default" w:ascii="Times New Roman" w:hAnsi="Times New Roman" w:eastAsia="宋体" w:cs="Times New Roman"/>
          <w:color w:val="000000" w:themeColor="text1"/>
          <w:sz w:val="24"/>
          <w:szCs w:val="24"/>
          <w14:textFill>
            <w14:solidFill>
              <w14:schemeClr w14:val="tx1"/>
            </w14:solidFill>
          </w14:textFill>
        </w:rPr>
        <w:t>图2-</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1生产工艺流程图</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000000" w:themeColor="text1"/>
          <w:kern w:val="2"/>
          <w:sz w:val="24"/>
          <w:szCs w:val="22"/>
          <w:lang w:val="en-US" w:eastAsia="zh-CN" w:bidi="ar-SA"/>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工艺流</w:t>
      </w:r>
      <w:r>
        <w:rPr>
          <w:rFonts w:hint="eastAsia" w:ascii="Times New Roman" w:hAnsi="Times New Roman" w:eastAsia="宋体" w:cs="Times New Roman"/>
          <w:color w:val="000000" w:themeColor="text1"/>
          <w:kern w:val="28"/>
          <w:sz w:val="24"/>
          <w:szCs w:val="22"/>
          <w:lang w:val="en-US" w:eastAsia="zh-CN" w:bidi="ar-SA"/>
          <w14:textFill>
            <w14:solidFill>
              <w14:schemeClr w14:val="tx1"/>
            </w14:solidFill>
          </w14:textFill>
        </w:rPr>
        <w:t>程</w:t>
      </w:r>
      <w:r>
        <w:rPr>
          <w:rFonts w:hint="eastAsia" w:ascii="Times New Roman" w:hAnsi="Times New Roman" w:eastAsia="宋体" w:cs="Times New Roman"/>
          <w:color w:val="000000" w:themeColor="text1"/>
          <w:kern w:val="2"/>
          <w:sz w:val="24"/>
          <w:szCs w:val="22"/>
          <w:lang w:val="en-US" w:eastAsia="zh-CN" w:bidi="ar-SA"/>
          <w14:textFill>
            <w14:solidFill>
              <w14:schemeClr w14:val="tx1"/>
            </w14:solidFill>
          </w14:textFill>
        </w:rPr>
        <w:t>简述：</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Times New Roman"/>
          <w:color w:val="000000" w:themeColor="text1"/>
          <w:kern w:val="0"/>
          <w:sz w:val="24"/>
          <w:szCs w:val="24"/>
          <w:shd w:val="clear" w:color="auto" w:fill="auto"/>
          <w14:textFill>
            <w14:solidFill>
              <w14:schemeClr w14:val="tx1"/>
            </w14:solidFill>
          </w14:textFill>
        </w:rPr>
      </w:pPr>
      <w:r>
        <w:rPr>
          <w:rFonts w:hint="eastAsia" w:ascii="Times New Roman" w:hAnsi="Times New Roman" w:eastAsia="宋体" w:cs="Times New Roman"/>
          <w:color w:val="000000" w:themeColor="text1"/>
          <w:kern w:val="0"/>
          <w:sz w:val="24"/>
          <w:szCs w:val="24"/>
          <w:shd w:val="clear" w:color="auto" w:fill="auto"/>
          <w14:textFill>
            <w14:solidFill>
              <w14:schemeClr w14:val="tx1"/>
            </w14:solidFill>
          </w14:textFill>
        </w:rPr>
        <w:t>本项目生产工艺相对比较简单，所有工序均为物理过程，生产时首先将各种原料进行输送贮料仓，然后利用计量器进行配料，整个过程采用电脑控制，从而保证混凝土的品质，之后进行计量泵送入搅拌机，由搅拌车最后送施工现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kern w:val="0"/>
          <w:sz w:val="24"/>
          <w:szCs w:val="24"/>
          <w:lang w:val="en-US" w:eastAsia="zh-CN" w:bidi="ar"/>
          <w14:textFill>
            <w14:solidFill>
              <w14:schemeClr w14:val="tx1"/>
            </w14:solidFill>
          </w14:textFill>
        </w:rPr>
      </w:pPr>
      <w:r>
        <w:rPr>
          <w:rFonts w:hint="eastAsia" w:ascii="Times New Roman" w:hAnsi="Times New Roman" w:eastAsia="宋体" w:cs="Times New Roman"/>
          <w:color w:val="000000" w:themeColor="text1"/>
          <w:kern w:val="0"/>
          <w:sz w:val="24"/>
          <w:szCs w:val="24"/>
          <w:shd w:val="clear" w:color="auto" w:fill="auto"/>
          <w14:textFill>
            <w14:solidFill>
              <w14:schemeClr w14:val="tx1"/>
            </w14:solidFill>
          </w14:textFill>
        </w:rPr>
        <w:t>本项目沙、石提升以皮带输送方式完成。水泥等则以压缩空气吹入青贮塔，辅以螺旋输送机给水泥秤供料，搅拌用水采用压力供水。本项目添加的外加剂主要为减水剂。</w:t>
      </w:r>
    </w:p>
    <w:p>
      <w:pPr>
        <w:pStyle w:val="4"/>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2.4劳动定员及工作制度</w:t>
      </w:r>
      <w:bookmarkEnd w:id="89"/>
      <w:bookmarkEnd w:id="90"/>
      <w:bookmarkEnd w:id="91"/>
      <w:bookmarkEnd w:id="92"/>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劳动定员72人，每天生产2班，每班工作8小时，年生产9个月</w:t>
      </w:r>
      <w:r>
        <w:rPr>
          <w:rFonts w:hint="default" w:ascii="Times New Roman" w:hAnsi="Times New Roman" w:eastAsia="宋体" w:cs="Times New Roman"/>
          <w:color w:val="000000" w:themeColor="text1"/>
          <w:sz w:val="24"/>
          <w:szCs w:val="24"/>
          <w14:textFill>
            <w14:solidFill>
              <w14:schemeClr w14:val="tx1"/>
            </w14:solidFill>
          </w14:textFill>
        </w:rPr>
        <w:t>。</w:t>
      </w:r>
    </w:p>
    <w:p>
      <w:pPr>
        <w:pStyle w:val="4"/>
        <w:rPr>
          <w:rFonts w:hint="default" w:ascii="Times New Roman" w:hAnsi="Times New Roman" w:eastAsia="宋体" w:cs="Times New Roman"/>
          <w:color w:val="000000" w:themeColor="text1"/>
          <w14:textFill>
            <w14:solidFill>
              <w14:schemeClr w14:val="tx1"/>
            </w14:solidFill>
          </w14:textFill>
        </w:rPr>
      </w:pPr>
      <w:bookmarkStart w:id="93" w:name="_Toc4180"/>
      <w:bookmarkStart w:id="94" w:name="_Toc172"/>
      <w:bookmarkStart w:id="95" w:name="_Toc18609"/>
      <w:bookmarkStart w:id="96" w:name="_Toc23560"/>
      <w:r>
        <w:rPr>
          <w:rFonts w:hint="default" w:ascii="Times New Roman" w:hAnsi="Times New Roman" w:eastAsia="宋体" w:cs="Times New Roman"/>
          <w:color w:val="000000" w:themeColor="text1"/>
          <w14:textFill>
            <w14:solidFill>
              <w14:schemeClr w14:val="tx1"/>
            </w14:solidFill>
          </w14:textFill>
        </w:rPr>
        <w:t>2.5公用工程</w:t>
      </w:r>
      <w:bookmarkEnd w:id="93"/>
      <w:bookmarkEnd w:id="94"/>
      <w:bookmarkEnd w:id="95"/>
      <w:bookmarkEnd w:id="96"/>
    </w:p>
    <w:p>
      <w:pPr>
        <w:pStyle w:val="5"/>
        <w:spacing w:line="440" w:lineRule="atLeast"/>
        <w:rPr>
          <w:rFonts w:hint="default" w:ascii="Times New Roman" w:hAnsi="Times New Roman" w:eastAsia="宋体" w:cs="Times New Roman"/>
          <w:color w:val="000000" w:themeColor="text1"/>
          <w14:textFill>
            <w14:solidFill>
              <w14:schemeClr w14:val="tx1"/>
            </w14:solidFill>
          </w14:textFill>
        </w:rPr>
      </w:pPr>
      <w:bookmarkStart w:id="97" w:name="_Toc30661"/>
      <w:bookmarkStart w:id="98" w:name="_Toc11895"/>
      <w:bookmarkStart w:id="99" w:name="_Toc23987"/>
      <w:bookmarkStart w:id="100" w:name="_Toc30587"/>
      <w:bookmarkStart w:id="101" w:name="_Toc496979011"/>
      <w:bookmarkStart w:id="102" w:name="_Toc497001447"/>
      <w:r>
        <w:rPr>
          <w:rFonts w:hint="default" w:ascii="Times New Roman" w:hAnsi="Times New Roman" w:eastAsia="宋体" w:cs="Times New Roman"/>
          <w:color w:val="000000" w:themeColor="text1"/>
          <w14:textFill>
            <w14:solidFill>
              <w14:schemeClr w14:val="tx1"/>
            </w14:solidFill>
          </w14:textFill>
        </w:rPr>
        <w:t>2.5.1给排水</w:t>
      </w:r>
      <w:bookmarkEnd w:id="97"/>
      <w:bookmarkEnd w:id="98"/>
      <w:bookmarkEnd w:id="99"/>
      <w:bookmarkEnd w:id="100"/>
      <w:bookmarkEnd w:id="101"/>
      <w:bookmarkEnd w:id="102"/>
    </w:p>
    <w:p>
      <w:pPr>
        <w:pStyle w:val="5"/>
        <w:spacing w:line="440" w:lineRule="atLeast"/>
        <w:ind w:firstLine="480" w:firstLineChars="200"/>
        <w:rPr>
          <w:rFonts w:hint="eastAsia" w:ascii="Times New Roman" w:hAnsi="Times New Roman" w:eastAsia="宋体" w:cs="Times New Roman"/>
          <w:color w:val="000000" w:themeColor="text1"/>
          <w:lang w:eastAsia="zh-CN"/>
          <w14:textFill>
            <w14:solidFill>
              <w14:schemeClr w14:val="tx1"/>
            </w14:solidFill>
          </w14:textFill>
        </w:rPr>
      </w:pPr>
      <w:bookmarkStart w:id="103" w:name="_Toc496979012"/>
      <w:bookmarkStart w:id="104" w:name="_Toc497001448"/>
      <w:bookmarkStart w:id="105" w:name="_Toc922"/>
      <w:r>
        <w:rPr>
          <w:rFonts w:hint="default" w:ascii="Times New Roman" w:hAnsi="Times New Roman" w:eastAsia="宋体" w:cs="Times New Roman"/>
          <w:color w:val="000000" w:themeColor="text1"/>
          <w14:textFill>
            <w14:solidFill>
              <w14:schemeClr w14:val="tx1"/>
            </w14:solidFill>
          </w14:textFill>
        </w:rPr>
        <w:t>1）给水：</w:t>
      </w:r>
      <w:r>
        <w:rPr>
          <w:rFonts w:hint="default" w:ascii="Times New Roman" w:hAnsi="Times New Roman" w:eastAsia="宋体" w:cs="Times New Roman"/>
          <w:color w:val="000000" w:themeColor="text1"/>
          <w:lang w:val="en-US" w:eastAsia="zh-CN"/>
          <w14:textFill>
            <w14:solidFill>
              <w14:schemeClr w14:val="tx1"/>
            </w14:solidFill>
          </w14:textFill>
        </w:rPr>
        <w:t>由当地供水管网供水。</w:t>
      </w:r>
    </w:p>
    <w:p>
      <w:pPr>
        <w:pStyle w:val="5"/>
        <w:spacing w:line="440" w:lineRule="atLeast"/>
        <w:ind w:firstLine="480" w:firstLineChars="200"/>
        <w:rPr>
          <w:rFonts w:ascii="Times New Roman" w:hAnsi="Times New Roman" w:eastAsia="宋体"/>
          <w:color w:val="000000" w:themeColor="text1"/>
          <w:kern w:val="28"/>
          <w:sz w:val="24"/>
          <w14:textFill>
            <w14:solidFill>
              <w14:schemeClr w14:val="tx1"/>
            </w14:solidFill>
          </w14:textFill>
        </w:rPr>
      </w:pPr>
      <w:bookmarkStart w:id="106" w:name="_Toc30676"/>
      <w:r>
        <w:rPr>
          <w:rFonts w:hint="default" w:ascii="Times New Roman" w:hAnsi="Times New Roman" w:eastAsia="宋体" w:cs="Times New Roman"/>
          <w:color w:val="000000" w:themeColor="text1"/>
          <w14:textFill>
            <w14:solidFill>
              <w14:schemeClr w14:val="tx1"/>
            </w14:solidFill>
          </w14:textFill>
        </w:rPr>
        <w:t>2）排水</w:t>
      </w:r>
      <w:r>
        <w:rPr>
          <w:rFonts w:ascii="Times New Roman" w:hAnsi="Times New Roman" w:eastAsia="宋体"/>
          <w:color w:val="000000" w:themeColor="text1"/>
          <w:kern w:val="28"/>
          <w:sz w:val="24"/>
          <w14:textFill>
            <w14:solidFill>
              <w14:schemeClr w14:val="tx1"/>
            </w14:solidFill>
          </w14:textFill>
        </w:rPr>
        <w:t>：</w:t>
      </w:r>
      <w:bookmarkEnd w:id="106"/>
      <w:r>
        <w:rPr>
          <w:rFonts w:hint="eastAsia" w:ascii="Times New Roman" w:hAnsi="Times New Roman" w:eastAsia="宋体"/>
          <w:color w:val="000000" w:themeColor="text1"/>
          <w:kern w:val="28"/>
          <w:sz w:val="24"/>
          <w:lang w:eastAsia="zh-CN"/>
          <w14:textFill>
            <w14:solidFill>
              <w14:schemeClr w14:val="tx1"/>
            </w14:solidFill>
          </w14:textFill>
        </w:rPr>
        <w:t>厂区设有防渗旱厕，生活污水直接泼洒厂区抑尘；项目在运营过程中产生的清洗废水经过沉淀后，循环使用不外排</w:t>
      </w:r>
      <w:r>
        <w:rPr>
          <w:rFonts w:hint="eastAsia" w:ascii="Times New Roman" w:hAnsi="Times New Roman" w:eastAsia="宋体"/>
          <w:color w:val="000000" w:themeColor="text1"/>
          <w:kern w:val="28"/>
          <w:sz w:val="24"/>
          <w:lang w:val="en-US" w:eastAsia="zh-CN"/>
          <w14:textFill>
            <w14:solidFill>
              <w14:schemeClr w14:val="tx1"/>
            </w14:solidFill>
          </w14:textFill>
        </w:rPr>
        <w:t>。</w:t>
      </w:r>
    </w:p>
    <w:p>
      <w:pPr>
        <w:pStyle w:val="5"/>
        <w:spacing w:line="440" w:lineRule="atLeast"/>
        <w:rPr>
          <w:rFonts w:hint="default" w:ascii="Times New Roman" w:hAnsi="Times New Roman" w:eastAsia="宋体" w:cs="Times New Roman"/>
          <w:color w:val="000000" w:themeColor="text1"/>
          <w14:textFill>
            <w14:solidFill>
              <w14:schemeClr w14:val="tx1"/>
            </w14:solidFill>
          </w14:textFill>
        </w:rPr>
      </w:pPr>
      <w:bookmarkStart w:id="107" w:name="_Toc21823"/>
      <w:bookmarkStart w:id="108" w:name="_Toc26592"/>
      <w:bookmarkStart w:id="109" w:name="_Toc24223"/>
      <w:r>
        <w:rPr>
          <w:rFonts w:hint="default" w:ascii="Times New Roman" w:hAnsi="Times New Roman" w:eastAsia="宋体" w:cs="Times New Roman"/>
          <w:color w:val="000000" w:themeColor="text1"/>
          <w14:textFill>
            <w14:solidFill>
              <w14:schemeClr w14:val="tx1"/>
            </w14:solidFill>
          </w14:textFill>
        </w:rPr>
        <w:t>2.5.2供电</w:t>
      </w:r>
      <w:bookmarkEnd w:id="103"/>
      <w:bookmarkEnd w:id="104"/>
      <w:bookmarkEnd w:id="105"/>
      <w:bookmarkEnd w:id="107"/>
      <w:bookmarkEnd w:id="108"/>
      <w:bookmarkEnd w:id="109"/>
    </w:p>
    <w:p>
      <w:pPr>
        <w:spacing w:line="440" w:lineRule="atLeast"/>
        <w:ind w:firstLine="480" w:firstLineChars="200"/>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由当地供电电网供给</w:t>
      </w:r>
      <w:r>
        <w:rPr>
          <w:rFonts w:hint="eastAsia" w:ascii="Times New Roman" w:hAnsi="Times New Roman" w:cs="Times New Roman"/>
          <w:color w:val="000000" w:themeColor="text1"/>
          <w:sz w:val="24"/>
          <w:szCs w:val="24"/>
          <w:lang w:eastAsia="zh-CN"/>
          <w14:textFill>
            <w14:solidFill>
              <w14:schemeClr w14:val="tx1"/>
            </w14:solidFill>
          </w14:textFill>
        </w:rPr>
        <w:t>。</w:t>
      </w:r>
    </w:p>
    <w:p>
      <w:pPr>
        <w:pStyle w:val="5"/>
        <w:rPr>
          <w:rFonts w:hint="default" w:ascii="Times New Roman" w:hAnsi="Times New Roman" w:eastAsia="宋体" w:cs="Times New Roman"/>
          <w:color w:val="000000" w:themeColor="text1"/>
          <w14:textFill>
            <w14:solidFill>
              <w14:schemeClr w14:val="tx1"/>
            </w14:solidFill>
          </w14:textFill>
        </w:rPr>
      </w:pPr>
      <w:bookmarkStart w:id="110" w:name="_Toc2253"/>
      <w:bookmarkStart w:id="111" w:name="_Toc11980"/>
      <w:bookmarkStart w:id="112" w:name="_Toc138"/>
      <w:bookmarkStart w:id="113" w:name="_Toc27473"/>
      <w:r>
        <w:rPr>
          <w:rFonts w:hint="default" w:ascii="Times New Roman" w:hAnsi="Times New Roman" w:eastAsia="宋体" w:cs="Times New Roman"/>
          <w:color w:val="000000" w:themeColor="text1"/>
          <w14:textFill>
            <w14:solidFill>
              <w14:schemeClr w14:val="tx1"/>
            </w14:solidFill>
          </w14:textFill>
        </w:rPr>
        <w:t>2.5.3供暖</w:t>
      </w:r>
      <w:bookmarkEnd w:id="110"/>
      <w:bookmarkEnd w:id="111"/>
      <w:bookmarkEnd w:id="112"/>
      <w:bookmarkEnd w:id="113"/>
    </w:p>
    <w:p>
      <w:pPr>
        <w:spacing w:line="360" w:lineRule="auto"/>
        <w:ind w:firstLine="480" w:firstLineChars="200"/>
        <w:rPr>
          <w:rFonts w:hint="eastAsia" w:ascii="Times New Roman" w:hAnsi="Times New Roman" w:eastAsia="宋体" w:cs="Times New Roman"/>
          <w:color w:val="000000" w:themeColor="text1"/>
          <w:lang w:eastAsia="zh-CN"/>
          <w14:textFill>
            <w14:solidFill>
              <w14:schemeClr w14:val="tx1"/>
            </w14:solidFill>
          </w14:textFill>
        </w:rPr>
      </w:pPr>
      <w:bookmarkStart w:id="114" w:name="_Toc12064"/>
      <w:bookmarkStart w:id="115" w:name="_Toc21958"/>
      <w:bookmarkStart w:id="116" w:name="_Toc14595"/>
      <w:bookmarkStart w:id="117" w:name="_Toc23930"/>
      <w:r>
        <w:rPr>
          <w:rFonts w:hint="default" w:ascii="Times New Roman" w:hAnsi="Times New Roman" w:eastAsia="宋体" w:cs="Times New Roman"/>
          <w:color w:val="000000" w:themeColor="text1"/>
          <w:sz w:val="24"/>
          <w:szCs w:val="24"/>
          <w:lang w:val="en-US" w:eastAsia="zh-CN"/>
          <w14:textFill>
            <w14:solidFill>
              <w14:schemeClr w14:val="tx1"/>
            </w14:solidFill>
          </w14:textFill>
        </w:rPr>
        <w:t>厂区无需供暖，办公室利用电供暖</w:t>
      </w:r>
      <w:r>
        <w:rPr>
          <w:rFonts w:hint="eastAsia" w:ascii="Times New Roman" w:hAnsi="Times New Roman" w:cs="Times New Roman"/>
          <w:color w:val="000000" w:themeColor="text1"/>
          <w:sz w:val="24"/>
          <w:szCs w:val="24"/>
          <w:lang w:val="en-US" w:eastAsia="zh-CN"/>
          <w14:textFill>
            <w14:solidFill>
              <w14:schemeClr w14:val="tx1"/>
            </w14:solidFill>
          </w14:textFill>
        </w:rPr>
        <w:t>。</w:t>
      </w:r>
    </w:p>
    <w:p>
      <w:pPr>
        <w:pStyle w:val="4"/>
        <w:spacing w:line="440" w:lineRule="atLeast"/>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2.6环评审批情况</w:t>
      </w:r>
      <w:bookmarkEnd w:id="114"/>
      <w:bookmarkEnd w:id="115"/>
      <w:bookmarkEnd w:id="116"/>
      <w:bookmarkEnd w:id="117"/>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olor w:val="000000" w:themeColor="text1"/>
          <w:sz w:val="24"/>
          <w:lang w:val="en-US" w:eastAsia="zh-CN"/>
          <w14:textFill>
            <w14:solidFill>
              <w14:schemeClr w14:val="tx1"/>
            </w14:solidFill>
          </w14:textFill>
        </w:rPr>
        <w:t>河北万圣环保科技集团有限公司于2008年5月编制完成了《沧州鑫泰商品砼股份有限公司 2×180m3/h 商品混凝土搅拌站建设工程环境影响报告表》，该环评报告于2008年5月9日通过沧县环境保护局审批，项目开始建设后2021 年 10 月报沧县行政审批局重新审核通过。项目建设过程中在料仓顶部呼吸口设置废气收集措施经袋式除尘器处理后分别经两根排气筒排放，2021年12月9日编制《沧州鑫泰商品砼股份有限公司环保设备变更项目环境影响登记表》，备案号：202113092100000763。根据《固定污染源排污许可分类管理名录（2019）》规定，该项目于2022年01月10日办理了固定污染源排污登记管理（登记编号：91130900676024133B001Y），有效期2021年12月08日至2026年12月07日。</w:t>
      </w:r>
    </w:p>
    <w:p>
      <w:pPr>
        <w:pStyle w:val="4"/>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szCs w:val="22"/>
          <w14:textFill>
            <w14:solidFill>
              <w14:schemeClr w14:val="tx1"/>
            </w14:solidFill>
          </w14:textFill>
        </w:rPr>
      </w:pPr>
      <w:bookmarkStart w:id="118" w:name="_Toc29987"/>
      <w:bookmarkStart w:id="119" w:name="_Toc6019"/>
      <w:bookmarkStart w:id="120" w:name="_Toc31951"/>
      <w:bookmarkStart w:id="121" w:name="_Toc27205"/>
      <w:r>
        <w:rPr>
          <w:rFonts w:hint="default" w:ascii="Times New Roman" w:hAnsi="Times New Roman" w:eastAsia="宋体" w:cs="Times New Roman"/>
          <w:color w:val="000000" w:themeColor="text1"/>
          <w:szCs w:val="22"/>
          <w14:textFill>
            <w14:solidFill>
              <w14:schemeClr w14:val="tx1"/>
            </w14:solidFill>
          </w14:textFill>
        </w:rPr>
        <w:t>2.7项目投资</w:t>
      </w:r>
      <w:bookmarkEnd w:id="118"/>
      <w:bookmarkEnd w:id="119"/>
      <w:bookmarkEnd w:id="120"/>
      <w:bookmarkEnd w:id="121"/>
    </w:p>
    <w:p>
      <w:pPr>
        <w:pStyle w:val="4"/>
        <w:ind w:firstLine="480" w:firstLineChars="200"/>
        <w:rPr>
          <w:rFonts w:hint="default"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pPr>
      <w:bookmarkStart w:id="122" w:name="_Toc3229"/>
      <w:bookmarkStart w:id="123" w:name="_Toc21008"/>
      <w:bookmarkStart w:id="124" w:name="_Toc15687"/>
      <w:r>
        <w:rPr>
          <w:rFonts w:hint="default"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本项目</w:t>
      </w:r>
      <w:r>
        <w:rPr>
          <w:rFonts w:hint="eastAsia"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设计</w:t>
      </w:r>
      <w:r>
        <w:rPr>
          <w:rFonts w:hint="default"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总投资为</w:t>
      </w:r>
      <w:r>
        <w:rPr>
          <w:rFonts w:hint="eastAsia" w:ascii="Times New Roman" w:hAnsi="Times New Roman" w:cs="Times New Roman"/>
          <w:b w:val="0"/>
          <w:bCs/>
          <w:color w:val="000000" w:themeColor="text1"/>
          <w:kern w:val="2"/>
          <w:sz w:val="24"/>
          <w:szCs w:val="24"/>
          <w:lang w:val="en-US" w:eastAsia="zh-CN" w:bidi="ar-SA"/>
          <w14:textFill>
            <w14:solidFill>
              <w14:schemeClr w14:val="tx1"/>
            </w14:solidFill>
          </w14:textFill>
        </w:rPr>
        <w:t>2980.9</w:t>
      </w:r>
      <w:r>
        <w:rPr>
          <w:rFonts w:hint="default"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万元，其中</w:t>
      </w:r>
      <w:r>
        <w:rPr>
          <w:rFonts w:hint="eastAsia"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设计</w:t>
      </w:r>
      <w:r>
        <w:rPr>
          <w:rFonts w:hint="default"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环境保护总投资</w:t>
      </w:r>
      <w:r>
        <w:rPr>
          <w:rFonts w:hint="eastAsia" w:ascii="Times New Roman" w:hAnsi="Times New Roman" w:cs="Times New Roman"/>
          <w:b w:val="0"/>
          <w:bCs/>
          <w:color w:val="000000" w:themeColor="text1"/>
          <w:kern w:val="2"/>
          <w:sz w:val="24"/>
          <w:szCs w:val="24"/>
          <w:lang w:val="en-US" w:eastAsia="zh-CN" w:bidi="ar-SA"/>
          <w14:textFill>
            <w14:solidFill>
              <w14:schemeClr w14:val="tx1"/>
            </w14:solidFill>
          </w14:textFill>
        </w:rPr>
        <w:t>55</w:t>
      </w:r>
      <w:r>
        <w:rPr>
          <w:rFonts w:hint="default"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万元，占总投资的</w:t>
      </w:r>
      <w:r>
        <w:rPr>
          <w:rFonts w:hint="eastAsia" w:ascii="Times New Roman" w:hAnsi="Times New Roman" w:cs="Times New Roman"/>
          <w:b w:val="0"/>
          <w:bCs/>
          <w:color w:val="000000" w:themeColor="text1"/>
          <w:kern w:val="2"/>
          <w:sz w:val="24"/>
          <w:szCs w:val="24"/>
          <w:lang w:val="en-US" w:eastAsia="zh-CN" w:bidi="ar-SA"/>
          <w14:textFill>
            <w14:solidFill>
              <w14:schemeClr w14:val="tx1"/>
            </w14:solidFill>
          </w14:textFill>
        </w:rPr>
        <w:t>1.8</w:t>
      </w:r>
      <w:r>
        <w:rPr>
          <w:rFonts w:hint="default"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w:t>
      </w:r>
      <w:bookmarkStart w:id="125" w:name="_Toc15491"/>
      <w:r>
        <w:rPr>
          <w:rFonts w:hint="eastAsia" w:ascii="Times New Roman" w:hAnsi="Times New Roman" w:eastAsia="宋体" w:cs="Times New Roman"/>
          <w:b w:val="0"/>
          <w:bCs/>
          <w:i w:val="0"/>
          <w:iCs w:val="0"/>
          <w:color w:val="000000" w:themeColor="text1"/>
          <w:kern w:val="2"/>
          <w:sz w:val="24"/>
          <w:szCs w:val="24"/>
          <w:lang w:val="en-US" w:eastAsia="zh-CN" w:bidi="ar-SA"/>
          <w14:textFill>
            <w14:solidFill>
              <w14:schemeClr w14:val="tx1"/>
            </w14:solidFill>
          </w14:textFill>
        </w:rPr>
        <w:t>实际总投资为</w:t>
      </w:r>
      <w:r>
        <w:rPr>
          <w:rFonts w:hint="eastAsia" w:ascii="Times New Roman" w:hAnsi="Times New Roman" w:cs="Times New Roman"/>
          <w:b w:val="0"/>
          <w:bCs/>
          <w:i w:val="0"/>
          <w:iCs w:val="0"/>
          <w:color w:val="000000" w:themeColor="text1"/>
          <w:kern w:val="2"/>
          <w:sz w:val="24"/>
          <w:szCs w:val="24"/>
          <w:lang w:val="en-US" w:eastAsia="zh-CN" w:bidi="ar-SA"/>
          <w14:textFill>
            <w14:solidFill>
              <w14:schemeClr w14:val="tx1"/>
            </w14:solidFill>
          </w14:textFill>
        </w:rPr>
        <w:t>2980.9</w:t>
      </w:r>
      <w:r>
        <w:rPr>
          <w:rFonts w:hint="eastAsia" w:ascii="Times New Roman" w:hAnsi="Times New Roman" w:eastAsia="宋体" w:cs="Times New Roman"/>
          <w:b w:val="0"/>
          <w:bCs/>
          <w:i w:val="0"/>
          <w:iCs w:val="0"/>
          <w:color w:val="000000" w:themeColor="text1"/>
          <w:kern w:val="2"/>
          <w:sz w:val="24"/>
          <w:szCs w:val="24"/>
          <w:lang w:val="en-US" w:eastAsia="zh-CN" w:bidi="ar-SA"/>
          <w14:textFill>
            <w14:solidFill>
              <w14:schemeClr w14:val="tx1"/>
            </w14:solidFill>
          </w14:textFill>
        </w:rPr>
        <w:t>万元，其中环境保护总投资</w:t>
      </w:r>
      <w:r>
        <w:rPr>
          <w:rFonts w:hint="eastAsia" w:ascii="Times New Roman" w:hAnsi="Times New Roman" w:cs="Times New Roman"/>
          <w:b w:val="0"/>
          <w:bCs/>
          <w:i w:val="0"/>
          <w:iCs w:val="0"/>
          <w:color w:val="000000" w:themeColor="text1"/>
          <w:kern w:val="2"/>
          <w:sz w:val="24"/>
          <w:szCs w:val="24"/>
          <w:lang w:val="en-US" w:eastAsia="zh-CN" w:bidi="ar-SA"/>
          <w14:textFill>
            <w14:solidFill>
              <w14:schemeClr w14:val="tx1"/>
            </w14:solidFill>
          </w14:textFill>
        </w:rPr>
        <w:t>55</w:t>
      </w:r>
      <w:r>
        <w:rPr>
          <w:rFonts w:hint="eastAsia" w:ascii="Times New Roman" w:hAnsi="Times New Roman" w:eastAsia="宋体" w:cs="Times New Roman"/>
          <w:b w:val="0"/>
          <w:bCs/>
          <w:i w:val="0"/>
          <w:iCs w:val="0"/>
          <w:color w:val="000000" w:themeColor="text1"/>
          <w:kern w:val="2"/>
          <w:sz w:val="24"/>
          <w:szCs w:val="24"/>
          <w:lang w:val="en-US" w:eastAsia="zh-CN" w:bidi="ar-SA"/>
          <w14:textFill>
            <w14:solidFill>
              <w14:schemeClr w14:val="tx1"/>
            </w14:solidFill>
          </w14:textFill>
        </w:rPr>
        <w:t>万元，占总投资的</w:t>
      </w:r>
      <w:r>
        <w:rPr>
          <w:rFonts w:hint="eastAsia" w:ascii="Times New Roman" w:hAnsi="Times New Roman" w:cs="Times New Roman"/>
          <w:b w:val="0"/>
          <w:bCs/>
          <w:i w:val="0"/>
          <w:iCs w:val="0"/>
          <w:color w:val="000000" w:themeColor="text1"/>
          <w:kern w:val="2"/>
          <w:sz w:val="24"/>
          <w:szCs w:val="24"/>
          <w:lang w:val="en-US" w:eastAsia="zh-CN" w:bidi="ar-SA"/>
          <w14:textFill>
            <w14:solidFill>
              <w14:schemeClr w14:val="tx1"/>
            </w14:solidFill>
          </w14:textFill>
        </w:rPr>
        <w:t>1.8</w:t>
      </w:r>
      <w:r>
        <w:rPr>
          <w:rFonts w:hint="eastAsia" w:ascii="Times New Roman" w:hAnsi="Times New Roman" w:eastAsia="宋体" w:cs="Times New Roman"/>
          <w:b w:val="0"/>
          <w:bCs/>
          <w:i w:val="0"/>
          <w:iCs w:val="0"/>
          <w:color w:val="000000" w:themeColor="text1"/>
          <w:kern w:val="2"/>
          <w:sz w:val="24"/>
          <w:szCs w:val="24"/>
          <w:lang w:val="en-US" w:eastAsia="zh-CN" w:bidi="ar-SA"/>
          <w14:textFill>
            <w14:solidFill>
              <w14:schemeClr w14:val="tx1"/>
            </w14:solidFill>
          </w14:textFill>
        </w:rPr>
        <w:t>%。</w:t>
      </w:r>
      <w:bookmarkEnd w:id="122"/>
      <w:bookmarkEnd w:id="123"/>
      <w:bookmarkEnd w:id="124"/>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bookmarkStart w:id="126" w:name="_Toc2981"/>
      <w:bookmarkStart w:id="127" w:name="_Toc3625"/>
      <w:bookmarkStart w:id="128" w:name="_Toc22160"/>
      <w:r>
        <w:rPr>
          <w:rFonts w:hint="default" w:ascii="Times New Roman" w:hAnsi="Times New Roman" w:eastAsia="宋体" w:cs="Times New Roman"/>
          <w:color w:val="000000" w:themeColor="text1"/>
          <w14:textFill>
            <w14:solidFill>
              <w14:schemeClr w14:val="tx1"/>
            </w14:solidFill>
          </w14:textFill>
        </w:rPr>
        <w:t>2.8项目变更情况说明</w:t>
      </w:r>
      <w:bookmarkEnd w:id="125"/>
      <w:bookmarkEnd w:id="126"/>
      <w:bookmarkEnd w:id="127"/>
      <w:bookmarkEnd w:id="12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14:textFill>
            <w14:solidFill>
              <w14:schemeClr w14:val="tx1"/>
            </w14:solidFill>
          </w14:textFill>
        </w:rPr>
      </w:pPr>
      <w:bookmarkStart w:id="129" w:name="_Toc18868"/>
      <w:bookmarkStart w:id="130" w:name="_Toc30604"/>
      <w:bookmarkStart w:id="131" w:name="_Toc7013"/>
      <w:bookmarkStart w:id="132" w:name="_Toc3130"/>
      <w:r>
        <w:rPr>
          <w:rFonts w:hint="default" w:ascii="Times New Roman" w:hAnsi="Times New Roman" w:eastAsia="宋体" w:cs="Times New Roman"/>
          <w:b w:val="0"/>
          <w:bCs/>
          <w:color w:val="000000" w:themeColor="text1"/>
          <w:kern w:val="2"/>
          <w:sz w:val="24"/>
          <w:szCs w:val="24"/>
          <w:lang w:val="en-US" w:eastAsia="zh-CN" w:bidi="ar-SA"/>
          <w14:textFill>
            <w14:solidFill>
              <w14:schemeClr w14:val="tx1"/>
            </w14:solidFill>
          </w14:textFill>
        </w:rPr>
        <w:t>经现场调查和与建设单位核实，本项目建设内容均与环评一致。</w:t>
      </w:r>
      <w:r>
        <w:rPr>
          <w:rFonts w:hint="default" w:ascii="Times New Roman" w:hAnsi="Times New Roman" w:eastAsia="宋体" w:cs="Times New Roman"/>
          <w:color w:val="000000" w:themeColor="text1"/>
          <w14:textFill>
            <w14:solidFill>
              <w14:schemeClr w14:val="tx1"/>
            </w14:solidFill>
          </w14:textFill>
        </w:rPr>
        <w:br w:type="page"/>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2.9“三同时”落实情况</w:t>
      </w:r>
      <w:bookmarkEnd w:id="129"/>
      <w:bookmarkEnd w:id="130"/>
      <w:bookmarkEnd w:id="131"/>
      <w:bookmarkEnd w:id="132"/>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表2-</w:t>
      </w:r>
      <w:bookmarkStart w:id="133" w:name="_Hlk496992852"/>
      <w:r>
        <w:rPr>
          <w:rFonts w:hint="eastAsia" w:ascii="Times New Roman" w:hAnsi="Times New Roman" w:cs="Times New Roman"/>
          <w:b/>
          <w:color w:val="000000" w:themeColor="text1"/>
          <w:sz w:val="24"/>
          <w:szCs w:val="24"/>
          <w:lang w:val="en-US" w:eastAsia="zh-CN"/>
          <w14:textFill>
            <w14:solidFill>
              <w14:schemeClr w14:val="tx1"/>
            </w14:solidFill>
          </w14:textFill>
        </w:rPr>
        <w:t>5</w:t>
      </w:r>
      <w:bookmarkEnd w:id="133"/>
      <w:r>
        <w:rPr>
          <w:rFonts w:hint="default" w:ascii="Times New Roman" w:hAnsi="Times New Roman" w:eastAsia="宋体" w:cs="Times New Roman"/>
          <w:b/>
          <w:color w:val="000000" w:themeColor="text1"/>
          <w:sz w:val="24"/>
          <w:szCs w:val="24"/>
          <w14:textFill>
            <w14:solidFill>
              <w14:schemeClr w14:val="tx1"/>
            </w14:solidFill>
          </w14:textFill>
        </w:rPr>
        <w:t>“三同时”落实情况</w:t>
      </w:r>
    </w:p>
    <w:tbl>
      <w:tblPr>
        <w:tblStyle w:val="21"/>
        <w:tblW w:w="822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0" w:type="dxa"/>
          <w:bottom w:w="0" w:type="dxa"/>
          <w:right w:w="0" w:type="dxa"/>
        </w:tblCellMar>
      </w:tblPr>
      <w:tblGrid>
        <w:gridCol w:w="382"/>
        <w:gridCol w:w="1025"/>
        <w:gridCol w:w="1930"/>
        <w:gridCol w:w="1425"/>
        <w:gridCol w:w="2306"/>
        <w:gridCol w:w="115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1" w:hRule="atLeast"/>
          <w:jc w:val="center"/>
        </w:trPr>
        <w:tc>
          <w:tcPr>
            <w:tcW w:w="232" w:type="pct"/>
            <w:tcBorders>
              <w:left w:val="single" w:color="auto" w:sz="4" w:space="0"/>
            </w:tcBorders>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项目</w:t>
            </w:r>
          </w:p>
        </w:tc>
        <w:tc>
          <w:tcPr>
            <w:tcW w:w="623" w:type="pct"/>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污染源</w:t>
            </w:r>
          </w:p>
        </w:tc>
        <w:tc>
          <w:tcPr>
            <w:tcW w:w="1173" w:type="pct"/>
            <w:noWrap w:val="0"/>
            <w:vAlign w:val="center"/>
          </w:tcPr>
          <w:p>
            <w:pPr>
              <w:spacing w:after="120" w:line="240" w:lineRule="auto"/>
              <w:ind w:firstLine="46" w:firstLineChars="22"/>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环保设施名称</w:t>
            </w:r>
          </w:p>
        </w:tc>
        <w:tc>
          <w:tcPr>
            <w:tcW w:w="866" w:type="pct"/>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验收指标</w:t>
            </w:r>
          </w:p>
        </w:tc>
        <w:tc>
          <w:tcPr>
            <w:tcW w:w="1402" w:type="pct"/>
            <w:tcBorders>
              <w:right w:val="single" w:color="auto" w:sz="4" w:space="0"/>
            </w:tcBorders>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验收标准</w:t>
            </w:r>
          </w:p>
        </w:tc>
        <w:tc>
          <w:tcPr>
            <w:tcW w:w="700" w:type="pct"/>
            <w:tcBorders>
              <w:right w:val="single" w:color="auto" w:sz="4" w:space="0"/>
            </w:tcBorders>
            <w:noWrap w:val="0"/>
            <w:tcMar>
              <w:left w:w="28" w:type="dxa"/>
              <w:right w:w="28" w:type="dxa"/>
            </w:tcMar>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落实</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情况</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17" w:hRule="atLeast"/>
          <w:jc w:val="center"/>
        </w:trPr>
        <w:tc>
          <w:tcPr>
            <w:tcW w:w="232" w:type="pct"/>
            <w:tcBorders>
              <w:left w:val="single" w:color="auto" w:sz="4" w:space="0"/>
            </w:tcBorders>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废水</w:t>
            </w:r>
          </w:p>
        </w:tc>
        <w:tc>
          <w:tcPr>
            <w:tcW w:w="623" w:type="pct"/>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冲洗废水</w:t>
            </w:r>
          </w:p>
        </w:tc>
        <w:tc>
          <w:tcPr>
            <w:tcW w:w="1173" w:type="pct"/>
            <w:noWrap w:val="0"/>
            <w:vAlign w:val="center"/>
          </w:tcPr>
          <w:p>
            <w:pPr>
              <w:spacing w:after="120" w:line="240" w:lineRule="auto"/>
              <w:ind w:firstLine="46" w:firstLineChars="22"/>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沉淀池</w:t>
            </w:r>
          </w:p>
        </w:tc>
        <w:tc>
          <w:tcPr>
            <w:tcW w:w="866" w:type="pct"/>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w:t>
            </w:r>
          </w:p>
        </w:tc>
        <w:tc>
          <w:tcPr>
            <w:tcW w:w="1402" w:type="pct"/>
            <w:tcBorders>
              <w:right w:val="single" w:color="auto" w:sz="4" w:space="0"/>
            </w:tcBorders>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循环使用不外排</w:t>
            </w:r>
          </w:p>
        </w:tc>
        <w:tc>
          <w:tcPr>
            <w:tcW w:w="700" w:type="pct"/>
            <w:tcBorders>
              <w:right w:val="single" w:color="auto" w:sz="4" w:space="0"/>
            </w:tcBorders>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落实</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739" w:hRule="atLeast"/>
          <w:jc w:val="center"/>
        </w:trPr>
        <w:tc>
          <w:tcPr>
            <w:tcW w:w="232" w:type="pct"/>
            <w:tcBorders>
              <w:left w:val="single" w:color="auto" w:sz="4" w:space="0"/>
            </w:tcBorders>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噪声</w:t>
            </w:r>
          </w:p>
        </w:tc>
        <w:tc>
          <w:tcPr>
            <w:tcW w:w="623" w:type="pct"/>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生产设备</w:t>
            </w:r>
          </w:p>
        </w:tc>
        <w:tc>
          <w:tcPr>
            <w:tcW w:w="1173" w:type="pct"/>
            <w:noWrap w:val="0"/>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加消声器，建筑隔声，选用低噪音设备</w:t>
            </w:r>
          </w:p>
        </w:tc>
        <w:tc>
          <w:tcPr>
            <w:tcW w:w="866" w:type="pct"/>
            <w:noWrap w:val="0"/>
            <w:tcMar>
              <w:left w:w="28" w:type="dxa"/>
              <w:right w:w="28" w:type="dxa"/>
            </w:tcMar>
            <w:vAlign w:val="center"/>
          </w:tcPr>
          <w:p>
            <w:pPr>
              <w:spacing w:after="120" w:line="160" w:lineRule="atLeast"/>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昼间：60 dB (A)</w:t>
            </w:r>
          </w:p>
          <w:p>
            <w:pPr>
              <w:spacing w:after="120" w:line="160" w:lineRule="atLeast"/>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夜间：50 dB (A)</w:t>
            </w:r>
          </w:p>
        </w:tc>
        <w:tc>
          <w:tcPr>
            <w:tcW w:w="1402" w:type="pct"/>
            <w:tcBorders>
              <w:right w:val="single" w:color="auto" w:sz="4" w:space="0"/>
            </w:tcBorders>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auto"/>
                <w:sz w:val="21"/>
                <w:szCs w:val="21"/>
                <w:highlight w:val="yellow"/>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GB12348-90中2类声环境功能区标准</w:t>
            </w:r>
          </w:p>
        </w:tc>
        <w:tc>
          <w:tcPr>
            <w:tcW w:w="700" w:type="pct"/>
            <w:tcBorders>
              <w:right w:val="single" w:color="auto" w:sz="4" w:space="0"/>
            </w:tcBorders>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落实</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556" w:hRule="atLeast"/>
          <w:jc w:val="center"/>
        </w:trPr>
        <w:tc>
          <w:tcPr>
            <w:tcW w:w="232" w:type="pct"/>
            <w:vMerge w:val="restart"/>
            <w:tcBorders>
              <w:left w:val="single" w:color="auto" w:sz="4" w:space="0"/>
            </w:tcBorders>
            <w:noWrap w:val="0"/>
            <w:tcMar>
              <w:left w:w="28" w:type="dxa"/>
              <w:right w:w="28" w:type="dxa"/>
            </w:tcMar>
            <w:vAlign w:val="center"/>
          </w:tcPr>
          <w:p>
            <w:pPr>
              <w:pStyle w:val="43"/>
              <w:widowControl/>
              <w:pBdr>
                <w:top w:val="none" w:sz="0" w:space="0"/>
                <w:left w:val="none" w:sz="0" w:space="0"/>
                <w:right w:val="none" w:sz="0" w:space="0"/>
              </w:pBdr>
              <w:jc w:val="center"/>
              <w:outlineLvl w:val="9"/>
              <w:rPr>
                <w:rFonts w:hint="default" w:ascii="Times New Roman" w:hAnsi="Times New Roman" w:cs="Times New Roman" w:eastAsiaTheme="minorEastAsia"/>
                <w:color w:val="FF0000"/>
                <w:kern w:val="0"/>
                <w:sz w:val="21"/>
                <w:szCs w:val="21"/>
                <w:highlight w:val="yellow"/>
              </w:rPr>
            </w:pPr>
            <w:r>
              <w:rPr>
                <w:rFonts w:hint="default" w:ascii="Times New Roman" w:hAnsi="Times New Roman" w:cs="Times New Roman" w:eastAsiaTheme="minorEastAsia"/>
                <w:color w:val="FF0000"/>
                <w:kern w:val="0"/>
                <w:sz w:val="21"/>
                <w:szCs w:val="21"/>
              </w:rPr>
              <w:t>废气</w:t>
            </w:r>
          </w:p>
          <w:p>
            <w:pPr>
              <w:spacing w:after="120" w:line="240" w:lineRule="auto"/>
              <w:jc w:val="center"/>
              <w:textAlignment w:val="baseline"/>
              <w:rPr>
                <w:rFonts w:hint="default" w:ascii="Times New Roman" w:hAnsi="Times New Roman" w:cs="Times New Roman" w:eastAsiaTheme="minorEastAsia"/>
                <w:color w:val="FF0000"/>
                <w:sz w:val="21"/>
                <w:szCs w:val="21"/>
                <w:highlight w:val="yellow"/>
                <w:u w:val="none" w:color="000000"/>
                <w:lang w:val="en-US" w:eastAsia="zh-CN" w:bidi="ar-SA"/>
              </w:rPr>
            </w:pPr>
            <w:r>
              <w:rPr>
                <w:rFonts w:hint="default" w:ascii="Times New Roman" w:hAnsi="Times New Roman" w:cs="Times New Roman" w:eastAsiaTheme="minorEastAsia"/>
                <w:color w:val="000000"/>
                <w:sz w:val="21"/>
                <w:szCs w:val="21"/>
                <w:u w:val="none" w:color="000000"/>
                <w:lang w:val="en-US" w:eastAsia="zh-CN" w:bidi="ar-SA"/>
              </w:rPr>
              <w:t>废气</w:t>
            </w:r>
          </w:p>
        </w:tc>
        <w:tc>
          <w:tcPr>
            <w:tcW w:w="623" w:type="pct"/>
            <w:vMerge w:val="restart"/>
            <w:noWrap w:val="0"/>
            <w:tcMar>
              <w:left w:w="28" w:type="dxa"/>
              <w:right w:w="28" w:type="dxa"/>
            </w:tcMar>
            <w:vAlign w:val="center"/>
          </w:tcPr>
          <w:p>
            <w:pPr>
              <w:widowControl/>
              <w:snapToGrid w:val="0"/>
              <w:spacing w:line="240" w:lineRule="auto"/>
              <w:jc w:val="center"/>
              <w:textAlignment w:val="baseline"/>
              <w:rPr>
                <w:rFonts w:hint="default" w:ascii="Times New Roman" w:hAnsi="Times New Roman" w:cs="Times New Roman" w:eastAsiaTheme="minorEastAsia"/>
                <w:color w:val="auto"/>
                <w:kern w:val="0"/>
                <w:sz w:val="21"/>
                <w:szCs w:val="21"/>
                <w:u w:val="none" w:color="000000"/>
                <w:lang w:val="en-US" w:eastAsia="zh-CN" w:bidi="ar-SA"/>
              </w:rPr>
            </w:pPr>
            <w:r>
              <w:rPr>
                <w:rFonts w:hint="default" w:ascii="Times New Roman" w:hAnsi="Times New Roman" w:cs="Times New Roman" w:eastAsiaTheme="minorEastAsia"/>
                <w:color w:val="auto"/>
                <w:kern w:val="0"/>
                <w:szCs w:val="21"/>
                <w:u w:val="none" w:color="000000"/>
              </w:rPr>
              <w:t>搅拌过程</w:t>
            </w:r>
          </w:p>
        </w:tc>
        <w:tc>
          <w:tcPr>
            <w:tcW w:w="1173" w:type="pct"/>
            <w:noWrap w:val="0"/>
            <w:vAlign w:val="center"/>
          </w:tcPr>
          <w:p>
            <w:pPr>
              <w:widowControl/>
              <w:spacing w:line="240" w:lineRule="auto"/>
              <w:jc w:val="center"/>
              <w:textAlignment w:val="baseline"/>
              <w:rPr>
                <w:rFonts w:hint="default" w:ascii="Times New Roman" w:hAnsi="Times New Roman" w:cs="Times New Roman" w:eastAsiaTheme="minorEastAsia"/>
                <w:color w:val="auto"/>
                <w:kern w:val="0"/>
                <w:sz w:val="21"/>
                <w:szCs w:val="21"/>
                <w:u w:val="none" w:color="000000"/>
                <w:lang w:val="en-US" w:eastAsia="zh-CN" w:bidi="ar-SA"/>
              </w:rPr>
            </w:pPr>
            <w:r>
              <w:rPr>
                <w:rFonts w:hint="eastAsia" w:ascii="Times New Roman" w:hAnsi="Times New Roman" w:cs="Times New Roman" w:eastAsiaTheme="minorEastAsia"/>
                <w:color w:val="auto"/>
                <w:kern w:val="0"/>
                <w:sz w:val="21"/>
                <w:szCs w:val="21"/>
                <w:u w:val="none" w:color="000000"/>
                <w:lang w:val="en-US" w:eastAsia="zh-CN" w:bidi="ar-SA"/>
              </w:rPr>
              <w:t>布袋除尘器+24m高排气筒P1</w:t>
            </w:r>
          </w:p>
        </w:tc>
        <w:tc>
          <w:tcPr>
            <w:tcW w:w="866" w:type="pct"/>
            <w:vMerge w:val="restart"/>
            <w:noWrap w:val="0"/>
            <w:tcMar>
              <w:left w:w="28" w:type="dxa"/>
              <w:right w:w="28" w:type="dxa"/>
            </w:tcMar>
            <w:vAlign w:val="center"/>
          </w:tcPr>
          <w:p>
            <w:pPr>
              <w:widowControl/>
              <w:tabs>
                <w:tab w:val="left" w:pos="6405"/>
              </w:tabs>
              <w:spacing w:line="240" w:lineRule="auto"/>
              <w:jc w:val="center"/>
              <w:textAlignment w:val="baseline"/>
              <w:rPr>
                <w:rFonts w:hint="default" w:ascii="Times New Roman" w:hAnsi="Times New Roman" w:cs="Times New Roman" w:eastAsiaTheme="minorEastAsia"/>
                <w:color w:val="000000"/>
                <w:kern w:val="0"/>
                <w:sz w:val="21"/>
                <w:szCs w:val="21"/>
                <w:u w:val="none" w:color="000000"/>
                <w:lang w:val="en-US" w:eastAsia="zh-CN" w:bidi="ar-SA"/>
              </w:rPr>
            </w:pPr>
            <w:r>
              <w:rPr>
                <w:rFonts w:hint="eastAsia" w:ascii="Times New Roman" w:hAnsi="Times New Roman" w:cs="Times New Roman" w:eastAsiaTheme="minorEastAsia"/>
                <w:color w:val="000000"/>
                <w:kern w:val="0"/>
                <w:sz w:val="21"/>
                <w:szCs w:val="21"/>
                <w:u w:val="none" w:color="000000"/>
                <w:lang w:val="en-US" w:eastAsia="zh-CN" w:bidi="ar-SA"/>
              </w:rPr>
              <w:t>20mg/m</w:t>
            </w:r>
            <w:r>
              <w:rPr>
                <w:rFonts w:hint="eastAsia" w:ascii="Times New Roman" w:hAnsi="Times New Roman" w:cs="Times New Roman" w:eastAsiaTheme="minorEastAsia"/>
                <w:color w:val="000000"/>
                <w:kern w:val="0"/>
                <w:sz w:val="21"/>
                <w:szCs w:val="21"/>
                <w:u w:val="none" w:color="000000"/>
                <w:vertAlign w:val="superscript"/>
                <w:lang w:val="en-US" w:eastAsia="zh-CN" w:bidi="ar-SA"/>
              </w:rPr>
              <w:t>3</w:t>
            </w:r>
          </w:p>
        </w:tc>
        <w:tc>
          <w:tcPr>
            <w:tcW w:w="1402" w:type="pct"/>
            <w:vMerge w:val="restart"/>
            <w:tcBorders>
              <w:right w:val="single" w:color="auto" w:sz="4" w:space="0"/>
            </w:tcBorders>
            <w:noWrap w:val="0"/>
            <w:vAlign w:val="center"/>
          </w:tcPr>
          <w:p>
            <w:pPr>
              <w:widowControl/>
              <w:tabs>
                <w:tab w:val="left" w:pos="6405"/>
              </w:tabs>
              <w:spacing w:line="240" w:lineRule="auto"/>
              <w:jc w:val="center"/>
              <w:textAlignment w:val="baseline"/>
              <w:rPr>
                <w:rFonts w:hint="default" w:ascii="Times New Roman" w:hAnsi="Times New Roman" w:cs="Times New Roman" w:eastAsiaTheme="minorEastAsia"/>
                <w:color w:val="000000"/>
                <w:kern w:val="0"/>
                <w:sz w:val="21"/>
                <w:szCs w:val="21"/>
                <w:u w:val="none" w:color="000000"/>
                <w:lang w:val="en-US" w:eastAsia="zh-CN" w:bidi="ar-SA"/>
              </w:rPr>
            </w:pPr>
            <w:r>
              <w:rPr>
                <w:rFonts w:hint="default" w:ascii="Times New Roman" w:hAnsi="Times New Roman" w:cs="Times New Roman" w:eastAsiaTheme="minorEastAsia"/>
                <w:color w:val="000000"/>
                <w:kern w:val="0"/>
                <w:sz w:val="21"/>
                <w:szCs w:val="21"/>
                <w:u w:val="none" w:color="000000"/>
                <w:lang w:val="en-US" w:eastAsia="zh-CN"/>
              </w:rPr>
              <w:t>《水泥工业大气污染物超低排放标准》（DB13/2167-2020）</w:t>
            </w:r>
          </w:p>
        </w:tc>
        <w:tc>
          <w:tcPr>
            <w:tcW w:w="700" w:type="pct"/>
            <w:vMerge w:val="restart"/>
            <w:tcBorders>
              <w:right w:val="single" w:color="auto" w:sz="4" w:space="0"/>
            </w:tcBorders>
            <w:noWrap w:val="0"/>
            <w:vAlign w:val="center"/>
          </w:tcPr>
          <w:p>
            <w:pPr>
              <w:widowControl/>
              <w:tabs>
                <w:tab w:val="left" w:pos="6405"/>
              </w:tabs>
              <w:spacing w:line="240" w:lineRule="auto"/>
              <w:jc w:val="center"/>
              <w:textAlignment w:val="baseline"/>
              <w:rPr>
                <w:rFonts w:hint="default" w:ascii="Times New Roman" w:hAnsi="Times New Roman" w:cs="Times New Roman" w:eastAsiaTheme="minorEastAsia"/>
                <w:color w:val="000000"/>
                <w:kern w:val="0"/>
                <w:sz w:val="21"/>
                <w:szCs w:val="21"/>
                <w:u w:val="none" w:color="000000"/>
              </w:rPr>
            </w:pPr>
            <w:r>
              <w:rPr>
                <w:rFonts w:hint="default" w:ascii="Times New Roman" w:hAnsi="Times New Roman" w:cs="Times New Roman" w:eastAsiaTheme="minorEastAsia"/>
                <w:color w:val="000000"/>
                <w:kern w:val="0"/>
                <w:sz w:val="21"/>
                <w:szCs w:val="21"/>
                <w:u w:val="none" w:color="000000"/>
                <w:lang w:val="en-US" w:eastAsia="zh-CN"/>
              </w:rPr>
              <w:t>落实</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822" w:hRule="atLeast"/>
          <w:jc w:val="center"/>
        </w:trPr>
        <w:tc>
          <w:tcPr>
            <w:tcW w:w="232" w:type="pct"/>
            <w:vMerge w:val="continue"/>
            <w:tcBorders>
              <w:left w:val="single" w:color="auto" w:sz="4" w:space="0"/>
            </w:tcBorders>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000000"/>
                <w:sz w:val="21"/>
                <w:szCs w:val="21"/>
                <w:u w:val="none" w:color="000000"/>
                <w:lang w:val="en-US" w:eastAsia="zh-CN" w:bidi="ar-SA"/>
              </w:rPr>
            </w:pPr>
          </w:p>
        </w:tc>
        <w:tc>
          <w:tcPr>
            <w:tcW w:w="623" w:type="pct"/>
            <w:vMerge w:val="continue"/>
            <w:noWrap w:val="0"/>
            <w:tcMar>
              <w:left w:w="28" w:type="dxa"/>
              <w:right w:w="28" w:type="dxa"/>
            </w:tcMar>
            <w:vAlign w:val="center"/>
          </w:tcPr>
          <w:p>
            <w:pPr>
              <w:widowControl/>
              <w:snapToGrid w:val="0"/>
              <w:spacing w:line="240" w:lineRule="auto"/>
              <w:jc w:val="center"/>
              <w:textAlignment w:val="baseline"/>
              <w:rPr>
                <w:rFonts w:hint="default" w:ascii="Times New Roman" w:hAnsi="Times New Roman" w:cs="Times New Roman" w:eastAsiaTheme="minorEastAsia"/>
                <w:color w:val="auto"/>
                <w:kern w:val="0"/>
                <w:szCs w:val="21"/>
                <w:u w:val="none" w:color="000000"/>
              </w:rPr>
            </w:pPr>
          </w:p>
        </w:tc>
        <w:tc>
          <w:tcPr>
            <w:tcW w:w="1173" w:type="pct"/>
            <w:noWrap w:val="0"/>
            <w:vAlign w:val="center"/>
          </w:tcPr>
          <w:p>
            <w:pPr>
              <w:widowControl/>
              <w:spacing w:line="240" w:lineRule="auto"/>
              <w:jc w:val="center"/>
              <w:textAlignment w:val="baseline"/>
              <w:rPr>
                <w:rFonts w:hint="default" w:ascii="Times New Roman" w:hAnsi="Times New Roman" w:cs="Times New Roman" w:eastAsiaTheme="minorEastAsia"/>
                <w:color w:val="auto"/>
                <w:kern w:val="0"/>
                <w:sz w:val="21"/>
                <w:szCs w:val="21"/>
                <w:u w:val="none" w:color="000000"/>
                <w:lang w:val="en-US" w:eastAsia="zh-CN" w:bidi="ar-SA"/>
              </w:rPr>
            </w:pPr>
            <w:r>
              <w:rPr>
                <w:rFonts w:hint="default" w:ascii="Times New Roman" w:hAnsi="Times New Roman" w:cs="Times New Roman" w:eastAsiaTheme="minorEastAsia"/>
                <w:color w:val="auto"/>
                <w:kern w:val="0"/>
                <w:sz w:val="21"/>
                <w:szCs w:val="21"/>
                <w:u w:val="none" w:color="000000"/>
                <w:lang w:val="en-US" w:eastAsia="zh-CN" w:bidi="ar-SA"/>
              </w:rPr>
              <w:t>布袋除尘器+24m高排气筒P</w:t>
            </w:r>
            <w:r>
              <w:rPr>
                <w:rFonts w:hint="eastAsia" w:ascii="Times New Roman" w:hAnsi="Times New Roman" w:cs="Times New Roman" w:eastAsiaTheme="minorEastAsia"/>
                <w:color w:val="auto"/>
                <w:kern w:val="0"/>
                <w:sz w:val="21"/>
                <w:szCs w:val="21"/>
                <w:u w:val="none" w:color="000000"/>
                <w:lang w:val="en-US" w:eastAsia="zh-CN" w:bidi="ar-SA"/>
              </w:rPr>
              <w:t>2</w:t>
            </w:r>
          </w:p>
        </w:tc>
        <w:tc>
          <w:tcPr>
            <w:tcW w:w="866" w:type="pct"/>
            <w:vMerge w:val="continue"/>
            <w:tcBorders/>
            <w:noWrap w:val="0"/>
            <w:tcMar>
              <w:left w:w="28" w:type="dxa"/>
              <w:right w:w="28" w:type="dxa"/>
            </w:tcMar>
            <w:vAlign w:val="center"/>
          </w:tcPr>
          <w:p>
            <w:pPr>
              <w:widowControl/>
              <w:tabs>
                <w:tab w:val="left" w:pos="6405"/>
              </w:tabs>
              <w:spacing w:line="240" w:lineRule="auto"/>
              <w:jc w:val="center"/>
              <w:textAlignment w:val="baseline"/>
              <w:rPr>
                <w:rFonts w:hint="default" w:ascii="Times New Roman" w:hAnsi="Times New Roman" w:cs="Times New Roman" w:eastAsiaTheme="minorEastAsia"/>
                <w:color w:val="000000"/>
                <w:kern w:val="0"/>
                <w:sz w:val="21"/>
                <w:szCs w:val="21"/>
                <w:u w:val="none" w:color="000000"/>
                <w:lang w:val="en-US" w:eastAsia="zh-CN" w:bidi="ar-SA"/>
              </w:rPr>
            </w:pPr>
          </w:p>
        </w:tc>
        <w:tc>
          <w:tcPr>
            <w:tcW w:w="1402" w:type="pct"/>
            <w:vMerge w:val="continue"/>
            <w:tcBorders>
              <w:right w:val="single" w:color="auto" w:sz="4" w:space="0"/>
            </w:tcBorders>
            <w:noWrap w:val="0"/>
            <w:vAlign w:val="center"/>
          </w:tcPr>
          <w:p>
            <w:pPr>
              <w:widowControl/>
              <w:tabs>
                <w:tab w:val="left" w:pos="6405"/>
              </w:tabs>
              <w:spacing w:line="240" w:lineRule="auto"/>
              <w:jc w:val="center"/>
              <w:textAlignment w:val="baseline"/>
              <w:rPr>
                <w:rFonts w:hint="default" w:ascii="Times New Roman" w:hAnsi="Times New Roman" w:cs="Times New Roman" w:eastAsiaTheme="minorEastAsia"/>
                <w:color w:val="000000"/>
                <w:kern w:val="0"/>
                <w:sz w:val="21"/>
                <w:szCs w:val="21"/>
                <w:u w:val="none" w:color="000000"/>
                <w:lang w:val="en-US" w:eastAsia="zh-CN"/>
              </w:rPr>
            </w:pPr>
          </w:p>
        </w:tc>
        <w:tc>
          <w:tcPr>
            <w:tcW w:w="700" w:type="pct"/>
            <w:vMerge w:val="continue"/>
            <w:tcBorders>
              <w:right w:val="single" w:color="auto" w:sz="4" w:space="0"/>
            </w:tcBorders>
            <w:noWrap w:val="0"/>
            <w:vAlign w:val="center"/>
          </w:tcPr>
          <w:p>
            <w:pPr>
              <w:widowControl/>
              <w:tabs>
                <w:tab w:val="left" w:pos="6405"/>
              </w:tabs>
              <w:spacing w:line="240" w:lineRule="auto"/>
              <w:jc w:val="center"/>
              <w:textAlignment w:val="baseline"/>
              <w:rPr>
                <w:rFonts w:hint="default" w:ascii="Times New Roman" w:hAnsi="Times New Roman" w:cs="Times New Roman" w:eastAsiaTheme="minorEastAsia"/>
                <w:color w:val="000000"/>
                <w:kern w:val="0"/>
                <w:sz w:val="21"/>
                <w:szCs w:val="21"/>
                <w:u w:val="none" w:color="000000"/>
                <w:lang w:val="en-US" w:eastAsia="zh-CN"/>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232" w:type="pct"/>
            <w:vMerge w:val="continue"/>
            <w:tcBorders>
              <w:left w:val="single" w:color="auto" w:sz="4" w:space="0"/>
            </w:tcBorders>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000000"/>
                <w:sz w:val="21"/>
                <w:szCs w:val="21"/>
                <w:u w:val="none" w:color="000000"/>
                <w:lang w:val="en-US" w:eastAsia="zh-CN" w:bidi="ar-SA"/>
              </w:rPr>
            </w:pPr>
          </w:p>
        </w:tc>
        <w:tc>
          <w:tcPr>
            <w:tcW w:w="623" w:type="pct"/>
            <w:noWrap w:val="0"/>
            <w:vAlign w:val="center"/>
          </w:tcPr>
          <w:p>
            <w:pPr>
              <w:widowControl/>
              <w:spacing w:line="240" w:lineRule="auto"/>
              <w:jc w:val="center"/>
              <w:textAlignment w:val="baseline"/>
              <w:rPr>
                <w:rFonts w:hint="eastAsia" w:ascii="Times New Roman" w:hAnsi="Times New Roman" w:cs="Times New Roman" w:eastAsiaTheme="minorEastAsia"/>
                <w:color w:val="auto"/>
                <w:kern w:val="0"/>
                <w:szCs w:val="21"/>
                <w:u w:val="none" w:color="000000"/>
                <w:lang w:val="en-US" w:eastAsia="zh-CN"/>
              </w:rPr>
            </w:pPr>
            <w:r>
              <w:rPr>
                <w:rFonts w:hint="eastAsia" w:ascii="Times New Roman" w:hAnsi="Times New Roman" w:cs="Times New Roman" w:eastAsiaTheme="minorEastAsia"/>
                <w:color w:val="auto"/>
                <w:kern w:val="0"/>
                <w:szCs w:val="21"/>
                <w:u w:val="none" w:color="000000"/>
                <w:lang w:val="en-US" w:eastAsia="zh-CN"/>
              </w:rPr>
              <w:t>无组织</w:t>
            </w:r>
          </w:p>
        </w:tc>
        <w:tc>
          <w:tcPr>
            <w:tcW w:w="1173" w:type="pct"/>
            <w:noWrap w:val="0"/>
            <w:vAlign w:val="center"/>
          </w:tcPr>
          <w:p>
            <w:pPr>
              <w:widowControl/>
              <w:spacing w:line="240" w:lineRule="auto"/>
              <w:jc w:val="center"/>
              <w:textAlignment w:val="baseline"/>
              <w:rPr>
                <w:rFonts w:hint="eastAsia" w:ascii="Times New Roman" w:hAnsi="Times New Roman" w:cs="Times New Roman" w:eastAsiaTheme="minorEastAsia"/>
                <w:color w:val="auto"/>
                <w:kern w:val="0"/>
                <w:szCs w:val="21"/>
                <w:u w:val="none" w:color="000000"/>
                <w:lang w:val="en-US" w:eastAsia="zh-CN"/>
              </w:rPr>
            </w:pPr>
            <w:r>
              <w:rPr>
                <w:rFonts w:hint="eastAsia" w:ascii="Times New Roman" w:hAnsi="Times New Roman" w:cs="Times New Roman" w:eastAsiaTheme="minorEastAsia"/>
                <w:color w:val="auto"/>
                <w:kern w:val="0"/>
                <w:szCs w:val="21"/>
                <w:u w:val="none" w:color="000000"/>
                <w:lang w:val="en-US" w:eastAsia="zh-CN"/>
              </w:rPr>
              <w:t>/</w:t>
            </w:r>
          </w:p>
        </w:tc>
        <w:tc>
          <w:tcPr>
            <w:tcW w:w="866" w:type="pct"/>
            <w:noWrap w:val="0"/>
            <w:tcMar>
              <w:left w:w="28" w:type="dxa"/>
              <w:right w:w="28" w:type="dxa"/>
            </w:tcMar>
            <w:vAlign w:val="center"/>
          </w:tcPr>
          <w:p>
            <w:pPr>
              <w:widowControl/>
              <w:spacing w:line="240" w:lineRule="auto"/>
              <w:jc w:val="center"/>
              <w:textAlignment w:val="baseline"/>
              <w:rPr>
                <w:rFonts w:hint="default" w:ascii="Times New Roman" w:hAnsi="Times New Roman" w:cs="Times New Roman" w:eastAsiaTheme="minorEastAsia"/>
                <w:color w:val="auto"/>
                <w:kern w:val="0"/>
                <w:szCs w:val="21"/>
                <w:u w:val="none" w:color="000000"/>
                <w:lang w:val="en-US" w:eastAsia="zh-CN"/>
              </w:rPr>
            </w:pPr>
            <w:r>
              <w:rPr>
                <w:rFonts w:hint="eastAsia" w:ascii="Times New Roman" w:hAnsi="Times New Roman" w:cs="Times New Roman" w:eastAsiaTheme="minorEastAsia"/>
                <w:color w:val="auto"/>
                <w:kern w:val="0"/>
                <w:szCs w:val="21"/>
                <w:u w:val="none" w:color="000000"/>
                <w:lang w:val="en-US" w:eastAsia="zh-CN"/>
              </w:rPr>
              <w:t>0.5mg/m</w:t>
            </w:r>
            <w:r>
              <w:rPr>
                <w:rFonts w:hint="eastAsia" w:ascii="Times New Roman" w:hAnsi="Times New Roman" w:cs="Times New Roman" w:eastAsiaTheme="minorEastAsia"/>
                <w:color w:val="auto"/>
                <w:kern w:val="0"/>
                <w:szCs w:val="21"/>
                <w:u w:val="none" w:color="000000"/>
                <w:vertAlign w:val="superscript"/>
                <w:lang w:val="en-US" w:eastAsia="zh-CN"/>
              </w:rPr>
              <w:t>3</w:t>
            </w:r>
          </w:p>
        </w:tc>
        <w:tc>
          <w:tcPr>
            <w:tcW w:w="1402" w:type="pct"/>
            <w:vMerge w:val="continue"/>
            <w:tcBorders>
              <w:right w:val="single" w:color="auto" w:sz="4" w:space="0"/>
            </w:tcBorders>
            <w:noWrap w:val="0"/>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p>
        </w:tc>
        <w:tc>
          <w:tcPr>
            <w:tcW w:w="700" w:type="pct"/>
            <w:vMerge w:val="continue"/>
            <w:tcBorders>
              <w:right w:val="single" w:color="auto" w:sz="4" w:space="0"/>
            </w:tcBorders>
            <w:noWrap w:val="0"/>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232" w:type="pct"/>
            <w:vMerge w:val="restart"/>
            <w:tcBorders>
              <w:left w:val="single" w:color="auto" w:sz="4" w:space="0"/>
            </w:tcBorders>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000000"/>
                <w:spacing w:val="-20"/>
                <w:sz w:val="21"/>
                <w:szCs w:val="21"/>
                <w:u w:val="none" w:color="000000"/>
                <w:lang w:val="en-US" w:eastAsia="zh-CN" w:bidi="ar-SA"/>
              </w:rPr>
            </w:pPr>
            <w:r>
              <w:rPr>
                <w:rFonts w:hint="default" w:ascii="Times New Roman" w:hAnsi="Times New Roman" w:cs="Times New Roman" w:eastAsiaTheme="minorEastAsia"/>
                <w:color w:val="000000"/>
                <w:sz w:val="21"/>
                <w:szCs w:val="21"/>
                <w:u w:val="none" w:color="000000"/>
                <w:lang w:val="en-US" w:eastAsia="zh-CN" w:bidi="ar-SA"/>
              </w:rPr>
              <w:t>固废</w:t>
            </w:r>
          </w:p>
        </w:tc>
        <w:tc>
          <w:tcPr>
            <w:tcW w:w="623" w:type="pct"/>
            <w:noWrap w:val="0"/>
            <w:vAlign w:val="center"/>
          </w:tcPr>
          <w:p>
            <w:pPr>
              <w:widowControl/>
              <w:spacing w:line="240" w:lineRule="auto"/>
              <w:jc w:val="center"/>
              <w:textAlignment w:val="baseline"/>
              <w:rPr>
                <w:rFonts w:hint="default" w:ascii="Times New Roman" w:hAnsi="Times New Roman" w:cs="Times New Roman" w:eastAsiaTheme="minorEastAsia"/>
                <w:color w:val="auto"/>
                <w:kern w:val="0"/>
                <w:szCs w:val="21"/>
                <w:u w:val="none" w:color="000000"/>
              </w:rPr>
            </w:pPr>
            <w:r>
              <w:rPr>
                <w:rFonts w:hint="default" w:ascii="Times New Roman" w:hAnsi="Times New Roman" w:cs="Times New Roman" w:eastAsiaTheme="minorEastAsia"/>
                <w:color w:val="auto"/>
                <w:kern w:val="0"/>
                <w:szCs w:val="21"/>
                <w:u w:val="none" w:color="000000"/>
              </w:rPr>
              <w:t>沉淀池</w:t>
            </w:r>
          </w:p>
        </w:tc>
        <w:tc>
          <w:tcPr>
            <w:tcW w:w="1173" w:type="pct"/>
            <w:noWrap w:val="0"/>
            <w:vAlign w:val="center"/>
          </w:tcPr>
          <w:p>
            <w:pPr>
              <w:widowControl/>
              <w:spacing w:line="240" w:lineRule="auto"/>
              <w:jc w:val="center"/>
              <w:textAlignment w:val="baseline"/>
              <w:rPr>
                <w:rFonts w:hint="default" w:ascii="Times New Roman" w:hAnsi="Times New Roman" w:cs="Times New Roman" w:eastAsiaTheme="minorEastAsia"/>
                <w:color w:val="auto"/>
                <w:kern w:val="0"/>
                <w:szCs w:val="21"/>
                <w:u w:val="none" w:color="000000"/>
              </w:rPr>
            </w:pPr>
            <w:r>
              <w:rPr>
                <w:rFonts w:hint="default" w:ascii="Times New Roman" w:hAnsi="Times New Roman" w:cs="Times New Roman" w:eastAsiaTheme="minorEastAsia"/>
                <w:color w:val="auto"/>
                <w:kern w:val="0"/>
                <w:szCs w:val="21"/>
                <w:u w:val="none" w:color="000000"/>
              </w:rPr>
              <w:t>/</w:t>
            </w:r>
          </w:p>
        </w:tc>
        <w:tc>
          <w:tcPr>
            <w:tcW w:w="866" w:type="pct"/>
            <w:noWrap w:val="0"/>
            <w:tcMar>
              <w:left w:w="28" w:type="dxa"/>
              <w:right w:w="28" w:type="dxa"/>
            </w:tcMar>
            <w:vAlign w:val="center"/>
          </w:tcPr>
          <w:p>
            <w:pPr>
              <w:widowControl/>
              <w:spacing w:line="240" w:lineRule="auto"/>
              <w:jc w:val="center"/>
              <w:textAlignment w:val="baseline"/>
              <w:rPr>
                <w:rFonts w:hint="default" w:ascii="Times New Roman" w:hAnsi="Times New Roman" w:cs="Times New Roman" w:eastAsiaTheme="minorEastAsia"/>
                <w:color w:val="auto"/>
                <w:kern w:val="0"/>
                <w:szCs w:val="21"/>
                <w:u w:val="none" w:color="000000"/>
              </w:rPr>
            </w:pPr>
            <w:r>
              <w:rPr>
                <w:rFonts w:hint="default" w:ascii="Times New Roman" w:hAnsi="Times New Roman" w:cs="Times New Roman" w:eastAsiaTheme="minorEastAsia"/>
                <w:color w:val="auto"/>
                <w:kern w:val="0"/>
                <w:szCs w:val="21"/>
                <w:u w:val="none" w:color="000000"/>
              </w:rPr>
              <w:t>/</w:t>
            </w:r>
          </w:p>
        </w:tc>
        <w:tc>
          <w:tcPr>
            <w:tcW w:w="1402" w:type="pct"/>
            <w:tcBorders>
              <w:right w:val="single" w:color="auto" w:sz="4" w:space="0"/>
            </w:tcBorders>
            <w:noWrap w:val="0"/>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外售用做建材</w:t>
            </w:r>
          </w:p>
        </w:tc>
        <w:tc>
          <w:tcPr>
            <w:tcW w:w="700" w:type="pct"/>
            <w:tcBorders>
              <w:right w:val="single" w:color="auto" w:sz="4" w:space="0"/>
            </w:tcBorders>
            <w:noWrap w:val="0"/>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落实</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232" w:type="pct"/>
            <w:vMerge w:val="continue"/>
            <w:tcBorders>
              <w:left w:val="single" w:color="auto" w:sz="4" w:space="0"/>
            </w:tcBorders>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000000"/>
                <w:sz w:val="21"/>
                <w:szCs w:val="21"/>
                <w:u w:val="none" w:color="000000"/>
                <w:lang w:val="en-US" w:eastAsia="zh-CN" w:bidi="ar-SA"/>
              </w:rPr>
            </w:pPr>
          </w:p>
        </w:tc>
        <w:tc>
          <w:tcPr>
            <w:tcW w:w="623" w:type="pct"/>
            <w:noWrap w:val="0"/>
            <w:vAlign w:val="center"/>
          </w:tcPr>
          <w:p>
            <w:pPr>
              <w:widowControl/>
              <w:spacing w:line="240" w:lineRule="auto"/>
              <w:jc w:val="center"/>
              <w:textAlignment w:val="baseline"/>
              <w:rPr>
                <w:rFonts w:hint="default" w:ascii="Times New Roman" w:hAnsi="Times New Roman" w:cs="Times New Roman" w:eastAsiaTheme="minorEastAsia"/>
                <w:color w:val="auto"/>
                <w:kern w:val="0"/>
                <w:szCs w:val="21"/>
                <w:u w:val="none" w:color="000000"/>
              </w:rPr>
            </w:pPr>
            <w:r>
              <w:rPr>
                <w:rFonts w:hint="default" w:ascii="Times New Roman" w:hAnsi="Times New Roman" w:cs="Times New Roman" w:eastAsiaTheme="minorEastAsia"/>
                <w:color w:val="auto"/>
                <w:kern w:val="0"/>
                <w:szCs w:val="21"/>
                <w:u w:val="none" w:color="000000"/>
              </w:rPr>
              <w:t>除尘系统</w:t>
            </w:r>
          </w:p>
        </w:tc>
        <w:tc>
          <w:tcPr>
            <w:tcW w:w="1173" w:type="pct"/>
            <w:noWrap w:val="0"/>
            <w:vAlign w:val="center"/>
          </w:tcPr>
          <w:p>
            <w:pPr>
              <w:widowControl/>
              <w:spacing w:line="240" w:lineRule="auto"/>
              <w:jc w:val="center"/>
              <w:textAlignment w:val="baseline"/>
              <w:rPr>
                <w:rFonts w:hint="default" w:ascii="Times New Roman" w:hAnsi="Times New Roman" w:cs="Times New Roman" w:eastAsiaTheme="minorEastAsia"/>
                <w:color w:val="auto"/>
                <w:kern w:val="0"/>
                <w:szCs w:val="21"/>
                <w:u w:val="none" w:color="000000"/>
              </w:rPr>
            </w:pPr>
            <w:r>
              <w:rPr>
                <w:rFonts w:hint="default" w:ascii="Times New Roman" w:hAnsi="Times New Roman" w:cs="Times New Roman" w:eastAsiaTheme="minorEastAsia"/>
                <w:color w:val="auto"/>
                <w:kern w:val="0"/>
                <w:szCs w:val="21"/>
                <w:u w:val="none" w:color="000000"/>
              </w:rPr>
              <w:t>/</w:t>
            </w:r>
          </w:p>
        </w:tc>
        <w:tc>
          <w:tcPr>
            <w:tcW w:w="866" w:type="pct"/>
            <w:noWrap w:val="0"/>
            <w:tcMar>
              <w:left w:w="28" w:type="dxa"/>
              <w:right w:w="28" w:type="dxa"/>
            </w:tcMar>
            <w:vAlign w:val="center"/>
          </w:tcPr>
          <w:p>
            <w:pPr>
              <w:widowControl/>
              <w:spacing w:line="240" w:lineRule="auto"/>
              <w:jc w:val="center"/>
              <w:textAlignment w:val="baseline"/>
              <w:rPr>
                <w:rFonts w:hint="default" w:ascii="Times New Roman" w:hAnsi="Times New Roman" w:cs="Times New Roman" w:eastAsiaTheme="minorEastAsia"/>
                <w:color w:val="auto"/>
                <w:kern w:val="0"/>
                <w:szCs w:val="21"/>
                <w:u w:val="none" w:color="000000"/>
              </w:rPr>
            </w:pPr>
            <w:r>
              <w:rPr>
                <w:rFonts w:hint="default" w:ascii="Times New Roman" w:hAnsi="Times New Roman" w:cs="Times New Roman" w:eastAsiaTheme="minorEastAsia"/>
                <w:color w:val="auto"/>
                <w:kern w:val="0"/>
                <w:szCs w:val="21"/>
                <w:u w:val="none" w:color="000000"/>
              </w:rPr>
              <w:t>/</w:t>
            </w:r>
          </w:p>
        </w:tc>
        <w:tc>
          <w:tcPr>
            <w:tcW w:w="1402" w:type="pct"/>
            <w:tcBorders>
              <w:right w:val="single" w:color="auto" w:sz="4" w:space="0"/>
            </w:tcBorders>
            <w:noWrap w:val="0"/>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回用</w:t>
            </w:r>
          </w:p>
        </w:tc>
        <w:tc>
          <w:tcPr>
            <w:tcW w:w="700" w:type="pct"/>
            <w:tcBorders>
              <w:right w:val="single" w:color="auto" w:sz="4" w:space="0"/>
            </w:tcBorders>
            <w:noWrap w:val="0"/>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落实</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cantSplit/>
          <w:trHeight w:val="461" w:hRule="atLeast"/>
          <w:jc w:val="center"/>
        </w:trPr>
        <w:tc>
          <w:tcPr>
            <w:tcW w:w="232" w:type="pct"/>
            <w:vMerge w:val="continue"/>
            <w:tcBorders>
              <w:left w:val="single" w:color="auto" w:sz="4" w:space="0"/>
            </w:tcBorders>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000000"/>
                <w:sz w:val="21"/>
                <w:szCs w:val="21"/>
                <w:u w:val="none" w:color="000000"/>
                <w:lang w:val="en-US" w:eastAsia="zh-CN" w:bidi="ar-SA"/>
              </w:rPr>
            </w:pPr>
          </w:p>
        </w:tc>
        <w:tc>
          <w:tcPr>
            <w:tcW w:w="623" w:type="pct"/>
            <w:noWrap w:val="0"/>
            <w:vAlign w:val="center"/>
          </w:tcPr>
          <w:p>
            <w:pPr>
              <w:spacing w:after="120" w:line="240" w:lineRule="auto"/>
              <w:jc w:val="center"/>
              <w:textAlignment w:val="baseline"/>
              <w:rPr>
                <w:rFonts w:hint="default" w:ascii="Times New Roman" w:hAnsi="Times New Roman" w:cs="Times New Roman" w:eastAsiaTheme="minorEastAsia"/>
                <w:color w:val="000000"/>
                <w:spacing w:val="-20"/>
                <w:sz w:val="21"/>
                <w:szCs w:val="21"/>
                <w:u w:val="none" w:color="000000"/>
                <w:lang w:val="en-US" w:eastAsia="zh-CN" w:bidi="ar-SA"/>
              </w:rPr>
            </w:pPr>
            <w:r>
              <w:rPr>
                <w:rFonts w:hint="default" w:ascii="Times New Roman" w:hAnsi="Times New Roman" w:cs="Times New Roman" w:eastAsiaTheme="minorEastAsia"/>
                <w:color w:val="000000"/>
                <w:spacing w:val="-20"/>
                <w:sz w:val="21"/>
                <w:szCs w:val="21"/>
                <w:u w:val="none" w:color="000000"/>
                <w:lang w:val="en-US" w:eastAsia="zh-CN" w:bidi="ar-SA"/>
              </w:rPr>
              <w:t>生活垃圾</w:t>
            </w:r>
          </w:p>
        </w:tc>
        <w:tc>
          <w:tcPr>
            <w:tcW w:w="1173" w:type="pct"/>
            <w:noWrap w:val="0"/>
            <w:vAlign w:val="center"/>
          </w:tcPr>
          <w:p>
            <w:pPr>
              <w:spacing w:after="120" w:line="240" w:lineRule="auto"/>
              <w:jc w:val="center"/>
              <w:textAlignment w:val="baseline"/>
              <w:rPr>
                <w:rFonts w:hint="default" w:ascii="Times New Roman" w:hAnsi="Times New Roman" w:cs="Times New Roman" w:eastAsiaTheme="minorEastAsia"/>
                <w:color w:val="000000"/>
                <w:sz w:val="21"/>
                <w:szCs w:val="21"/>
                <w:u w:val="none" w:color="000000"/>
                <w:lang w:val="en-US" w:eastAsia="zh-CN" w:bidi="ar-SA"/>
              </w:rPr>
            </w:pPr>
            <w:r>
              <w:rPr>
                <w:rFonts w:hint="default" w:ascii="Times New Roman" w:hAnsi="Times New Roman" w:cs="Times New Roman" w:eastAsiaTheme="minorEastAsia"/>
                <w:color w:val="000000"/>
                <w:sz w:val="21"/>
                <w:szCs w:val="21"/>
                <w:u w:val="none" w:color="000000"/>
                <w:lang w:val="en-US" w:eastAsia="zh-CN" w:bidi="ar-SA"/>
              </w:rPr>
              <w:t>垃圾箱</w:t>
            </w:r>
          </w:p>
        </w:tc>
        <w:tc>
          <w:tcPr>
            <w:tcW w:w="866" w:type="pct"/>
            <w:noWrap w:val="0"/>
            <w:tcMar>
              <w:left w:w="28" w:type="dxa"/>
              <w:right w:w="28" w:type="dxa"/>
            </w:tcMar>
            <w:vAlign w:val="center"/>
          </w:tcPr>
          <w:p>
            <w:pPr>
              <w:spacing w:after="120" w:line="240" w:lineRule="auto"/>
              <w:jc w:val="center"/>
              <w:textAlignment w:val="baseline"/>
              <w:rPr>
                <w:rFonts w:hint="default" w:ascii="Times New Roman" w:hAnsi="Times New Roman" w:cs="Times New Roman" w:eastAsiaTheme="minorEastAsia"/>
                <w:color w:val="000000"/>
                <w:sz w:val="21"/>
                <w:szCs w:val="21"/>
                <w:u w:val="none" w:color="000000"/>
                <w:lang w:val="en-US" w:eastAsia="zh-CN" w:bidi="ar-SA"/>
              </w:rPr>
            </w:pPr>
            <w:r>
              <w:rPr>
                <w:rFonts w:hint="default" w:ascii="Times New Roman" w:hAnsi="Times New Roman" w:cs="Times New Roman" w:eastAsiaTheme="minorEastAsia"/>
                <w:color w:val="000000"/>
                <w:sz w:val="21"/>
                <w:szCs w:val="21"/>
                <w:u w:val="none" w:color="000000"/>
                <w:lang w:val="en-US" w:eastAsia="zh-CN" w:bidi="ar-SA"/>
              </w:rPr>
              <w:t>/</w:t>
            </w:r>
          </w:p>
        </w:tc>
        <w:tc>
          <w:tcPr>
            <w:tcW w:w="1402" w:type="pct"/>
            <w:tcBorders>
              <w:right w:val="single" w:color="auto" w:sz="4" w:space="0"/>
            </w:tcBorders>
            <w:noWrap w:val="0"/>
            <w:vAlign w:val="center"/>
          </w:tcPr>
          <w:p>
            <w:pPr>
              <w:spacing w:after="120" w:line="240" w:lineRule="auto"/>
              <w:jc w:val="center"/>
              <w:textAlignment w:val="baseline"/>
              <w:rPr>
                <w:rFonts w:hint="default" w:ascii="Times New Roman" w:hAnsi="Times New Roman" w:cs="Times New Roman" w:eastAsiaTheme="minorEastAsia"/>
                <w:color w:val="000000"/>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收集后集中送至垃圾处理厂进行处理</w:t>
            </w:r>
          </w:p>
        </w:tc>
        <w:tc>
          <w:tcPr>
            <w:tcW w:w="700" w:type="pct"/>
            <w:tcBorders>
              <w:right w:val="single" w:color="auto" w:sz="4" w:space="0"/>
            </w:tcBorders>
            <w:noWrap w:val="0"/>
            <w:vAlign w:val="center"/>
          </w:tcPr>
          <w:p>
            <w:pPr>
              <w:spacing w:after="120" w:line="240" w:lineRule="auto"/>
              <w:jc w:val="center"/>
              <w:textAlignment w:val="baseline"/>
              <w:rPr>
                <w:rFonts w:hint="default" w:ascii="Times New Roman" w:hAnsi="Times New Roman" w:cs="Times New Roman" w:eastAsiaTheme="minorEastAsia"/>
                <w:color w:val="auto"/>
                <w:sz w:val="21"/>
                <w:szCs w:val="21"/>
                <w:u w:val="none" w:color="000000"/>
                <w:lang w:val="en-US" w:eastAsia="zh-CN" w:bidi="ar-SA"/>
              </w:rPr>
            </w:pPr>
            <w:r>
              <w:rPr>
                <w:rFonts w:hint="default" w:ascii="Times New Roman" w:hAnsi="Times New Roman" w:cs="Times New Roman" w:eastAsiaTheme="minorEastAsia"/>
                <w:color w:val="auto"/>
                <w:sz w:val="21"/>
                <w:szCs w:val="21"/>
                <w:u w:val="none" w:color="000000"/>
                <w:lang w:val="en-US" w:eastAsia="zh-CN" w:bidi="ar-SA"/>
              </w:rPr>
              <w:t>落实</w:t>
            </w:r>
          </w:p>
        </w:tc>
      </w:tr>
    </w:tbl>
    <w:p>
      <w:pPr>
        <w:pStyle w:val="4"/>
        <w:rPr>
          <w:rFonts w:hint="default" w:ascii="Times New Roman" w:hAnsi="Times New Roman" w:eastAsia="宋体" w:cs="Times New Roman"/>
          <w:color w:val="000000" w:themeColor="text1"/>
          <w14:textFill>
            <w14:solidFill>
              <w14:schemeClr w14:val="tx1"/>
            </w14:solidFill>
          </w14:textFill>
        </w:rPr>
      </w:pPr>
      <w:bookmarkStart w:id="134" w:name="_Toc5108"/>
      <w:bookmarkStart w:id="135" w:name="_Toc24447"/>
      <w:bookmarkStart w:id="136" w:name="_Toc1554"/>
      <w:bookmarkStart w:id="137" w:name="_Toc1887"/>
      <w:r>
        <w:rPr>
          <w:rFonts w:hint="default" w:ascii="Times New Roman" w:hAnsi="Times New Roman" w:eastAsia="宋体" w:cs="Times New Roman"/>
          <w:color w:val="000000" w:themeColor="text1"/>
          <w14:textFill>
            <w14:solidFill>
              <w14:schemeClr w14:val="tx1"/>
            </w14:solidFill>
          </w14:textFill>
        </w:rPr>
        <w:t>2.10验收范围及内容</w:t>
      </w:r>
      <w:bookmarkEnd w:id="134"/>
      <w:bookmarkEnd w:id="135"/>
      <w:bookmarkEnd w:id="136"/>
      <w:bookmarkEnd w:id="137"/>
    </w:p>
    <w:p>
      <w:pPr>
        <w:adjustRightInd w:val="0"/>
        <w:snapToGrid w:val="0"/>
        <w:spacing w:line="480" w:lineRule="atLeast"/>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项目</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沧州市永济路京沪高速北口西侧北</w:t>
      </w:r>
      <w:r>
        <w:rPr>
          <w:rFonts w:hint="eastAsia" w:ascii="Times New Roman" w:hAnsi="Times New Roman" w:cs="Times New Roman"/>
          <w:color w:val="000000" w:themeColor="text1"/>
          <w:spacing w:val="0"/>
          <w:kern w:val="0"/>
          <w:sz w:val="24"/>
          <w:szCs w:val="24"/>
          <w:lang w:val="en-US" w:eastAsia="zh-CN"/>
          <w14:textFill>
            <w14:solidFill>
              <w14:schemeClr w14:val="tx1"/>
            </w14:solidFill>
          </w14:textFill>
        </w:rPr>
        <w:t>，</w:t>
      </w:r>
      <w:r>
        <w:rPr>
          <w:rFonts w:hint="eastAsia" w:ascii="Times New Roman" w:hAnsi="Times New Roman" w:eastAsia="宋体" w:cs="Times New Roman"/>
          <w:color w:val="000000" w:themeColor="text1"/>
          <w:sz w:val="24"/>
          <w:szCs w:val="24"/>
          <w:lang w:eastAsia="zh-CN"/>
          <w14:textFill>
            <w14:solidFill>
              <w14:schemeClr w14:val="tx1"/>
            </w14:solidFill>
          </w14:textFill>
        </w:rPr>
        <w:t>总投资</w:t>
      </w:r>
      <w:r>
        <w:rPr>
          <w:rFonts w:hint="eastAsia" w:ascii="Times New Roman" w:hAnsi="Times New Roman" w:cs="Times New Roman"/>
          <w:color w:val="000000" w:themeColor="text1"/>
          <w:sz w:val="24"/>
          <w:szCs w:val="24"/>
          <w:lang w:val="en-US" w:eastAsia="zh-CN"/>
          <w14:textFill>
            <w14:solidFill>
              <w14:schemeClr w14:val="tx1"/>
            </w14:solidFill>
          </w14:textFill>
        </w:rPr>
        <w:t>2980.09</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万元</w:t>
      </w:r>
      <w:r>
        <w:rPr>
          <w:rFonts w:hint="eastAsia" w:ascii="Times New Roman" w:hAnsi="Times New Roman" w:cs="Times New Roman"/>
          <w:color w:val="000000" w:themeColor="text1"/>
          <w:sz w:val="24"/>
          <w:szCs w:val="24"/>
          <w:lang w:val="en-US" w:eastAsia="zh-CN"/>
          <w14:textFill>
            <w14:solidFill>
              <w14:schemeClr w14:val="tx1"/>
            </w14:solidFill>
          </w14:textFill>
        </w:rPr>
        <w:t>，项目将商品混凝土生产线，项目投产后公司商品混凝土58.32×10</w:t>
      </w:r>
      <w:r>
        <w:rPr>
          <w:rFonts w:hint="eastAsia" w:ascii="Times New Roman" w:hAnsi="Times New Roman" w:cs="Times New Roman"/>
          <w:color w:val="000000" w:themeColor="text1"/>
          <w:sz w:val="24"/>
          <w:szCs w:val="24"/>
          <w:vertAlign w:val="superscript"/>
          <w:lang w:val="en-US" w:eastAsia="zh-CN"/>
          <w14:textFill>
            <w14:solidFill>
              <w14:schemeClr w14:val="tx1"/>
            </w14:solidFill>
          </w14:textFill>
        </w:rPr>
        <w:t>4</w:t>
      </w:r>
      <w:r>
        <w:rPr>
          <w:rFonts w:hint="eastAsia" w:ascii="Times New Roman" w:hAnsi="Times New Roman" w:cs="Times New Roman"/>
          <w:color w:val="000000" w:themeColor="text1"/>
          <w:sz w:val="24"/>
          <w:szCs w:val="24"/>
          <w:lang w:val="en-US" w:eastAsia="zh-CN"/>
          <w14:textFill>
            <w14:solidFill>
              <w14:schemeClr w14:val="tx1"/>
            </w14:solidFill>
          </w14:textFill>
        </w:rPr>
        <w:t>m</w:t>
      </w:r>
      <w:r>
        <w:rPr>
          <w:rFonts w:hint="eastAsia" w:ascii="Times New Roman" w:hAnsi="Times New Roman" w:cs="Times New Roman"/>
          <w:color w:val="000000" w:themeColor="text1"/>
          <w:sz w:val="24"/>
          <w:szCs w:val="24"/>
          <w:vertAlign w:val="superscript"/>
          <w:lang w:val="en-US" w:eastAsia="zh-CN"/>
          <w14:textFill>
            <w14:solidFill>
              <w14:schemeClr w14:val="tx1"/>
            </w14:solidFill>
          </w14:textFill>
        </w:rPr>
        <w:t>3</w:t>
      </w:r>
      <w:r>
        <w:rPr>
          <w:rFonts w:hint="eastAsia" w:ascii="Times New Roman" w:hAnsi="Times New Roman" w:cs="Times New Roman"/>
          <w:color w:val="000000" w:themeColor="text1"/>
          <w:sz w:val="24"/>
          <w:szCs w:val="24"/>
          <w:lang w:val="en-US" w:eastAsia="zh-CN"/>
          <w14:textFill>
            <w14:solidFill>
              <w14:schemeClr w14:val="tx1"/>
            </w14:solidFill>
          </w14:textFill>
        </w:rPr>
        <w:t>/a。公用工程为项目供排水、供电、供热等；环保工程为废气处理措施、降噪措施等。</w:t>
      </w:r>
    </w:p>
    <w:p>
      <w:pPr>
        <w:adjustRightInd w:val="0"/>
        <w:snapToGrid w:val="0"/>
        <w:spacing w:line="480" w:lineRule="atLeast"/>
        <w:ind w:firstLine="480" w:firstLineChars="200"/>
        <w:rPr>
          <w:rFonts w:hint="default" w:ascii="Times New Roman" w:hAnsi="Times New Roman" w:eastAsia="宋体"/>
          <w:color w:val="000000" w:themeColor="text1"/>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建设单位按照环评要求落实各项污染防治措施。</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环保设施已经建设完成工程有：</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①废气</w:t>
      </w:r>
      <w:r>
        <w:rPr>
          <w:rFonts w:hint="default" w:ascii="Times New Roman" w:hAnsi="Times New Roman" w:eastAsia="宋体" w:cs="Times New Roman"/>
          <w:color w:val="000000" w:themeColor="text1"/>
          <w:sz w:val="24"/>
          <w:szCs w:val="24"/>
          <w:lang w:eastAsia="zh-CN"/>
          <w14:textFill>
            <w14:solidFill>
              <w14:schemeClr w14:val="tx1"/>
            </w14:solidFill>
          </w14:textFill>
        </w:rPr>
        <w:t>—</w:t>
      </w:r>
      <w:r>
        <w:rPr>
          <w:rFonts w:hint="eastAsia" w:ascii="Times New Roman" w:hAnsi="Times New Roman" w:eastAsia="宋体"/>
          <w:color w:val="000000" w:themeColor="text1"/>
          <w:spacing w:val="-6"/>
          <w:sz w:val="24"/>
          <w:szCs w:val="24"/>
          <w:lang w:val="zh-CN" w:eastAsia="zh-CN"/>
          <w14:textFill>
            <w14:solidFill>
              <w14:schemeClr w14:val="tx1"/>
            </w14:solidFill>
          </w14:textFill>
        </w:rPr>
        <w:t>本项目本项目污染因子为颗粒物，料仓顶部有组织废气经采取集气罩+袋式除尘环保措施，通过两根24m排气筒（P1、P2）排放；搅拌机粉尘经自带除尘器处理后排放，料仓经过喷水抑尘、密闭车间处理减少无组织外排</w:t>
      </w:r>
      <w:r>
        <w:rPr>
          <w:rFonts w:hint="eastAsia" w:ascii="Times New Roman" w:hAnsi="Times New Roman"/>
          <w:color w:val="000000" w:themeColor="text1"/>
          <w:spacing w:val="-6"/>
          <w:sz w:val="24"/>
          <w:szCs w:val="24"/>
          <w:lang w:val="zh-CN"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为具体检测内容。</w:t>
      </w:r>
    </w:p>
    <w:p>
      <w:pPr>
        <w:spacing w:line="440" w:lineRule="atLeast"/>
        <w:ind w:firstLine="480" w:firstLineChars="200"/>
        <w:rPr>
          <w:rFonts w:hint="default"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②</w:t>
      </w:r>
      <w:r>
        <w:rPr>
          <w:rFonts w:hint="default" w:ascii="Times New Roman" w:hAnsi="Times New Roman" w:eastAsia="宋体" w:cs="Times New Roman"/>
          <w:color w:val="000000" w:themeColor="text1"/>
          <w:sz w:val="24"/>
          <w:szCs w:val="24"/>
          <w:lang w:eastAsia="zh-CN"/>
          <w14:textFill>
            <w14:solidFill>
              <w14:schemeClr w14:val="tx1"/>
            </w14:solidFill>
          </w14:textFill>
        </w:rPr>
        <w:t>废水—</w:t>
      </w:r>
      <w:r>
        <w:rPr>
          <w:rFonts w:hint="eastAsia" w:ascii="Times New Roman" w:hAnsi="Times New Roman" w:eastAsia="宋体" w:cs="Times New Roman"/>
          <w:color w:val="000000" w:themeColor="text1"/>
          <w:sz w:val="24"/>
          <w:szCs w:val="24"/>
          <w:lang w:val="zh-CN" w:eastAsia="zh-CN"/>
          <w14:textFill>
            <w14:solidFill>
              <w14:schemeClr w14:val="tx1"/>
            </w14:solidFill>
          </w14:textFill>
        </w:rPr>
        <w:t>项目无生产废水产生，车辆冲洗水排入沉淀池回用生产；生活污水泼洒抑尘，厂内设置旱厕，定时清掏。</w:t>
      </w:r>
      <w:r>
        <w:rPr>
          <w:rFonts w:hint="default" w:ascii="Times New Roman" w:hAnsi="Times New Roman" w:eastAsia="宋体" w:cs="Times New Roman"/>
          <w:color w:val="000000" w:themeColor="text1"/>
          <w:sz w:val="24"/>
          <w:szCs w:val="24"/>
          <w:lang w:eastAsia="zh-CN"/>
          <w14:textFill>
            <w14:solidFill>
              <w14:schemeClr w14:val="tx1"/>
            </w14:solidFill>
          </w14:textFill>
        </w:rPr>
        <w:t>为检查内容。</w:t>
      </w:r>
    </w:p>
    <w:p>
      <w:pPr>
        <w:spacing w:line="440" w:lineRule="atLeast"/>
        <w:ind w:firstLine="480" w:firstLineChars="200"/>
        <w:rPr>
          <w:rFonts w:hint="default"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lang w:eastAsia="zh-CN"/>
          <w14:textFill>
            <w14:solidFill>
              <w14:schemeClr w14:val="tx1"/>
            </w14:solidFill>
          </w14:textFill>
        </w:rPr>
        <w:t>③噪声—</w:t>
      </w:r>
      <w:r>
        <w:rPr>
          <w:rFonts w:hint="eastAsia" w:ascii="Times New Roman" w:hAnsi="Times New Roman" w:eastAsia="宋体" w:cs="Times New Roman"/>
          <w:color w:val="000000" w:themeColor="text1"/>
          <w:sz w:val="24"/>
          <w:szCs w:val="24"/>
          <w:lang w:eastAsia="zh-CN"/>
          <w14:textFill>
            <w14:solidFill>
              <w14:schemeClr w14:val="tx1"/>
            </w14:solidFill>
          </w14:textFill>
        </w:rPr>
        <w:t>项目主要噪声源为项目噪声来源主要为</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生产设备运转</w:t>
      </w:r>
      <w:r>
        <w:rPr>
          <w:rFonts w:hint="eastAsia" w:ascii="Times New Roman" w:hAnsi="Times New Roman" w:eastAsia="宋体" w:cs="Times New Roman"/>
          <w:color w:val="000000" w:themeColor="text1"/>
          <w:sz w:val="24"/>
          <w:szCs w:val="24"/>
          <w:lang w:eastAsia="zh-CN"/>
          <w14:textFill>
            <w14:solidFill>
              <w14:schemeClr w14:val="tx1"/>
            </w14:solidFill>
          </w14:textFill>
        </w:rPr>
        <w:t>过程产生的噪声。通过选用低噪声设备，采用减振基座、在车间内合理布设,并加装减振垫，再经厂房隔声及距离衰减后进入周边环境。</w:t>
      </w:r>
      <w:r>
        <w:rPr>
          <w:rFonts w:hint="default" w:ascii="Times New Roman" w:hAnsi="Times New Roman" w:eastAsia="宋体" w:cs="Times New Roman"/>
          <w:color w:val="000000" w:themeColor="text1"/>
          <w:sz w:val="24"/>
          <w:szCs w:val="24"/>
          <w:lang w:eastAsia="zh-CN"/>
          <w14:textFill>
            <w14:solidFill>
              <w14:schemeClr w14:val="tx1"/>
            </w14:solidFill>
          </w14:textFill>
        </w:rPr>
        <w:t>为具体检测内容。</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lang w:eastAsia="zh-CN"/>
          <w14:textFill>
            <w14:solidFill>
              <w14:schemeClr w14:val="tx1"/>
            </w14:solidFill>
          </w14:textFill>
        </w:rPr>
        <w:t>④固体废物—</w:t>
      </w:r>
      <w:r>
        <w:rPr>
          <w:rFonts w:hint="eastAsia" w:ascii="Times New Roman" w:hAnsi="Times New Roman" w:eastAsia="宋体"/>
          <w:color w:val="000000" w:themeColor="text1"/>
          <w:sz w:val="24"/>
          <w:szCs w:val="24"/>
          <w:lang w:val="zh-CN" w:eastAsia="zh-CN"/>
          <w14:textFill>
            <w14:solidFill>
              <w14:schemeClr w14:val="tx1"/>
            </w14:solidFill>
          </w14:textFill>
        </w:rPr>
        <w:t>项目除尘灰回用；沉淀池沉渣收集后外售，生活垃圾由当地环卫部门统一清运。</w:t>
      </w:r>
      <w:r>
        <w:rPr>
          <w:rFonts w:hint="default" w:ascii="Times New Roman" w:hAnsi="Times New Roman" w:eastAsia="宋体" w:cs="Times New Roman"/>
          <w:color w:val="000000" w:themeColor="text1"/>
          <w:sz w:val="24"/>
          <w:szCs w:val="24"/>
          <w:lang w:eastAsia="zh-CN"/>
          <w14:textFill>
            <w14:solidFill>
              <w14:schemeClr w14:val="tx1"/>
            </w14:solidFill>
          </w14:textFill>
        </w:rPr>
        <w:t>为</w:t>
      </w:r>
      <w:r>
        <w:rPr>
          <w:rFonts w:hint="default" w:ascii="Times New Roman" w:hAnsi="Times New Roman" w:eastAsia="宋体" w:cs="Times New Roman"/>
          <w:color w:val="000000" w:themeColor="text1"/>
          <w:sz w:val="24"/>
          <w:szCs w:val="24"/>
          <w14:textFill>
            <w14:solidFill>
              <w14:schemeClr w14:val="tx1"/>
            </w14:solidFill>
          </w14:textFill>
        </w:rPr>
        <w:t>检查内容。</w:t>
      </w:r>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⑤工程环评及环评审批意见落实情况、环保设施的建设运行情况、环保机构及规章制度建设情况等，为本工程验收报告的检查内容。</w:t>
      </w:r>
    </w:p>
    <w:p>
      <w:pPr>
        <w:pStyle w:val="3"/>
        <w:rPr>
          <w:rFonts w:hint="default" w:ascii="Times New Roman" w:hAnsi="Times New Roman" w:eastAsia="宋体" w:cs="Times New Roman"/>
          <w:color w:val="000000" w:themeColor="text1"/>
          <w14:textFill>
            <w14:solidFill>
              <w14:schemeClr w14:val="tx1"/>
            </w14:solidFill>
          </w14:textFill>
        </w:rPr>
      </w:pPr>
      <w:bookmarkStart w:id="138" w:name="_Toc21809"/>
      <w:r>
        <w:rPr>
          <w:rFonts w:hint="default" w:ascii="Times New Roman" w:hAnsi="Times New Roman" w:eastAsia="宋体" w:cs="Times New Roman"/>
          <w:color w:val="000000" w:themeColor="text1"/>
          <w14:textFill>
            <w14:solidFill>
              <w14:schemeClr w14:val="tx1"/>
            </w14:solidFill>
          </w14:textFill>
        </w:rPr>
        <w:br w:type="page"/>
      </w:r>
    </w:p>
    <w:p>
      <w:pPr>
        <w:pStyle w:val="3"/>
        <w:rPr>
          <w:rFonts w:hint="default" w:ascii="Times New Roman" w:hAnsi="Times New Roman" w:eastAsia="宋体" w:cs="Times New Roman"/>
          <w:color w:val="000000" w:themeColor="text1"/>
          <w14:textFill>
            <w14:solidFill>
              <w14:schemeClr w14:val="tx1"/>
            </w14:solidFill>
          </w14:textFill>
        </w:rPr>
      </w:pPr>
      <w:bookmarkStart w:id="139" w:name="_Toc2185"/>
      <w:bookmarkStart w:id="140" w:name="_Toc8056"/>
      <w:bookmarkStart w:id="141" w:name="_Toc12475"/>
      <w:r>
        <w:rPr>
          <w:rFonts w:hint="default" w:ascii="Times New Roman" w:hAnsi="Times New Roman" w:eastAsia="宋体" w:cs="Times New Roman"/>
          <w:color w:val="000000" w:themeColor="text1"/>
          <w14:textFill>
            <w14:solidFill>
              <w14:schemeClr w14:val="tx1"/>
            </w14:solidFill>
          </w14:textFill>
        </w:rPr>
        <w:t>3主要污染源及治理措施</w:t>
      </w:r>
      <w:bookmarkEnd w:id="138"/>
      <w:bookmarkEnd w:id="139"/>
      <w:bookmarkEnd w:id="140"/>
      <w:bookmarkEnd w:id="141"/>
    </w:p>
    <w:p>
      <w:pPr>
        <w:pStyle w:val="4"/>
        <w:rPr>
          <w:rFonts w:hint="default" w:ascii="Times New Roman" w:hAnsi="Times New Roman" w:eastAsia="宋体" w:cs="Times New Roman"/>
          <w:color w:val="000000" w:themeColor="text1"/>
          <w14:textFill>
            <w14:solidFill>
              <w14:schemeClr w14:val="tx1"/>
            </w14:solidFill>
          </w14:textFill>
        </w:rPr>
      </w:pPr>
      <w:bookmarkStart w:id="142" w:name="_Toc12186"/>
      <w:bookmarkStart w:id="143" w:name="_Toc31233"/>
      <w:bookmarkStart w:id="144" w:name="_Toc381"/>
      <w:bookmarkStart w:id="145" w:name="_Toc10538"/>
      <w:r>
        <w:rPr>
          <w:rFonts w:hint="default" w:ascii="Times New Roman" w:hAnsi="Times New Roman" w:eastAsia="宋体" w:cs="Times New Roman"/>
          <w:color w:val="000000" w:themeColor="text1"/>
          <w14:textFill>
            <w14:solidFill>
              <w14:schemeClr w14:val="tx1"/>
            </w14:solidFill>
          </w14:textFill>
        </w:rPr>
        <w:t>3.1施工期主要污染源及治理措施</w:t>
      </w:r>
      <w:bookmarkEnd w:id="142"/>
      <w:bookmarkEnd w:id="143"/>
      <w:bookmarkEnd w:id="144"/>
      <w:bookmarkEnd w:id="14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sz w:val="24"/>
          <w:szCs w:val="24"/>
          <w:lang w:eastAsia="zh-CN"/>
          <w14:textFill>
            <w14:solidFill>
              <w14:schemeClr w14:val="tx1"/>
            </w14:solidFill>
          </w14:textFill>
        </w:rPr>
        <w:t>目前项目已经建成，</w:t>
      </w:r>
      <w:r>
        <w:rPr>
          <w:rFonts w:hint="default" w:ascii="Times New Roman" w:hAnsi="Times New Roman" w:eastAsia="宋体" w:cs="Times New Roman"/>
          <w:color w:val="000000" w:themeColor="text1"/>
          <w:sz w:val="24"/>
          <w:szCs w:val="24"/>
          <w14:textFill>
            <w14:solidFill>
              <w14:schemeClr w14:val="tx1"/>
            </w14:solidFill>
          </w14:textFill>
        </w:rPr>
        <w:t>施工期环境污染已经不存在</w:t>
      </w:r>
      <w:r>
        <w:rPr>
          <w:rFonts w:hint="eastAsia" w:ascii="Times New Roman" w:hAnsi="Times New Roman" w:eastAsia="宋体" w:cs="Times New Roman"/>
          <w:color w:val="000000" w:themeColor="text1"/>
          <w:kern w:val="2"/>
          <w:sz w:val="24"/>
          <w:szCs w:val="24"/>
          <w:lang w:val="en-US" w:eastAsia="zh-CN" w:bidi="ar-SA"/>
          <w14:textFill>
            <w14:solidFill>
              <w14:schemeClr w14:val="tx1"/>
            </w14:solidFill>
          </w14:textFill>
        </w:rPr>
        <w:t>。</w:t>
      </w:r>
    </w:p>
    <w:p>
      <w:pPr>
        <w:pStyle w:val="4"/>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bookmarkStart w:id="146" w:name="_Toc23781"/>
      <w:bookmarkStart w:id="147" w:name="_Toc22056"/>
      <w:bookmarkStart w:id="148" w:name="_Toc28537"/>
      <w:bookmarkStart w:id="149" w:name="_Toc25292"/>
      <w:r>
        <w:rPr>
          <w:rFonts w:hint="default" w:ascii="Times New Roman" w:hAnsi="Times New Roman" w:eastAsia="宋体" w:cs="Times New Roman"/>
          <w:color w:val="000000" w:themeColor="text1"/>
          <w14:textFill>
            <w14:solidFill>
              <w14:schemeClr w14:val="tx1"/>
            </w14:solidFill>
          </w14:textFill>
        </w:rPr>
        <w:t>3.2运行期主要污染源及治理措施</w:t>
      </w:r>
      <w:bookmarkEnd w:id="146"/>
      <w:bookmarkEnd w:id="147"/>
      <w:bookmarkEnd w:id="148"/>
      <w:bookmarkEnd w:id="149"/>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color w:val="000000" w:themeColor="text1"/>
          <w14:textFill>
            <w14:solidFill>
              <w14:schemeClr w14:val="tx1"/>
            </w14:solidFill>
          </w14:textFill>
        </w:rPr>
      </w:pPr>
      <w:bookmarkStart w:id="150" w:name="_Toc497001461"/>
      <w:bookmarkStart w:id="151" w:name="_Toc496979024"/>
      <w:bookmarkStart w:id="152" w:name="_Toc3760"/>
      <w:bookmarkStart w:id="153" w:name="_Toc8524"/>
      <w:bookmarkStart w:id="154" w:name="_Toc8094"/>
      <w:bookmarkStart w:id="155" w:name="_Toc3932"/>
      <w:r>
        <w:rPr>
          <w:rFonts w:hint="default" w:ascii="Times New Roman" w:hAnsi="Times New Roman" w:eastAsia="宋体" w:cs="Times New Roman"/>
          <w:color w:val="000000" w:themeColor="text1"/>
          <w14:textFill>
            <w14:solidFill>
              <w14:schemeClr w14:val="tx1"/>
            </w14:solidFill>
          </w14:textFill>
        </w:rPr>
        <w:t>3.2.1废</w:t>
      </w:r>
      <w:bookmarkEnd w:id="150"/>
      <w:bookmarkEnd w:id="151"/>
      <w:r>
        <w:rPr>
          <w:rFonts w:hint="default" w:ascii="Times New Roman" w:hAnsi="Times New Roman" w:eastAsia="宋体" w:cs="Times New Roman"/>
          <w:color w:val="000000" w:themeColor="text1"/>
          <w14:textFill>
            <w14:solidFill>
              <w14:schemeClr w14:val="tx1"/>
            </w14:solidFill>
          </w14:textFill>
        </w:rPr>
        <w:t>气</w:t>
      </w:r>
      <w:bookmarkEnd w:id="152"/>
      <w:bookmarkEnd w:id="153"/>
      <w:bookmarkEnd w:id="154"/>
      <w:bookmarkEnd w:id="155"/>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56" w:firstLineChars="200"/>
        <w:jc w:val="both"/>
        <w:textAlignment w:val="auto"/>
        <w:outlineLvl w:val="2"/>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olor w:val="000000" w:themeColor="text1"/>
          <w:spacing w:val="-6"/>
          <w:sz w:val="24"/>
          <w:szCs w:val="24"/>
          <w:lang w:val="zh-CN" w:eastAsia="zh-CN"/>
          <w14:textFill>
            <w14:solidFill>
              <w14:schemeClr w14:val="tx1"/>
            </w14:solidFill>
          </w14:textFill>
        </w:rPr>
        <w:t>本项目污染因子为颗粒物，料仓顶部有组织废气经采取集气罩+袋式除尘环保措施，通过两根24m排气筒（P1、P2）排放；搅拌机粉尘经自带除尘器处理后排放，料仓经过喷水抑尘、密闭车间处理减少无组织外排</w:t>
      </w:r>
      <w:r>
        <w:rPr>
          <w:rFonts w:hint="eastAsia" w:ascii="Times New Roman" w:hAnsi="Times New Roman"/>
          <w:color w:val="000000" w:themeColor="text1"/>
          <w:spacing w:val="-6"/>
          <w:sz w:val="24"/>
          <w:szCs w:val="24"/>
          <w:lang w:val="zh-CN" w:eastAsia="zh-CN"/>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2"/>
        <w:rPr>
          <w:rFonts w:hint="default" w:ascii="Times New Roman" w:hAnsi="Times New Roman" w:eastAsia="宋体" w:cs="Times New Roman"/>
          <w:color w:val="000000" w:themeColor="text1"/>
          <w:highlight w:val="none"/>
          <w14:textFill>
            <w14:solidFill>
              <w14:schemeClr w14:val="tx1"/>
            </w14:solidFill>
          </w14:textFill>
        </w:rPr>
      </w:pPr>
      <w:bookmarkStart w:id="156" w:name="_Toc18379"/>
      <w:bookmarkStart w:id="157" w:name="_Toc6853"/>
      <w:bookmarkStart w:id="158" w:name="_Toc6473"/>
      <w:bookmarkStart w:id="159" w:name="_Toc22928"/>
      <w:r>
        <w:rPr>
          <w:rFonts w:hint="default" w:ascii="Times New Roman" w:hAnsi="Times New Roman" w:eastAsia="宋体" w:cs="Times New Roman"/>
          <w:color w:val="000000" w:themeColor="text1"/>
          <w:highlight w:val="none"/>
          <w14:textFill>
            <w14:solidFill>
              <w14:schemeClr w14:val="tx1"/>
            </w14:solidFill>
          </w14:textFill>
        </w:rPr>
        <w:t>3.2.</w:t>
      </w:r>
      <w:r>
        <w:rPr>
          <w:rFonts w:hint="eastAsia" w:ascii="Times New Roman" w:hAnsi="Times New Roman" w:eastAsia="宋体" w:cs="Times New Roman"/>
          <w:color w:val="000000" w:themeColor="text1"/>
          <w:highlight w:val="none"/>
          <w:lang w:val="en-US" w:eastAsia="zh-CN"/>
          <w14:textFill>
            <w14:solidFill>
              <w14:schemeClr w14:val="tx1"/>
            </w14:solidFill>
          </w14:textFill>
        </w:rPr>
        <w:t>2</w:t>
      </w:r>
      <w:r>
        <w:rPr>
          <w:rFonts w:hint="default" w:ascii="Times New Roman" w:hAnsi="Times New Roman" w:eastAsia="宋体" w:cs="Times New Roman"/>
          <w:color w:val="000000" w:themeColor="text1"/>
          <w:highlight w:val="none"/>
          <w14:textFill>
            <w14:solidFill>
              <w14:schemeClr w14:val="tx1"/>
            </w14:solidFill>
          </w14:textFill>
        </w:rPr>
        <w:t>废水</w:t>
      </w:r>
      <w:bookmarkEnd w:id="156"/>
      <w:bookmarkEnd w:id="157"/>
      <w:bookmarkEnd w:id="158"/>
      <w:bookmarkEnd w:id="159"/>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color w:val="000000" w:themeColor="text1"/>
          <w:sz w:val="24"/>
          <w:szCs w:val="24"/>
          <w:lang w:val="zh-CN" w:eastAsia="zh-CN"/>
          <w14:textFill>
            <w14:solidFill>
              <w14:schemeClr w14:val="tx1"/>
            </w14:solidFill>
          </w14:textFill>
        </w:rPr>
      </w:pPr>
      <w:bookmarkStart w:id="160" w:name="_Toc30198"/>
      <w:bookmarkStart w:id="161" w:name="_Toc32691"/>
      <w:bookmarkStart w:id="162" w:name="_Toc571"/>
      <w:bookmarkStart w:id="163" w:name="_Toc18436"/>
      <w:bookmarkStart w:id="164" w:name="_Toc497001462"/>
      <w:bookmarkStart w:id="165" w:name="_Toc496979025"/>
      <w:r>
        <w:rPr>
          <w:rFonts w:hint="eastAsia" w:ascii="Times New Roman" w:hAnsi="Times New Roman" w:eastAsia="宋体" w:cs="Times New Roman"/>
          <w:color w:val="000000" w:themeColor="text1"/>
          <w:sz w:val="24"/>
          <w:szCs w:val="24"/>
          <w:lang w:val="zh-CN" w:eastAsia="zh-CN"/>
          <w14:textFill>
            <w14:solidFill>
              <w14:schemeClr w14:val="tx1"/>
            </w14:solidFill>
          </w14:textFill>
        </w:rPr>
        <w:t>项目无生产废水产生，车辆冲洗水排入沉淀池回用生产；生活污水泼洒抑尘，厂内设置旱厕，定时清掏。</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3.2.</w:t>
      </w:r>
      <w:r>
        <w:rPr>
          <w:rFonts w:hint="eastAsia" w:ascii="Times New Roman" w:hAnsi="Times New Roman" w:eastAsia="宋体" w:cs="Times New Roman"/>
          <w:color w:val="000000" w:themeColor="text1"/>
          <w:lang w:val="en-US" w:eastAsia="zh-CN"/>
          <w14:textFill>
            <w14:solidFill>
              <w14:schemeClr w14:val="tx1"/>
            </w14:solidFill>
          </w14:textFill>
        </w:rPr>
        <w:t>3</w:t>
      </w:r>
      <w:r>
        <w:rPr>
          <w:rFonts w:hint="default" w:ascii="Times New Roman" w:hAnsi="Times New Roman" w:eastAsia="宋体" w:cs="Times New Roman"/>
          <w:color w:val="000000" w:themeColor="text1"/>
          <w14:textFill>
            <w14:solidFill>
              <w14:schemeClr w14:val="tx1"/>
            </w14:solidFill>
          </w14:textFill>
        </w:rPr>
        <w:t>噪声</w:t>
      </w:r>
      <w:bookmarkEnd w:id="160"/>
      <w:bookmarkEnd w:id="161"/>
      <w:bookmarkEnd w:id="162"/>
      <w:bookmarkEnd w:id="163"/>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color w:val="000000" w:themeColor="text1"/>
          <w:highlight w:val="none"/>
          <w:lang w:val="en-US" w:eastAsia="zh-CN"/>
          <w14:textFill>
            <w14:solidFill>
              <w14:schemeClr w14:val="tx1"/>
            </w14:solidFill>
          </w14:textFill>
        </w:rPr>
      </w:pPr>
      <w:r>
        <w:rPr>
          <w:rFonts w:hint="eastAsia" w:ascii="Times New Roman" w:hAnsi="Times New Roman" w:eastAsia="宋体" w:cstheme="minorEastAsia"/>
          <w:color w:val="000000" w:themeColor="text1"/>
          <w:kern w:val="2"/>
          <w:sz w:val="24"/>
          <w:szCs w:val="24"/>
          <w:lang w:val="en-US" w:eastAsia="zh-CN" w:bidi="ar-SA"/>
          <w14:textFill>
            <w14:solidFill>
              <w14:schemeClr w14:val="tx1"/>
            </w14:solidFill>
          </w14:textFill>
        </w:rPr>
        <w:t>项目主要噪声源为项目噪声来源主要为生产设备运转过程产生的噪声。通过选用低噪声设备，采用减振基座、在车间内合理布设,并加装减振垫，再经厂房隔声及距离衰减后进入周边环境。</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2"/>
        <w:rPr>
          <w:rFonts w:hint="default" w:ascii="Times New Roman" w:hAnsi="Times New Roman" w:eastAsia="宋体" w:cs="Times New Roman"/>
          <w:color w:val="000000" w:themeColor="text1"/>
          <w:highlight w:val="none"/>
          <w14:textFill>
            <w14:solidFill>
              <w14:schemeClr w14:val="tx1"/>
            </w14:solidFill>
          </w14:textFill>
        </w:rPr>
      </w:pPr>
      <w:bookmarkStart w:id="166" w:name="_Toc2397"/>
      <w:bookmarkStart w:id="167" w:name="_Toc16750"/>
      <w:bookmarkStart w:id="168" w:name="_Toc1473"/>
      <w:bookmarkStart w:id="169" w:name="_Toc5318"/>
      <w:r>
        <w:rPr>
          <w:rFonts w:hint="default" w:ascii="Times New Roman" w:hAnsi="Times New Roman" w:eastAsia="宋体" w:cs="Times New Roman"/>
          <w:color w:val="000000" w:themeColor="text1"/>
          <w:highlight w:val="none"/>
          <w14:textFill>
            <w14:solidFill>
              <w14:schemeClr w14:val="tx1"/>
            </w14:solidFill>
          </w14:textFill>
        </w:rPr>
        <w:t>3.2.</w:t>
      </w:r>
      <w:r>
        <w:rPr>
          <w:rFonts w:hint="eastAsia" w:ascii="Times New Roman" w:hAnsi="Times New Roman" w:eastAsia="宋体" w:cs="Times New Roman"/>
          <w:color w:val="000000" w:themeColor="text1"/>
          <w:highlight w:val="none"/>
          <w:lang w:val="en-US" w:eastAsia="zh-CN"/>
          <w14:textFill>
            <w14:solidFill>
              <w14:schemeClr w14:val="tx1"/>
            </w14:solidFill>
          </w14:textFill>
        </w:rPr>
        <w:t>4</w:t>
      </w:r>
      <w:r>
        <w:rPr>
          <w:rFonts w:hint="default" w:ascii="Times New Roman" w:hAnsi="Times New Roman" w:eastAsia="宋体" w:cs="Times New Roman"/>
          <w:color w:val="000000" w:themeColor="text1"/>
          <w:highlight w:val="none"/>
          <w14:textFill>
            <w14:solidFill>
              <w14:schemeClr w14:val="tx1"/>
            </w14:solidFill>
          </w14:textFill>
        </w:rPr>
        <w:t>固体废物</w:t>
      </w:r>
      <w:bookmarkEnd w:id="166"/>
      <w:bookmarkEnd w:id="167"/>
      <w:bookmarkEnd w:id="168"/>
      <w:bookmarkEnd w:id="169"/>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color w:val="000000" w:themeColor="text1"/>
          <w:highlight w:val="none"/>
          <w14:textFill>
            <w14:solidFill>
              <w14:schemeClr w14:val="tx1"/>
            </w14:solidFill>
          </w14:textFill>
        </w:rPr>
      </w:pPr>
      <w:r>
        <w:rPr>
          <w:rFonts w:hint="default" w:ascii="Times New Roman" w:hAnsi="Times New Roman" w:eastAsia="宋体" w:cs="Times New Roman"/>
          <w:color w:val="000000" w:themeColor="text1"/>
          <w:highlight w:val="none"/>
          <w:lang w:eastAsia="zh-CN"/>
          <w14:textFill>
            <w14:solidFill>
              <w14:schemeClr w14:val="tx1"/>
            </w14:solidFill>
          </w14:textFill>
        </w:rPr>
        <w:t>项目</w:t>
      </w:r>
      <w:r>
        <w:rPr>
          <w:rFonts w:hint="default" w:ascii="Times New Roman" w:hAnsi="Times New Roman" w:eastAsia="宋体" w:cs="Times New Roman"/>
          <w:color w:val="000000" w:themeColor="text1"/>
          <w:highlight w:val="none"/>
          <w:lang w:val="en-US" w:eastAsia="zh-CN"/>
          <w14:textFill>
            <w14:solidFill>
              <w14:schemeClr w14:val="tx1"/>
            </w14:solidFill>
          </w14:textFill>
        </w:rPr>
        <w:t>除尘灰回用</w:t>
      </w:r>
      <w:r>
        <w:rPr>
          <w:rFonts w:hint="default" w:ascii="Times New Roman" w:hAnsi="Times New Roman" w:eastAsia="宋体" w:cs="Times New Roman"/>
          <w:color w:val="000000" w:themeColor="text1"/>
          <w:highlight w:val="none"/>
          <w:lang w:eastAsia="zh-CN"/>
          <w14:textFill>
            <w14:solidFill>
              <w14:schemeClr w14:val="tx1"/>
            </w14:solidFill>
          </w14:textFill>
        </w:rPr>
        <w:t>；</w:t>
      </w:r>
      <w:r>
        <w:rPr>
          <w:rFonts w:hint="default" w:ascii="Times New Roman" w:hAnsi="Times New Roman" w:eastAsia="宋体" w:cs="Times New Roman"/>
          <w:color w:val="000000" w:themeColor="text1"/>
          <w:highlight w:val="none"/>
          <w:lang w:val="en-US" w:eastAsia="zh-CN"/>
          <w14:textFill>
            <w14:solidFill>
              <w14:schemeClr w14:val="tx1"/>
            </w14:solidFill>
          </w14:textFill>
        </w:rPr>
        <w:t>沉淀池沉渣收集后外售，</w:t>
      </w:r>
      <w:r>
        <w:rPr>
          <w:rFonts w:hint="default" w:ascii="Times New Roman" w:hAnsi="Times New Roman" w:eastAsia="宋体" w:cs="Times New Roman"/>
          <w:color w:val="000000" w:themeColor="text1"/>
          <w:highlight w:val="none"/>
          <w:lang w:eastAsia="zh-CN"/>
          <w14:textFill>
            <w14:solidFill>
              <w14:schemeClr w14:val="tx1"/>
            </w14:solidFill>
          </w14:textFill>
        </w:rPr>
        <w:t>生活垃圾由当地环卫部门统一清运。</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color w:val="000000" w:themeColor="text1"/>
          <w:sz w:val="24"/>
          <w:szCs w:val="24"/>
          <w14:textFill>
            <w14:solidFill>
              <w14:schemeClr w14:val="tx1"/>
            </w14:solidFill>
          </w14:textFill>
        </w:rPr>
      </w:pPr>
      <w:bookmarkStart w:id="170" w:name="_Toc4008"/>
      <w:bookmarkStart w:id="171" w:name="_Toc9823"/>
    </w:p>
    <w:bookmarkEnd w:id="164"/>
    <w:bookmarkEnd w:id="165"/>
    <w:bookmarkEnd w:id="170"/>
    <w:bookmarkEnd w:id="171"/>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color w:val="000000" w:themeColor="text1"/>
          <w14:textFill>
            <w14:solidFill>
              <w14:schemeClr w14:val="tx1"/>
            </w14:solidFill>
          </w14:textFill>
        </w:rPr>
      </w:pPr>
      <w:bookmarkStart w:id="172" w:name="_Toc14411"/>
      <w:bookmarkStart w:id="173" w:name="_Toc19788"/>
      <w:r>
        <w:rPr>
          <w:rFonts w:hint="default" w:ascii="Times New Roman" w:hAnsi="Times New Roman" w:eastAsia="宋体" w:cs="Times New Roman"/>
          <w:color w:val="000000" w:themeColor="text1"/>
          <w14:textFill>
            <w14:solidFill>
              <w14:schemeClr w14:val="tx1"/>
            </w14:solidFill>
          </w14:textFill>
        </w:rPr>
        <w:br w:type="page"/>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color w:val="000000" w:themeColor="text1"/>
          <w14:textFill>
            <w14:solidFill>
              <w14:schemeClr w14:val="tx1"/>
            </w14:solidFill>
          </w14:textFill>
        </w:rPr>
      </w:pPr>
      <w:bookmarkStart w:id="174" w:name="_Toc25824"/>
      <w:bookmarkStart w:id="175" w:name="_Toc32061"/>
      <w:r>
        <w:rPr>
          <w:rFonts w:hint="default" w:ascii="Times New Roman" w:hAnsi="Times New Roman" w:eastAsia="宋体" w:cs="Times New Roman"/>
          <w:color w:val="000000" w:themeColor="text1"/>
          <w14:textFill>
            <w14:solidFill>
              <w14:schemeClr w14:val="tx1"/>
            </w14:solidFill>
          </w14:textFill>
        </w:rPr>
        <w:t>4环评主要结论及环评批复要求</w:t>
      </w:r>
      <w:bookmarkEnd w:id="172"/>
      <w:bookmarkEnd w:id="173"/>
      <w:bookmarkEnd w:id="174"/>
      <w:bookmarkEnd w:id="175"/>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360" w:lineRule="auto"/>
        <w:ind w:firstLine="480" w:firstLineChars="200"/>
        <w:jc w:val="left"/>
        <w:textAlignment w:val="auto"/>
        <w:rPr>
          <w:rFonts w:hint="eastAsia" w:ascii="Times New Roman" w:hAnsi="Times New Roman" w:eastAsia="宋体" w:cs="Times New Roman"/>
          <w:color w:val="000000" w:themeColor="text1"/>
          <w:kern w:val="0"/>
          <w:sz w:val="24"/>
          <w:szCs w:val="20"/>
          <w:u w:color="000000"/>
          <w:lang w:val="en-US" w:eastAsia="zh-CN"/>
          <w14:textFill>
            <w14:solidFill>
              <w14:schemeClr w14:val="tx1"/>
            </w14:solidFill>
          </w14:textFill>
        </w:rPr>
      </w:pPr>
      <w:bookmarkStart w:id="176" w:name="_Toc25204"/>
      <w:r>
        <w:rPr>
          <w:rFonts w:hint="eastAsia" w:ascii="Times New Roman" w:hAnsi="Times New Roman" w:eastAsia="宋体" w:cs="Times New Roman"/>
          <w:color w:val="000000" w:themeColor="text1"/>
          <w:kern w:val="0"/>
          <w:sz w:val="24"/>
          <w:szCs w:val="20"/>
          <w:u w:color="000000"/>
          <w:lang w:val="en-US" w:eastAsia="zh-CN"/>
          <w14:textFill>
            <w14:solidFill>
              <w14:schemeClr w14:val="tx1"/>
            </w14:solidFill>
          </w14:textFill>
        </w:rPr>
        <w:t>项目的开发建设符合国家产业政策，符合土地利用规划。项目落实环评提出的各项环境保护对策和措施，加强环保管理，污染物都能做到达标排放，项目外排污染物对周围环境影响较小，区域环境质量能够维持现状。从环保角度分析，项目建设运营是可行的。</w:t>
      </w:r>
    </w:p>
    <w:bookmarkEnd w:id="176"/>
    <w:p>
      <w:pPr>
        <w:pStyle w:val="4"/>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bookmarkStart w:id="177" w:name="_Toc27551"/>
      <w:bookmarkStart w:id="178" w:name="_Toc3545"/>
      <w:bookmarkStart w:id="179" w:name="_Toc13890"/>
      <w:bookmarkStart w:id="180" w:name="_Toc16482"/>
      <w:r>
        <w:rPr>
          <w:rFonts w:hint="default" w:ascii="Times New Roman" w:hAnsi="Times New Roman" w:eastAsia="宋体" w:cs="Times New Roman"/>
          <w:color w:val="000000" w:themeColor="text1"/>
          <w14:textFill>
            <w14:solidFill>
              <w14:schemeClr w14:val="tx1"/>
            </w14:solidFill>
          </w14:textFill>
        </w:rPr>
        <w:t>4.</w:t>
      </w:r>
      <w:r>
        <w:rPr>
          <w:rFonts w:hint="eastAsia" w:ascii="Times New Roman" w:hAnsi="Times New Roman" w:cs="Times New Roman"/>
          <w:color w:val="000000" w:themeColor="text1"/>
          <w:lang w:val="en-US" w:eastAsia="zh-CN"/>
          <w14:textFill>
            <w14:solidFill>
              <w14:schemeClr w14:val="tx1"/>
            </w14:solidFill>
          </w14:textFill>
        </w:rPr>
        <w:t>1</w:t>
      </w:r>
      <w:r>
        <w:rPr>
          <w:rFonts w:hint="default" w:ascii="Times New Roman" w:hAnsi="Times New Roman" w:eastAsia="宋体" w:cs="Times New Roman"/>
          <w:color w:val="000000" w:themeColor="text1"/>
          <w14:textFill>
            <w14:solidFill>
              <w14:schemeClr w14:val="tx1"/>
            </w14:solidFill>
          </w14:textFill>
        </w:rPr>
        <w:t>审批部门审批意见</w:t>
      </w:r>
      <w:bookmarkEnd w:id="177"/>
      <w:bookmarkEnd w:id="178"/>
      <w:bookmarkEnd w:id="179"/>
      <w:bookmarkEnd w:id="18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olor w:val="000000" w:themeColor="text1"/>
          <w:sz w:val="24"/>
          <w:lang w:val="en-US" w:eastAsia="zh-CN"/>
          <w14:textFill>
            <w14:solidFill>
              <w14:schemeClr w14:val="tx1"/>
            </w14:solidFill>
          </w14:textFill>
        </w:rPr>
        <w:t>河北万圣环保科技集团有限公司于2008年5月编制完成了《沧州鑫泰商品砼股份有限公司2×180m</w:t>
      </w:r>
      <w:r>
        <w:rPr>
          <w:rFonts w:hint="eastAsia" w:ascii="Times New Roman" w:hAnsi="Times New Roman"/>
          <w:color w:val="000000" w:themeColor="text1"/>
          <w:sz w:val="24"/>
          <w:vertAlign w:val="superscript"/>
          <w:lang w:val="en-US" w:eastAsia="zh-CN"/>
          <w14:textFill>
            <w14:solidFill>
              <w14:schemeClr w14:val="tx1"/>
            </w14:solidFill>
          </w14:textFill>
        </w:rPr>
        <w:t>3</w:t>
      </w:r>
      <w:r>
        <w:rPr>
          <w:rFonts w:hint="eastAsia" w:ascii="Times New Roman" w:hAnsi="Times New Roman"/>
          <w:color w:val="000000" w:themeColor="text1"/>
          <w:sz w:val="24"/>
          <w:lang w:val="en-US" w:eastAsia="zh-CN"/>
          <w14:textFill>
            <w14:solidFill>
              <w14:schemeClr w14:val="tx1"/>
            </w14:solidFill>
          </w14:textFill>
        </w:rPr>
        <w:t>/h商品混凝土搅拌站建设工程环境影响报告表》，该环评报告于2008年5月9日通过沧县环境保护局审批，项目开始建设后2021年10月报沧县行政审批局重新审核通过。项目建设过程中在料仓顶部呼吸口设置废气收集措施经袋式除尘器处理后分别经两根排气筒排放，2021年12月9日编制《沧州鑫泰商品砼股份有限公司环保设备变更项目环境影响登记表》，备案号：202113092100000763。根据《固定污染源排污许可分类管理名录（2019）》规定，该项目于2022年01月10日办理了固定污染源排污登记管理（登记编号：91130900676024133B001Y），有效期2021年12月08日至2026年12月07日。</w:t>
      </w:r>
    </w:p>
    <w:p>
      <w:pPr>
        <w:pStyle w:val="4"/>
        <w:rPr>
          <w:rFonts w:hint="default" w:ascii="Times New Roman" w:hAnsi="Times New Roman" w:eastAsia="宋体" w:cs="Times New Roman"/>
          <w:color w:val="000000" w:themeColor="text1"/>
          <w14:textFill>
            <w14:solidFill>
              <w14:schemeClr w14:val="tx1"/>
            </w14:solidFill>
          </w14:textFill>
        </w:rPr>
      </w:pPr>
      <w:bookmarkStart w:id="181" w:name="_Toc29925"/>
      <w:bookmarkStart w:id="182" w:name="_Toc17668"/>
      <w:bookmarkStart w:id="183" w:name="_Toc2514"/>
      <w:bookmarkStart w:id="184" w:name="_Toc21874"/>
      <w:r>
        <w:rPr>
          <w:rFonts w:hint="default" w:ascii="Times New Roman" w:hAnsi="Times New Roman" w:eastAsia="宋体" w:cs="Times New Roman"/>
          <w:color w:val="000000" w:themeColor="text1"/>
          <w14:textFill>
            <w14:solidFill>
              <w14:schemeClr w14:val="tx1"/>
            </w14:solidFill>
          </w14:textFill>
        </w:rPr>
        <w:t>4.</w:t>
      </w:r>
      <w:r>
        <w:rPr>
          <w:rFonts w:hint="eastAsia"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eastAsia="宋体" w:cs="Times New Roman"/>
          <w:color w:val="000000" w:themeColor="text1"/>
          <w14:textFill>
            <w14:solidFill>
              <w14:schemeClr w14:val="tx1"/>
            </w14:solidFill>
          </w14:textFill>
        </w:rPr>
        <w:t>审批意见落实情况</w:t>
      </w:r>
      <w:bookmarkEnd w:id="181"/>
      <w:bookmarkEnd w:id="182"/>
      <w:bookmarkEnd w:id="183"/>
      <w:bookmarkEnd w:id="184"/>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color w:val="000000" w:themeColor="text1"/>
          <w:sz w:val="24"/>
          <w:szCs w:val="24"/>
          <w14:textFill>
            <w14:solidFill>
              <w14:schemeClr w14:val="tx1"/>
            </w14:solidFill>
          </w14:textFill>
        </w:rPr>
      </w:pPr>
      <w:bookmarkStart w:id="185" w:name="_Toc497001471"/>
      <w:r>
        <w:rPr>
          <w:rFonts w:hint="default" w:ascii="Times New Roman" w:hAnsi="Times New Roman" w:eastAsia="宋体" w:cs="Times New Roman"/>
          <w:color w:val="000000" w:themeColor="text1"/>
          <w:sz w:val="24"/>
          <w:szCs w:val="24"/>
          <w14:textFill>
            <w14:solidFill>
              <w14:schemeClr w14:val="tx1"/>
            </w14:solidFill>
          </w14:textFill>
        </w:rPr>
        <w:t>审批意见落实情况详见下表4-1。</w:t>
      </w:r>
      <w:bookmarkEnd w:id="185"/>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表4-1环评审批意见落实情况</w:t>
      </w:r>
    </w:p>
    <w:tbl>
      <w:tblPr>
        <w:tblStyle w:val="21"/>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18"/>
        <w:gridCol w:w="5749"/>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pStyle w:val="3"/>
              <w:rPr>
                <w:rFonts w:hint="default" w:ascii="Times New Roman" w:hAnsi="Times New Roman" w:eastAsia="宋体" w:cs="Times New Roman"/>
                <w:b/>
                <w:bCs w:val="0"/>
                <w:color w:val="000000" w:themeColor="text1"/>
                <w:spacing w:val="-10"/>
                <w:sz w:val="21"/>
                <w:szCs w:val="21"/>
                <w14:textFill>
                  <w14:solidFill>
                    <w14:schemeClr w14:val="tx1"/>
                  </w14:solidFill>
                </w14:textFill>
              </w:rPr>
            </w:pPr>
            <w:bookmarkStart w:id="186" w:name="_Toc26778"/>
            <w:r>
              <w:rPr>
                <w:rFonts w:hint="default" w:ascii="Times New Roman" w:hAnsi="Times New Roman" w:eastAsia="宋体" w:cs="Times New Roman"/>
                <w:color w:val="000000" w:themeColor="text1"/>
                <w:sz w:val="21"/>
                <w:szCs w:val="21"/>
                <w14:textFill>
                  <w14:solidFill>
                    <w14:schemeClr w14:val="tx1"/>
                  </w14:solidFill>
                </w14:textFill>
              </w:rPr>
              <w:br w:type="page"/>
            </w:r>
            <w:r>
              <w:rPr>
                <w:rFonts w:hint="default" w:ascii="Times New Roman" w:hAnsi="Times New Roman" w:eastAsia="宋体" w:cs="Times New Roman"/>
                <w:b/>
                <w:bCs w:val="0"/>
                <w:color w:val="000000" w:themeColor="text1"/>
                <w:spacing w:val="-10"/>
                <w:sz w:val="21"/>
                <w:szCs w:val="21"/>
                <w14:textFill>
                  <w14:solidFill>
                    <w14:schemeClr w14:val="tx1"/>
                  </w14:solidFill>
                </w14:textFill>
              </w:rPr>
              <w:t>序号</w:t>
            </w:r>
          </w:p>
        </w:tc>
        <w:tc>
          <w:tcPr>
            <w:tcW w:w="5749" w:type="dxa"/>
            <w:tcBorders>
              <w:tl2br w:val="nil"/>
              <w:tr2bl w:val="nil"/>
            </w:tcBorders>
            <w:vAlign w:val="center"/>
          </w:tcPr>
          <w:p>
            <w:pPr>
              <w:spacing w:line="360" w:lineRule="atLeast"/>
              <w:jc w:val="center"/>
              <w:rPr>
                <w:rFonts w:hint="default" w:ascii="Times New Roman" w:hAnsi="Times New Roman" w:eastAsia="宋体" w:cs="Times New Roman"/>
                <w:b/>
                <w:bCs w:val="0"/>
                <w:color w:val="000000" w:themeColor="text1"/>
                <w:spacing w:val="-10"/>
                <w:sz w:val="21"/>
                <w:szCs w:val="21"/>
                <w14:textFill>
                  <w14:solidFill>
                    <w14:schemeClr w14:val="tx1"/>
                  </w14:solidFill>
                </w14:textFill>
              </w:rPr>
            </w:pPr>
            <w:r>
              <w:rPr>
                <w:rFonts w:hint="default" w:ascii="Times New Roman" w:hAnsi="Times New Roman" w:eastAsia="宋体" w:cs="Times New Roman"/>
                <w:b/>
                <w:bCs w:val="0"/>
                <w:color w:val="000000" w:themeColor="text1"/>
                <w:spacing w:val="-10"/>
                <w:sz w:val="21"/>
                <w:szCs w:val="21"/>
                <w14:textFill>
                  <w14:solidFill>
                    <w14:schemeClr w14:val="tx1"/>
                  </w14:solidFill>
                </w14:textFill>
              </w:rPr>
              <w:t>审批意见内容</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b/>
                <w:bCs w:val="0"/>
                <w:color w:val="000000" w:themeColor="text1"/>
                <w:spacing w:val="-10"/>
                <w:sz w:val="21"/>
                <w:szCs w:val="21"/>
                <w14:textFill>
                  <w14:solidFill>
                    <w14:schemeClr w14:val="tx1"/>
                  </w14:solidFill>
                </w14:textFill>
              </w:rPr>
            </w:pPr>
            <w:r>
              <w:rPr>
                <w:rFonts w:hint="default" w:ascii="Times New Roman" w:hAnsi="Times New Roman" w:eastAsia="宋体" w:cs="Times New Roman"/>
                <w:b/>
                <w:bCs w:val="0"/>
                <w:color w:val="000000" w:themeColor="text1"/>
                <w:spacing w:val="-10"/>
                <w:sz w:val="21"/>
                <w:szCs w:val="21"/>
                <w14:textFill>
                  <w14:solidFill>
                    <w14:schemeClr w14:val="tx1"/>
                  </w14:solidFill>
                </w14:textFill>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default" w:ascii="Times New Roman" w:hAnsi="Times New Roman" w:eastAsia="宋体" w:cs="Times New Roman"/>
                <w:color w:val="000000" w:themeColor="text1"/>
                <w:spacing w:val="-10"/>
                <w:sz w:val="21"/>
                <w:szCs w:val="21"/>
                <w14:textFill>
                  <w14:solidFill>
                    <w14:schemeClr w14:val="tx1"/>
                  </w14:solidFill>
                </w14:textFill>
              </w:rPr>
            </w:pPr>
            <w:r>
              <w:rPr>
                <w:rFonts w:hint="default" w:ascii="Times New Roman" w:hAnsi="Times New Roman" w:eastAsia="宋体" w:cs="Times New Roman"/>
                <w:color w:val="000000" w:themeColor="text1"/>
                <w:spacing w:val="-10"/>
                <w:sz w:val="21"/>
                <w:szCs w:val="21"/>
                <w14:textFill>
                  <w14:solidFill>
                    <w14:schemeClr w14:val="tx1"/>
                  </w14:solidFill>
                </w14:textFill>
              </w:rPr>
              <w:t>1</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建设单位：</w:t>
            </w:r>
            <w:r>
              <w:rPr>
                <w:rFonts w:hint="eastAsia" w:ascii="Times New Roman" w:hAnsi="Times New Roman" w:cs="Times New Roman"/>
                <w:color w:val="000000" w:themeColor="text1"/>
                <w:kern w:val="0"/>
                <w:sz w:val="21"/>
                <w:szCs w:val="21"/>
                <w:lang w:val="en-US" w:eastAsia="zh-CN"/>
                <w14:textFill>
                  <w14:solidFill>
                    <w14:schemeClr w14:val="tx1"/>
                  </w14:solidFill>
                </w14:textFill>
              </w:rPr>
              <w:t>沧州鑫泰商品砼股份有限公司</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建设单位名称未变动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pacing w:val="-10"/>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pacing w:val="-10"/>
                <w:sz w:val="21"/>
                <w:szCs w:val="21"/>
                <w:lang w:val="en-US" w:eastAsia="zh-CN"/>
                <w14:textFill>
                  <w14:solidFill>
                    <w14:schemeClr w14:val="tx1"/>
                  </w14:solidFill>
                </w14:textFill>
              </w:rPr>
              <w:t>2</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建设地点：</w:t>
            </w:r>
            <w:r>
              <w:rPr>
                <w:rFonts w:hint="default" w:ascii="Times New Roman" w:hAnsi="Times New Roman" w:eastAsia="宋体" w:cs="Times New Roman"/>
                <w:color w:val="000000" w:themeColor="text1"/>
                <w:spacing w:val="0"/>
                <w:kern w:val="0"/>
                <w:sz w:val="21"/>
                <w:szCs w:val="21"/>
                <w:lang w:val="en-US" w:eastAsia="zh-CN"/>
                <w14:textFill>
                  <w14:solidFill>
                    <w14:schemeClr w14:val="tx1"/>
                  </w14:solidFill>
                </w14:textFill>
              </w:rPr>
              <w:t>杜林乡张家营村西300米</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建设地点未变动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pacing w:val="-10"/>
                <w:sz w:val="21"/>
                <w:szCs w:val="21"/>
                <w:lang w:val="en-US" w:eastAsia="zh-CN"/>
                <w14:textFill>
                  <w14:solidFill>
                    <w14:schemeClr w14:val="tx1"/>
                  </w14:solidFill>
                </w14:textFill>
              </w:rPr>
            </w:pPr>
            <w:r>
              <w:rPr>
                <w:rFonts w:hint="eastAsia" w:ascii="Times New Roman" w:hAnsi="Times New Roman" w:cs="Times New Roman"/>
                <w:color w:val="000000" w:themeColor="text1"/>
                <w:spacing w:val="-10"/>
                <w:sz w:val="21"/>
                <w:szCs w:val="21"/>
                <w:lang w:val="en-US" w:eastAsia="zh-CN"/>
                <w14:textFill>
                  <w14:solidFill>
                    <w14:schemeClr w14:val="tx1"/>
                  </w14:solidFill>
                </w14:textFill>
              </w:rPr>
              <w:t>3</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zh-CN" w:eastAsia="zh-CN"/>
                <w14:textFill>
                  <w14:solidFill>
                    <w14:schemeClr w14:val="tx1"/>
                  </w14:solidFill>
                </w14:textFill>
              </w:rPr>
              <w:t>总投资</w:t>
            </w:r>
            <w:r>
              <w:rPr>
                <w:rFonts w:hint="eastAsia" w:ascii="Times New Roman" w:hAnsi="Times New Roman" w:cs="Times New Roman"/>
                <w:color w:val="000000" w:themeColor="text1"/>
                <w:sz w:val="21"/>
                <w:szCs w:val="21"/>
                <w:lang w:val="en-US" w:eastAsia="zh-CN"/>
                <w14:textFill>
                  <w14:solidFill>
                    <w14:schemeClr w14:val="tx1"/>
                  </w14:solidFill>
                </w14:textFill>
              </w:rPr>
              <w:t>2980.09</w:t>
            </w:r>
            <w:r>
              <w:rPr>
                <w:rFonts w:hint="eastAsia" w:ascii="Times New Roman" w:hAnsi="Times New Roman" w:cs="Times New Roman"/>
                <w:color w:val="000000" w:themeColor="text1"/>
                <w:sz w:val="21"/>
                <w:szCs w:val="21"/>
                <w:lang w:val="zh-CN" w:eastAsia="zh-CN"/>
                <w14:textFill>
                  <w14:solidFill>
                    <w14:schemeClr w14:val="tx1"/>
                  </w14:solidFill>
                </w14:textFill>
              </w:rPr>
              <w:t>万元，其中环保技资</w:t>
            </w:r>
            <w:r>
              <w:rPr>
                <w:rFonts w:hint="eastAsia" w:ascii="Times New Roman" w:hAnsi="Times New Roman" w:cs="Times New Roman"/>
                <w:color w:val="000000" w:themeColor="text1"/>
                <w:sz w:val="21"/>
                <w:szCs w:val="21"/>
                <w:lang w:val="en-US" w:eastAsia="zh-CN"/>
                <w14:textFill>
                  <w14:solidFill>
                    <w14:schemeClr w14:val="tx1"/>
                  </w14:solidFill>
                </w14:textFill>
              </w:rPr>
              <w:t>55</w:t>
            </w:r>
            <w:r>
              <w:rPr>
                <w:rFonts w:hint="eastAsia" w:ascii="Times New Roman" w:hAnsi="Times New Roman" w:cs="Times New Roman"/>
                <w:color w:val="000000" w:themeColor="text1"/>
                <w:sz w:val="21"/>
                <w:szCs w:val="21"/>
                <w:lang w:val="zh-CN" w:eastAsia="zh-CN"/>
                <w14:textFill>
                  <w14:solidFill>
                    <w14:schemeClr w14:val="tx1"/>
                  </w14:solidFill>
                </w14:textFill>
              </w:rPr>
              <w:t>万元。</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pacing w:val="-2"/>
                <w:sz w:val="21"/>
                <w:szCs w:val="21"/>
                <w:highlight w:val="none"/>
                <w:lang w:eastAsia="zh-CN"/>
                <w14:textFill>
                  <w14:solidFill>
                    <w14:schemeClr w14:val="tx1"/>
                  </w14:solidFill>
                </w14:textFill>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pacing w:val="-10"/>
                <w:sz w:val="21"/>
                <w:szCs w:val="21"/>
                <w:lang w:val="en-US" w:eastAsia="zh-CN"/>
                <w14:textFill>
                  <w14:solidFill>
                    <w14:schemeClr w14:val="tx1"/>
                  </w14:solidFill>
                </w14:textFill>
              </w:rPr>
            </w:pPr>
            <w:r>
              <w:rPr>
                <w:rFonts w:hint="eastAsia" w:ascii="Times New Roman" w:hAnsi="Times New Roman" w:cs="Times New Roman"/>
                <w:color w:val="000000" w:themeColor="text1"/>
                <w:spacing w:val="-10"/>
                <w:sz w:val="21"/>
                <w:szCs w:val="21"/>
                <w:lang w:val="en-US" w:eastAsia="zh-CN"/>
                <w14:textFill>
                  <w14:solidFill>
                    <w14:schemeClr w14:val="tx1"/>
                  </w14:solidFill>
                </w14:textFill>
              </w:rPr>
              <w:t>4</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zh-CN" w:eastAsia="zh-CN"/>
                <w14:textFill>
                  <w14:solidFill>
                    <w14:schemeClr w14:val="tx1"/>
                  </w14:solidFill>
                </w14:textFill>
              </w:rPr>
              <w:t>废气</w:t>
            </w:r>
            <w:r>
              <w:rPr>
                <w:rFonts w:hint="eastAsia" w:ascii="Times New Roman" w:hAnsi="Times New Roman" w:cs="Times New Roman"/>
                <w:color w:val="000000" w:themeColor="text1"/>
                <w:sz w:val="21"/>
                <w:szCs w:val="21"/>
                <w:lang w:val="zh-CN" w:eastAsia="zh-CN"/>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本项目污染因子为颗粒物，料仓顶部有组织废气经采取集气罩+袋式除尘环保措施，通过两根24m排气筒（P1、P2）排放；搅拌机粉尘经自带除尘器处理后排放，料仓经过喷水抑尘、密闭车间处理减少无组织外排。满足《水泥工业大气污染物超低排放标准》（DB13/2167-2020）</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6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pacing w:val="-10"/>
                <w:sz w:val="21"/>
                <w:szCs w:val="21"/>
                <w:lang w:val="en-US" w:eastAsia="zh-CN"/>
                <w14:textFill>
                  <w14:solidFill>
                    <w14:schemeClr w14:val="tx1"/>
                  </w14:solidFill>
                </w14:textFill>
              </w:rPr>
            </w:pPr>
            <w:r>
              <w:rPr>
                <w:rFonts w:hint="eastAsia" w:ascii="Times New Roman" w:hAnsi="Times New Roman" w:cs="Times New Roman"/>
                <w:color w:val="000000" w:themeColor="text1"/>
                <w:spacing w:val="-10"/>
                <w:sz w:val="21"/>
                <w:szCs w:val="21"/>
                <w:lang w:val="en-US" w:eastAsia="zh-CN"/>
                <w14:textFill>
                  <w14:solidFill>
                    <w14:schemeClr w14:val="tx1"/>
                  </w14:solidFill>
                </w14:textFill>
              </w:rPr>
              <w:t>5</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val="zh-CN" w:eastAsia="zh-CN"/>
                <w14:textFill>
                  <w14:solidFill>
                    <w14:schemeClr w14:val="tx1"/>
                  </w14:solidFill>
                </w14:textFill>
              </w:rPr>
              <w:t>废水：</w:t>
            </w:r>
            <w:r>
              <w:rPr>
                <w:rFonts w:hint="eastAsia" w:ascii="Times New Roman" w:hAnsi="Times New Roman" w:cs="Times New Roman"/>
                <w:color w:val="000000" w:themeColor="text1"/>
                <w:sz w:val="21"/>
                <w:szCs w:val="21"/>
                <w:lang w:val="en-US" w:eastAsia="zh-CN"/>
                <w14:textFill>
                  <w14:solidFill>
                    <w14:schemeClr w14:val="tx1"/>
                  </w14:solidFill>
                </w14:textFill>
              </w:rPr>
              <w:t>冲洗废水和实验室废水经污水处理设施处理后全部回用于生产</w:t>
            </w:r>
            <w:r>
              <w:rPr>
                <w:rFonts w:hint="eastAsia" w:ascii="Times New Roman" w:hAnsi="Times New Roman" w:cs="Times New Roman"/>
                <w:color w:val="000000" w:themeColor="text1"/>
                <w:sz w:val="21"/>
                <w:szCs w:val="21"/>
                <w:lang w:val="zh-CN" w:eastAsia="zh-CN"/>
                <w14:textFill>
                  <w14:solidFill>
                    <w14:schemeClr w14:val="tx1"/>
                  </w14:solidFill>
                </w14:textFill>
              </w:rPr>
              <w:t>。</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pacing w:val="-2"/>
                <w:sz w:val="21"/>
                <w:szCs w:val="21"/>
                <w:highlight w:val="none"/>
                <w:lang w:eastAsia="zh-CN"/>
                <w14:textFill>
                  <w14:solidFill>
                    <w14:schemeClr w14:val="tx1"/>
                  </w14:solidFill>
                </w14:textFill>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pacing w:val="-10"/>
                <w:sz w:val="21"/>
                <w:szCs w:val="21"/>
                <w:lang w:val="en-US" w:eastAsia="zh-CN"/>
                <w14:textFill>
                  <w14:solidFill>
                    <w14:schemeClr w14:val="tx1"/>
                  </w14:solidFill>
                </w14:textFill>
              </w:rPr>
            </w:pPr>
            <w:r>
              <w:rPr>
                <w:rFonts w:hint="eastAsia" w:ascii="Times New Roman" w:hAnsi="Times New Roman" w:cs="Times New Roman"/>
                <w:color w:val="000000" w:themeColor="text1"/>
                <w:spacing w:val="-10"/>
                <w:sz w:val="21"/>
                <w:szCs w:val="21"/>
                <w:lang w:val="en-US" w:eastAsia="zh-CN"/>
                <w14:textFill>
                  <w14:solidFill>
                    <w14:schemeClr w14:val="tx1"/>
                  </w14:solidFill>
                </w14:textFill>
              </w:rPr>
              <w:t>7</w:t>
            </w:r>
          </w:p>
        </w:tc>
        <w:tc>
          <w:tcPr>
            <w:tcW w:w="5749" w:type="dxa"/>
            <w:tcBorders>
              <w:tl2br w:val="nil"/>
              <w:tr2bl w:val="nil"/>
            </w:tcBorders>
            <w:vAlign w:val="center"/>
          </w:tcPr>
          <w:p>
            <w:pPr>
              <w:pStyle w:val="2"/>
              <w:ind w:left="0" w:leftChars="0" w:firstLine="0" w:firstLineChars="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zh-CN" w:eastAsia="zh-CN"/>
                <w14:textFill>
                  <w14:solidFill>
                    <w14:schemeClr w14:val="tx1"/>
                  </w14:solidFill>
                </w14:textFill>
              </w:rPr>
              <w:t>噪声：</w:t>
            </w:r>
            <w:r>
              <w:rPr>
                <w:rFonts w:hint="eastAsia" w:ascii="Times New Roman" w:hAnsi="Times New Roman" w:cs="Times New Roman"/>
                <w:color w:val="000000" w:themeColor="text1"/>
                <w:sz w:val="21"/>
                <w:szCs w:val="21"/>
                <w:lang w:val="en-US" w:eastAsia="zh-CN"/>
                <w14:textFill>
                  <w14:solidFill>
                    <w14:schemeClr w14:val="tx1"/>
                  </w14:solidFill>
                </w14:textFill>
              </w:rPr>
              <w:t>标准厂界噪声达到《工业企业厂界噪声标准》二类标准限值</w:t>
            </w:r>
            <w:r>
              <w:rPr>
                <w:rFonts w:hint="eastAsia" w:ascii="Times New Roman" w:hAnsi="Times New Roman" w:cs="Times New Roman"/>
                <w:color w:val="000000" w:themeColor="text1"/>
                <w:sz w:val="21"/>
                <w:szCs w:val="21"/>
                <w:lang w:val="zh-CN" w:eastAsia="zh-CN"/>
                <w14:textFill>
                  <w14:solidFill>
                    <w14:schemeClr w14:val="tx1"/>
                  </w14:solidFill>
                </w14:textFill>
              </w:rPr>
              <w:t>。</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pacing w:val="-2"/>
                <w:sz w:val="21"/>
                <w:szCs w:val="21"/>
                <w:highlight w:val="none"/>
                <w:lang w:eastAsia="zh-CN"/>
                <w14:textFill>
                  <w14:solidFill>
                    <w14:schemeClr w14:val="tx1"/>
                  </w14:solidFill>
                </w14:textFill>
              </w:rPr>
              <w:t>落实</w:t>
            </w:r>
          </w:p>
        </w:tc>
      </w:tr>
    </w:tbl>
    <w:p>
      <w:pPr>
        <w:rPr>
          <w:rFonts w:hint="default" w:ascii="Times New Roman" w:hAnsi="Times New Roman" w:eastAsia="宋体" w:cs="Times New Roman"/>
          <w:color w:val="000000" w:themeColor="text1"/>
          <w14:textFill>
            <w14:solidFill>
              <w14:schemeClr w14:val="tx1"/>
            </w14:solidFill>
          </w14:textFill>
        </w:rPr>
      </w:pPr>
      <w:bookmarkStart w:id="187" w:name="_Toc26718"/>
      <w:bookmarkStart w:id="188" w:name="_Toc5137"/>
      <w:bookmarkStart w:id="189" w:name="_Toc21101"/>
      <w:r>
        <w:rPr>
          <w:rFonts w:hint="default" w:ascii="Times New Roman" w:hAnsi="Times New Roman" w:eastAsia="宋体" w:cs="Times New Roman"/>
          <w:color w:val="000000" w:themeColor="text1"/>
          <w14:textFill>
            <w14:solidFill>
              <w14:schemeClr w14:val="tx1"/>
            </w14:solidFill>
          </w14:textFill>
        </w:rPr>
        <w:br w:type="page"/>
      </w:r>
    </w:p>
    <w:p>
      <w:pPr>
        <w:pStyle w:val="3"/>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5验收评价标准</w:t>
      </w:r>
      <w:bookmarkEnd w:id="186"/>
      <w:bookmarkEnd w:id="187"/>
      <w:bookmarkEnd w:id="188"/>
      <w:bookmarkEnd w:id="189"/>
    </w:p>
    <w:p>
      <w:pPr>
        <w:pStyle w:val="4"/>
        <w:rPr>
          <w:rFonts w:hint="default" w:ascii="Times New Roman" w:hAnsi="Times New Roman" w:eastAsia="宋体" w:cs="Times New Roman"/>
          <w:color w:val="000000" w:themeColor="text1"/>
          <w14:textFill>
            <w14:solidFill>
              <w14:schemeClr w14:val="tx1"/>
            </w14:solidFill>
          </w14:textFill>
        </w:rPr>
      </w:pPr>
      <w:bookmarkStart w:id="190" w:name="_Toc14578"/>
      <w:bookmarkStart w:id="191" w:name="_Toc24574"/>
      <w:bookmarkStart w:id="192" w:name="_Toc26520"/>
      <w:bookmarkStart w:id="193" w:name="_Toc21113"/>
      <w:r>
        <w:rPr>
          <w:rFonts w:hint="default" w:ascii="Times New Roman" w:hAnsi="Times New Roman" w:eastAsia="宋体" w:cs="Times New Roman"/>
          <w:color w:val="000000" w:themeColor="text1"/>
          <w14:textFill>
            <w14:solidFill>
              <w14:schemeClr w14:val="tx1"/>
            </w14:solidFill>
          </w14:textFill>
        </w:rPr>
        <w:t>5.1污染物排放标准</w:t>
      </w:r>
      <w:bookmarkEnd w:id="190"/>
      <w:bookmarkEnd w:id="191"/>
      <w:bookmarkEnd w:id="192"/>
      <w:bookmarkEnd w:id="193"/>
    </w:p>
    <w:p>
      <w:pPr>
        <w:pStyle w:val="5"/>
        <w:rPr>
          <w:rFonts w:hint="default" w:ascii="Times New Roman" w:hAnsi="Times New Roman" w:eastAsia="宋体" w:cs="Times New Roman"/>
          <w:color w:val="000000" w:themeColor="text1"/>
          <w14:textFill>
            <w14:solidFill>
              <w14:schemeClr w14:val="tx1"/>
            </w14:solidFill>
          </w14:textFill>
        </w:rPr>
      </w:pPr>
      <w:bookmarkStart w:id="194" w:name="_Toc496979035"/>
      <w:bookmarkStart w:id="195" w:name="_Toc497001474"/>
      <w:bookmarkStart w:id="196" w:name="_Toc8485"/>
      <w:bookmarkStart w:id="197" w:name="_Toc14938"/>
      <w:bookmarkStart w:id="198" w:name="_Toc23230"/>
      <w:bookmarkStart w:id="199" w:name="_Toc11116"/>
      <w:r>
        <w:rPr>
          <w:rFonts w:hint="default" w:ascii="Times New Roman" w:hAnsi="Times New Roman" w:eastAsia="宋体" w:cs="Times New Roman"/>
          <w:color w:val="000000" w:themeColor="text1"/>
          <w14:textFill>
            <w14:solidFill>
              <w14:schemeClr w14:val="tx1"/>
            </w14:solidFill>
          </w14:textFill>
        </w:rPr>
        <w:t>5.1.1</w:t>
      </w:r>
      <w:bookmarkEnd w:id="194"/>
      <w:bookmarkEnd w:id="195"/>
      <w:r>
        <w:rPr>
          <w:rFonts w:hint="default" w:ascii="Times New Roman" w:hAnsi="Times New Roman" w:eastAsia="宋体" w:cs="Times New Roman"/>
          <w:color w:val="000000" w:themeColor="text1"/>
          <w14:textFill>
            <w14:solidFill>
              <w14:schemeClr w14:val="tx1"/>
            </w14:solidFill>
          </w14:textFill>
        </w:rPr>
        <w:t>废气</w:t>
      </w:r>
      <w:bookmarkEnd w:id="196"/>
      <w:bookmarkEnd w:id="197"/>
      <w:bookmarkEnd w:id="198"/>
      <w:bookmarkEnd w:id="199"/>
    </w:p>
    <w:p>
      <w:pPr>
        <w:pStyle w:val="5"/>
        <w:ind w:firstLine="480" w:firstLineChars="200"/>
        <w:rPr>
          <w:rFonts w:hint="eastAsia" w:ascii="Times New Roman" w:hAnsi="Times New Roman" w:eastAsia="宋体" w:cs="Times New Roman"/>
          <w:color w:val="000000" w:themeColor="text1"/>
          <w:lang w:eastAsia="zh-CN"/>
          <w14:textFill>
            <w14:solidFill>
              <w14:schemeClr w14:val="tx1"/>
            </w14:solidFill>
          </w14:textFill>
        </w:rPr>
      </w:pPr>
      <w:bookmarkStart w:id="200" w:name="_Toc15961"/>
      <w:bookmarkStart w:id="201" w:name="_Toc29912"/>
      <w:bookmarkStart w:id="202" w:name="_Toc29236"/>
      <w:r>
        <w:rPr>
          <w:rFonts w:hint="eastAsia" w:ascii="Times New Roman" w:hAnsi="Times New Roman" w:eastAsia="宋体" w:cs="Times New Roman"/>
          <w:color w:val="000000" w:themeColor="text1"/>
          <w:lang w:eastAsia="zh-CN"/>
          <w14:textFill>
            <w14:solidFill>
              <w14:schemeClr w14:val="tx1"/>
            </w14:solidFill>
          </w14:textFill>
        </w:rPr>
        <w:t>废气执行标准见表</w:t>
      </w:r>
      <w:r>
        <w:rPr>
          <w:rFonts w:hint="eastAsia" w:ascii="Times New Roman" w:hAnsi="Times New Roman" w:eastAsia="宋体" w:cs="Times New Roman"/>
          <w:color w:val="000000" w:themeColor="text1"/>
          <w:lang w:val="en-US" w:eastAsia="zh-CN"/>
          <w14:textFill>
            <w14:solidFill>
              <w14:schemeClr w14:val="tx1"/>
            </w14:solidFill>
          </w14:textFill>
        </w:rPr>
        <w:t>5-1。</w:t>
      </w:r>
      <w:bookmarkEnd w:id="200"/>
      <w:bookmarkEnd w:id="201"/>
      <w:bookmarkEnd w:id="20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表5-1废气执行标准</w:t>
      </w:r>
    </w:p>
    <w:tbl>
      <w:tblPr>
        <w:tblStyle w:val="21"/>
        <w:tblW w:w="85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344"/>
        <w:gridCol w:w="3018"/>
        <w:gridCol w:w="4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344" w:type="dxa"/>
            <w:tcBorders>
              <w:tl2br w:val="nil"/>
              <w:tr2bl w:val="nil"/>
            </w:tcBorders>
            <w:vAlign w:val="center"/>
          </w:tcPr>
          <w:p>
            <w:pPr>
              <w:spacing w:line="240" w:lineRule="atLeast"/>
              <w:jc w:val="center"/>
              <w:rPr>
                <w:rFonts w:hint="default" w:ascii="Times New Roman" w:hAnsi="Times New Roman" w:eastAsia="宋体" w:cs="Times New Roman"/>
                <w:b/>
                <w:bCs w:val="0"/>
                <w:color w:val="000000" w:themeColor="text1"/>
                <w:spacing w:val="-10"/>
                <w:sz w:val="21"/>
                <w:szCs w:val="21"/>
                <w14:textFill>
                  <w14:solidFill>
                    <w14:schemeClr w14:val="tx1"/>
                  </w14:solidFill>
                </w14:textFill>
              </w:rPr>
            </w:pPr>
            <w:r>
              <w:rPr>
                <w:rFonts w:hint="eastAsia" w:ascii="Times New Roman" w:hAnsi="Times New Roman" w:eastAsia="宋体" w:cs="Times New Roman"/>
                <w:b/>
                <w:bCs w:val="0"/>
                <w:color w:val="000000" w:themeColor="text1"/>
                <w:spacing w:val="-10"/>
                <w:sz w:val="21"/>
                <w:szCs w:val="21"/>
                <w:lang w:eastAsia="zh-CN"/>
                <w14:textFill>
                  <w14:solidFill>
                    <w14:schemeClr w14:val="tx1"/>
                  </w14:solidFill>
                </w14:textFill>
              </w:rPr>
              <w:t>污染</w:t>
            </w:r>
            <w:r>
              <w:rPr>
                <w:rFonts w:hint="default" w:ascii="Times New Roman" w:hAnsi="Times New Roman" w:eastAsia="宋体" w:cs="Times New Roman"/>
                <w:b/>
                <w:bCs w:val="0"/>
                <w:color w:val="000000" w:themeColor="text1"/>
                <w:spacing w:val="-10"/>
                <w:sz w:val="21"/>
                <w:szCs w:val="21"/>
                <w14:textFill>
                  <w14:solidFill>
                    <w14:schemeClr w14:val="tx1"/>
                  </w14:solidFill>
                </w14:textFill>
              </w:rPr>
              <w:t>源</w:t>
            </w:r>
          </w:p>
        </w:tc>
        <w:tc>
          <w:tcPr>
            <w:tcW w:w="3018"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000000" w:themeColor="text1"/>
                <w:spacing w:val="-10"/>
                <w:sz w:val="21"/>
                <w:szCs w:val="21"/>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标准值</w:t>
            </w:r>
          </w:p>
        </w:tc>
        <w:tc>
          <w:tcPr>
            <w:tcW w:w="4145" w:type="dxa"/>
            <w:tcBorders>
              <w:tl2br w:val="nil"/>
              <w:tr2bl w:val="nil"/>
            </w:tcBorders>
            <w:vAlign w:val="center"/>
          </w:tcPr>
          <w:p>
            <w:pPr>
              <w:adjustRightInd w:val="0"/>
              <w:snapToGrid w:val="0"/>
              <w:spacing w:line="240" w:lineRule="atLeast"/>
              <w:jc w:val="center"/>
              <w:rPr>
                <w:rFonts w:hint="default" w:ascii="Times New Roman" w:hAnsi="Times New Roman" w:eastAsia="宋体" w:cs="Times New Roman"/>
                <w:b/>
                <w:bCs w:val="0"/>
                <w:color w:val="000000" w:themeColor="text1"/>
                <w:spacing w:val="-10"/>
                <w:sz w:val="21"/>
                <w:szCs w:val="21"/>
                <w:lang w:eastAsia="zh-CN"/>
                <w14:textFill>
                  <w14:solidFill>
                    <w14:schemeClr w14:val="tx1"/>
                  </w14:solidFill>
                </w14:textFill>
              </w:rPr>
            </w:pPr>
            <w:r>
              <w:rPr>
                <w:rFonts w:hint="default" w:ascii="Times New Roman" w:hAnsi="Times New Roman" w:eastAsia="宋体" w:cs="Times New Roman"/>
                <w:b/>
                <w:bCs w:val="0"/>
                <w:color w:val="000000" w:themeColor="text1"/>
                <w:sz w:val="21"/>
                <w:szCs w:val="21"/>
                <w14:textFill>
                  <w14:solidFill>
                    <w14:schemeClr w14:val="tx1"/>
                  </w14:solidFill>
                </w14:textFill>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 w:hRule="atLeast"/>
          <w:jc w:val="center"/>
        </w:trPr>
        <w:tc>
          <w:tcPr>
            <w:tcW w:w="134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储料仓呼吸孔排气筒</w:t>
            </w: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cs="Times New Roman"/>
                <w:color w:val="000000" w:themeColor="text1"/>
                <w:spacing w:val="0"/>
                <w:sz w:val="21"/>
                <w:szCs w:val="21"/>
                <w:vertAlign w:val="baseline"/>
                <w:lang w:eastAsia="zh-CN"/>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最高允许排放浓度：20mg/m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w:t>
            </w:r>
          </w:p>
        </w:tc>
        <w:tc>
          <w:tcPr>
            <w:tcW w:w="41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b w:val="0"/>
                <w:bCs/>
                <w:color w:val="000000" w:themeColor="text1"/>
                <w:sz w:val="21"/>
                <w:szCs w:val="21"/>
                <w:lang w:val="en-US" w:eastAsia="zh-CN"/>
                <w14:textFill>
                  <w14:solidFill>
                    <w14:schemeClr w14:val="tx1"/>
                  </w14:solidFill>
                </w14:textFill>
              </w:rPr>
            </w:pPr>
            <w:r>
              <w:rPr>
                <w:rFonts w:hint="eastAsia" w:ascii="Times New Roman" w:hAnsi="Times New Roman"/>
                <w:b w:val="0"/>
                <w:bCs/>
                <w:color w:val="000000" w:themeColor="text1"/>
                <w:sz w:val="21"/>
                <w:szCs w:val="21"/>
                <w:lang w:val="en-US" w:eastAsia="zh-CN"/>
                <w14:textFill>
                  <w14:solidFill>
                    <w14:schemeClr w14:val="tx1"/>
                  </w14:solidFill>
                </w14:textFill>
              </w:rPr>
              <w:t>《水泥工业大气污染物超低排放标准》（DB13/2167-2020）表1大气污染物最高允许排放浓度限值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jc w:val="center"/>
        </w:trPr>
        <w:tc>
          <w:tcPr>
            <w:tcW w:w="1344" w:type="dxa"/>
            <w:tcBorders>
              <w:tl2br w:val="nil"/>
              <w:tr2bl w:val="nil"/>
            </w:tcBorders>
            <w:vAlign w:val="center"/>
          </w:tcPr>
          <w:p>
            <w:pPr>
              <w:adjustRightInd w:val="0"/>
              <w:snapToGrid w:val="0"/>
              <w:spacing w:line="240" w:lineRule="atLeast"/>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厂界无组织废气</w:t>
            </w:r>
          </w:p>
        </w:tc>
        <w:tc>
          <w:tcPr>
            <w:tcW w:w="301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color w:val="000000" w:themeColor="text1"/>
                <w:spacing w:val="0"/>
                <w:kern w:val="2"/>
                <w:sz w:val="21"/>
                <w:szCs w:val="21"/>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0"/>
                <w:sz w:val="21"/>
                <w:szCs w:val="21"/>
                <w:vertAlign w:val="baseline"/>
                <w:lang w:val="en-US" w:eastAsia="zh-CN"/>
                <w14:textFill>
                  <w14:solidFill>
                    <w14:schemeClr w14:val="tx1"/>
                  </w14:solidFill>
                </w14:textFill>
              </w:rPr>
              <w:t>监控点与参照点浓度差：0.5mg/m</w:t>
            </w:r>
            <w:r>
              <w:rPr>
                <w:rFonts w:hint="eastAsia" w:ascii="Times New Roman" w:hAnsi="Times New Roman" w:cs="Times New Roman"/>
                <w:color w:val="000000" w:themeColor="text1"/>
                <w:spacing w:val="0"/>
                <w:sz w:val="21"/>
                <w:szCs w:val="21"/>
                <w:vertAlign w:val="superscript"/>
                <w:lang w:val="en-US" w:eastAsia="zh-CN"/>
                <w14:textFill>
                  <w14:solidFill>
                    <w14:schemeClr w14:val="tx1"/>
                  </w14:solidFill>
                </w14:textFill>
              </w:rPr>
              <w:t>3</w:t>
            </w:r>
          </w:p>
        </w:tc>
        <w:tc>
          <w:tcPr>
            <w:tcW w:w="41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tLeast"/>
              <w:jc w:val="center"/>
              <w:textAlignment w:val="auto"/>
              <w:rPr>
                <w:rFonts w:hint="eastAsia" w:ascii="Times New Roman" w:hAnsi="Times New Roman" w:eastAsia="宋体" w:cs="Times New Roman"/>
                <w:b w:val="0"/>
                <w:bCs/>
                <w:color w:val="000000" w:themeColor="text1"/>
                <w:kern w:val="2"/>
                <w:sz w:val="21"/>
                <w:szCs w:val="21"/>
                <w:lang w:val="en-US" w:eastAsia="zh-CN" w:bidi="ar-SA"/>
                <w14:textFill>
                  <w14:solidFill>
                    <w14:schemeClr w14:val="tx1"/>
                  </w14:solidFill>
                </w14:textFill>
              </w:rPr>
            </w:pPr>
            <w:r>
              <w:rPr>
                <w:rFonts w:hint="eastAsia" w:ascii="Times New Roman" w:hAnsi="Times New Roman"/>
                <w:b w:val="0"/>
                <w:bCs/>
                <w:color w:val="000000" w:themeColor="text1"/>
                <w:sz w:val="21"/>
                <w:szCs w:val="21"/>
                <w:lang w:val="en-US" w:eastAsia="zh-CN"/>
                <w14:textFill>
                  <w14:solidFill>
                    <w14:schemeClr w14:val="tx1"/>
                  </w14:solidFill>
                </w14:textFill>
              </w:rPr>
              <w:t>《水泥工业大气污染物超低排放标准》（DB13/2167-2020）表 2 大气污染物无组织排放限值</w:t>
            </w:r>
          </w:p>
        </w:tc>
      </w:tr>
    </w:tbl>
    <w:p>
      <w:pPr>
        <w:pStyle w:val="5"/>
        <w:rPr>
          <w:rFonts w:hint="default" w:ascii="Times New Roman" w:hAnsi="Times New Roman" w:eastAsia="宋体" w:cs="Times New Roman"/>
          <w:color w:val="000000" w:themeColor="text1"/>
          <w14:textFill>
            <w14:solidFill>
              <w14:schemeClr w14:val="tx1"/>
            </w14:solidFill>
          </w14:textFill>
        </w:rPr>
      </w:pPr>
      <w:bookmarkStart w:id="203" w:name="_Toc496979037"/>
      <w:bookmarkStart w:id="204" w:name="_Toc12396"/>
      <w:bookmarkStart w:id="205" w:name="_Toc5747"/>
      <w:bookmarkStart w:id="206" w:name="_Toc20210"/>
      <w:bookmarkStart w:id="207" w:name="_Toc27196"/>
      <w:bookmarkStart w:id="208" w:name="_Toc497001476"/>
      <w:r>
        <w:rPr>
          <w:rFonts w:hint="default" w:ascii="Times New Roman" w:hAnsi="Times New Roman" w:eastAsia="宋体" w:cs="Times New Roman"/>
          <w:color w:val="000000" w:themeColor="text1"/>
          <w14:textFill>
            <w14:solidFill>
              <w14:schemeClr w14:val="tx1"/>
            </w14:solidFill>
          </w14:textFill>
        </w:rPr>
        <w:t>5.1.2噪声</w:t>
      </w:r>
      <w:bookmarkEnd w:id="203"/>
      <w:bookmarkEnd w:id="204"/>
      <w:bookmarkEnd w:id="205"/>
      <w:bookmarkEnd w:id="206"/>
      <w:bookmarkEnd w:id="207"/>
      <w:bookmarkEnd w:id="208"/>
    </w:p>
    <w:p>
      <w:pPr>
        <w:spacing w:line="480" w:lineRule="atLeast"/>
        <w:ind w:firstLine="480" w:firstLineChars="200"/>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运营期噪声执行《工业企业厂界环境噪声排放标准》（GB12348-2008）</w:t>
      </w:r>
      <w:r>
        <w:rPr>
          <w:rFonts w:hint="eastAsia" w:ascii="Times New Roman" w:hAnsi="Times New Roman" w:cs="Times New Roman"/>
          <w:color w:val="000000" w:themeColor="text1"/>
          <w:sz w:val="24"/>
          <w:szCs w:val="24"/>
          <w:lang w:val="en-US" w:eastAsia="zh-CN"/>
          <w14:textFill>
            <w14:solidFill>
              <w14:schemeClr w14:val="tx1"/>
            </w14:solidFill>
          </w14:textFill>
        </w:rPr>
        <w:t>2</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类</w:t>
      </w:r>
      <w:r>
        <w:rPr>
          <w:rFonts w:hint="default" w:ascii="Times New Roman" w:hAnsi="Times New Roman" w:eastAsia="宋体" w:cs="Times New Roman"/>
          <w:color w:val="000000" w:themeColor="text1"/>
          <w:sz w:val="24"/>
          <w:szCs w:val="24"/>
          <w14:textFill>
            <w14:solidFill>
              <w14:schemeClr w14:val="tx1"/>
            </w14:solidFill>
          </w14:textFill>
        </w:rPr>
        <w:t>标准要求。标准值见表5-2。</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表5-2厂界噪声排放标准</w:t>
      </w:r>
    </w:p>
    <w:tbl>
      <w:tblPr>
        <w:tblStyle w:val="21"/>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101"/>
        <w:gridCol w:w="1405"/>
        <w:gridCol w:w="1843"/>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Align w:val="center"/>
          </w:tcPr>
          <w:p>
            <w:pPr>
              <w:pStyle w:val="16"/>
              <w:spacing w:line="300" w:lineRule="exact"/>
              <w:ind w:firstLineChars="0"/>
              <w:jc w:val="center"/>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环境要素</w:t>
            </w:r>
          </w:p>
        </w:tc>
        <w:tc>
          <w:tcPr>
            <w:tcW w:w="2101" w:type="dxa"/>
            <w:vAlign w:val="center"/>
          </w:tcPr>
          <w:p>
            <w:pPr>
              <w:pStyle w:val="16"/>
              <w:spacing w:line="300" w:lineRule="exact"/>
              <w:jc w:val="center"/>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类别</w:t>
            </w:r>
          </w:p>
        </w:tc>
        <w:tc>
          <w:tcPr>
            <w:tcW w:w="1405" w:type="dxa"/>
            <w:vAlign w:val="center"/>
          </w:tcPr>
          <w:p>
            <w:pPr>
              <w:pStyle w:val="16"/>
              <w:spacing w:line="300" w:lineRule="exact"/>
              <w:jc w:val="center"/>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时段</w:t>
            </w:r>
          </w:p>
        </w:tc>
        <w:tc>
          <w:tcPr>
            <w:tcW w:w="1843" w:type="dxa"/>
            <w:vAlign w:val="center"/>
          </w:tcPr>
          <w:p>
            <w:pPr>
              <w:pStyle w:val="16"/>
              <w:spacing w:line="300" w:lineRule="exact"/>
              <w:jc w:val="center"/>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标准值</w:t>
            </w:r>
          </w:p>
        </w:tc>
        <w:tc>
          <w:tcPr>
            <w:tcW w:w="1565" w:type="dxa"/>
            <w:vAlign w:val="center"/>
          </w:tcPr>
          <w:p>
            <w:pPr>
              <w:pStyle w:val="16"/>
              <w:spacing w:line="300" w:lineRule="exact"/>
              <w:jc w:val="center"/>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restart"/>
            <w:vAlign w:val="center"/>
          </w:tcPr>
          <w:p>
            <w:pPr>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厂界环境</w:t>
            </w:r>
          </w:p>
        </w:tc>
        <w:tc>
          <w:tcPr>
            <w:tcW w:w="2101" w:type="dxa"/>
            <w:vMerge w:val="restart"/>
            <w:vAlign w:val="center"/>
          </w:tcPr>
          <w:p>
            <w:pPr>
              <w:spacing w:line="300" w:lineRule="exact"/>
              <w:jc w:val="center"/>
              <w:rPr>
                <w:rFonts w:hint="eastAsia" w:ascii="Times New Roman" w:hAnsi="Times New Roman" w:eastAsia="宋体" w:cs="Times New Roman"/>
                <w:color w:val="000000" w:themeColor="text1"/>
                <w:szCs w:val="21"/>
                <w:lang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2</w:t>
            </w:r>
            <w:r>
              <w:rPr>
                <w:rFonts w:hint="default" w:ascii="Times New Roman" w:hAnsi="Times New Roman" w:eastAsia="宋体" w:cs="Times New Roman"/>
                <w:color w:val="000000" w:themeColor="text1"/>
                <w:szCs w:val="21"/>
                <w14:textFill>
                  <w14:solidFill>
                    <w14:schemeClr w14:val="tx1"/>
                  </w14:solidFill>
                </w14:textFill>
              </w:rPr>
              <w:t>类</w:t>
            </w:r>
          </w:p>
        </w:tc>
        <w:tc>
          <w:tcPr>
            <w:tcW w:w="1405" w:type="dxa"/>
            <w:vAlign w:val="center"/>
          </w:tcPr>
          <w:p>
            <w:pPr>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昼间</w:t>
            </w:r>
          </w:p>
        </w:tc>
        <w:tc>
          <w:tcPr>
            <w:tcW w:w="1843" w:type="dxa"/>
            <w:vAlign w:val="center"/>
          </w:tcPr>
          <w:p>
            <w:pPr>
              <w:spacing w:line="300" w:lineRule="exact"/>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60</w:t>
            </w:r>
          </w:p>
        </w:tc>
        <w:tc>
          <w:tcPr>
            <w:tcW w:w="1565" w:type="dxa"/>
            <w:vMerge w:val="restart"/>
            <w:vAlign w:val="center"/>
          </w:tcPr>
          <w:p>
            <w:pPr>
              <w:spacing w:line="300" w:lineRule="exact"/>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continue"/>
            <w:vAlign w:val="center"/>
          </w:tcPr>
          <w:p>
            <w:pPr>
              <w:spacing w:line="300" w:lineRule="exact"/>
              <w:jc w:val="center"/>
              <w:rPr>
                <w:rFonts w:hint="default" w:ascii="Times New Roman" w:hAnsi="Times New Roman" w:eastAsia="宋体" w:cs="Times New Roman"/>
                <w:bCs/>
                <w:color w:val="000000" w:themeColor="text1"/>
                <w:szCs w:val="21"/>
                <w14:textFill>
                  <w14:solidFill>
                    <w14:schemeClr w14:val="tx1"/>
                  </w14:solidFill>
                </w14:textFill>
              </w:rPr>
            </w:pPr>
          </w:p>
        </w:tc>
        <w:tc>
          <w:tcPr>
            <w:tcW w:w="2101" w:type="dxa"/>
            <w:vMerge w:val="continue"/>
            <w:vAlign w:val="center"/>
          </w:tcPr>
          <w:p>
            <w:pPr>
              <w:spacing w:line="300" w:lineRule="exact"/>
              <w:jc w:val="center"/>
              <w:rPr>
                <w:rFonts w:hint="eastAsia" w:ascii="Times New Roman" w:hAnsi="Times New Roman" w:cs="Times New Roman"/>
                <w:color w:val="000000" w:themeColor="text1"/>
                <w:szCs w:val="21"/>
                <w:lang w:val="en-US" w:eastAsia="zh-CN"/>
                <w14:textFill>
                  <w14:solidFill>
                    <w14:schemeClr w14:val="tx1"/>
                  </w14:solidFill>
                </w14:textFill>
              </w:rPr>
            </w:pPr>
          </w:p>
        </w:tc>
        <w:tc>
          <w:tcPr>
            <w:tcW w:w="1405" w:type="dxa"/>
            <w:vAlign w:val="center"/>
          </w:tcPr>
          <w:p>
            <w:pPr>
              <w:spacing w:line="300" w:lineRule="exact"/>
              <w:jc w:val="center"/>
              <w:rPr>
                <w:rFonts w:hint="eastAsia"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夜间</w:t>
            </w:r>
          </w:p>
        </w:tc>
        <w:tc>
          <w:tcPr>
            <w:tcW w:w="1843" w:type="dxa"/>
            <w:vAlign w:val="center"/>
          </w:tcPr>
          <w:p>
            <w:pPr>
              <w:spacing w:line="300" w:lineRule="exact"/>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50</w:t>
            </w:r>
          </w:p>
        </w:tc>
        <w:tc>
          <w:tcPr>
            <w:tcW w:w="1565" w:type="dxa"/>
            <w:vMerge w:val="continue"/>
            <w:vAlign w:val="center"/>
          </w:tcPr>
          <w:p>
            <w:pPr>
              <w:spacing w:line="300" w:lineRule="exact"/>
              <w:jc w:val="center"/>
              <w:rPr>
                <w:rFonts w:hint="default" w:ascii="Times New Roman" w:hAnsi="Times New Roman" w:eastAsia="宋体" w:cs="Times New Roman"/>
                <w:bCs/>
                <w:color w:val="000000" w:themeColor="text1"/>
                <w:szCs w:val="21"/>
                <w14:textFill>
                  <w14:solidFill>
                    <w14:schemeClr w14:val="tx1"/>
                  </w14:solidFill>
                </w14:textFill>
              </w:rPr>
            </w:pPr>
          </w:p>
        </w:tc>
      </w:tr>
    </w:tbl>
    <w:p>
      <w:pPr>
        <w:pStyle w:val="4"/>
        <w:rPr>
          <w:rFonts w:ascii="Times New Roman" w:hAnsi="Times New Roman" w:eastAsia="宋体"/>
          <w:color w:val="000000" w:themeColor="text1"/>
          <w14:textFill>
            <w14:solidFill>
              <w14:schemeClr w14:val="tx1"/>
            </w14:solidFill>
          </w14:textFill>
        </w:rPr>
      </w:pPr>
      <w:bookmarkStart w:id="209" w:name="_Toc16968"/>
      <w:bookmarkStart w:id="210" w:name="_Toc18932"/>
      <w:bookmarkStart w:id="211" w:name="_Toc14398"/>
      <w:bookmarkStart w:id="212" w:name="_Toc497001478"/>
      <w:bookmarkStart w:id="213" w:name="_Toc26833"/>
      <w:r>
        <w:rPr>
          <w:rFonts w:hint="default" w:ascii="Times New Roman" w:hAnsi="Times New Roman" w:eastAsia="宋体" w:cs="Times New Roman"/>
          <w:color w:val="000000" w:themeColor="text1"/>
          <w14:textFill>
            <w14:solidFill>
              <w14:schemeClr w14:val="tx1"/>
            </w14:solidFill>
          </w14:textFill>
        </w:rPr>
        <w:t>5.2</w:t>
      </w:r>
      <w:r>
        <w:rPr>
          <w:rFonts w:hint="eastAsia" w:ascii="Times New Roman" w:hAnsi="Times New Roman" w:eastAsia="宋体"/>
          <w:color w:val="000000" w:themeColor="text1"/>
          <w14:textFill>
            <w14:solidFill>
              <w14:schemeClr w14:val="tx1"/>
            </w14:solidFill>
          </w14:textFill>
        </w:rPr>
        <w:t>总量控制指标</w:t>
      </w:r>
      <w:bookmarkEnd w:id="209"/>
      <w:bookmarkEnd w:id="210"/>
      <w:bookmarkEnd w:id="211"/>
      <w:bookmarkEnd w:id="212"/>
    </w:p>
    <w:p>
      <w:pPr>
        <w:spacing w:line="480" w:lineRule="atLeast"/>
        <w:ind w:firstLine="480" w:firstLineChars="200"/>
        <w:rPr>
          <w:rFonts w:hint="eastAsia" w:ascii="Times New Roman" w:hAnsi="Times New Roman" w:eastAsia="宋体"/>
          <w:color w:val="000000" w:themeColor="text1"/>
          <w:lang w:eastAsia="zh-CN"/>
          <w14:textFill>
            <w14:solidFill>
              <w14:schemeClr w14:val="tx1"/>
            </w14:solidFill>
          </w14:textFill>
        </w:rPr>
      </w:pPr>
      <w:r>
        <w:rPr>
          <w:rFonts w:hint="eastAsia" w:ascii="Times New Roman" w:hAnsi="Times New Roman" w:eastAsia="宋体"/>
          <w:color w:val="000000" w:themeColor="text1"/>
          <w:sz w:val="24"/>
          <w:lang w:eastAsia="zh-CN"/>
          <w14:textFill>
            <w14:solidFill>
              <w14:schemeClr w14:val="tx1"/>
            </w14:solidFill>
          </w14:textFill>
        </w:rPr>
        <w:t>根据《“十三五”生态环境保护规划》（国发[2016]65号），“十三五”期间国家对COD、氨氮、氮氧化物、SO</w:t>
      </w:r>
      <w:r>
        <w:rPr>
          <w:rFonts w:hint="eastAsia" w:ascii="Times New Roman" w:hAnsi="Times New Roman" w:eastAsia="宋体"/>
          <w:color w:val="000000" w:themeColor="text1"/>
          <w:sz w:val="24"/>
          <w:vertAlign w:val="subscript"/>
          <w:lang w:eastAsia="zh-CN"/>
          <w14:textFill>
            <w14:solidFill>
              <w14:schemeClr w14:val="tx1"/>
            </w14:solidFill>
          </w14:textFill>
        </w:rPr>
        <w:t>2</w:t>
      </w:r>
      <w:r>
        <w:rPr>
          <w:rFonts w:hint="eastAsia" w:ascii="Times New Roman" w:hAnsi="Times New Roman" w:eastAsia="宋体"/>
          <w:color w:val="000000" w:themeColor="text1"/>
          <w:sz w:val="24"/>
          <w:lang w:eastAsia="zh-CN"/>
          <w14:textFill>
            <w14:solidFill>
              <w14:schemeClr w14:val="tx1"/>
            </w14:solidFill>
          </w14:textFill>
        </w:rPr>
        <w:t>四种主要污染物实施国家总量控制。结合本项目特点及排污特征，本项目不涉及COD、氨氮、氮氧化物、SO</w:t>
      </w:r>
      <w:r>
        <w:rPr>
          <w:rFonts w:hint="eastAsia" w:ascii="Times New Roman" w:hAnsi="Times New Roman" w:eastAsia="宋体"/>
          <w:color w:val="000000" w:themeColor="text1"/>
          <w:sz w:val="24"/>
          <w:vertAlign w:val="subscript"/>
          <w:lang w:eastAsia="zh-CN"/>
          <w14:textFill>
            <w14:solidFill>
              <w14:schemeClr w14:val="tx1"/>
            </w14:solidFill>
          </w14:textFill>
        </w:rPr>
        <w:t>2</w:t>
      </w:r>
      <w:r>
        <w:rPr>
          <w:rFonts w:hint="eastAsia" w:ascii="Times New Roman" w:hAnsi="Times New Roman" w:eastAsia="宋体"/>
          <w:color w:val="000000" w:themeColor="text1"/>
          <w:sz w:val="24"/>
          <w:lang w:eastAsia="zh-CN"/>
          <w14:textFill>
            <w14:solidFill>
              <w14:schemeClr w14:val="tx1"/>
            </w14:solidFill>
          </w14:textFill>
        </w:rPr>
        <w:t>的排放</w:t>
      </w:r>
      <w:r>
        <w:rPr>
          <w:rFonts w:hint="eastAsia" w:ascii="Times New Roman" w:hAnsi="Times New Roman"/>
          <w:color w:val="000000" w:themeColor="text1"/>
          <w:sz w:val="24"/>
          <w:lang w:eastAsia="zh-CN"/>
          <w14:textFill>
            <w14:solidFill>
              <w14:schemeClr w14:val="tx1"/>
            </w14:solidFill>
          </w14:textFill>
        </w:rPr>
        <w:t>。</w:t>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br w:type="page"/>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color w:val="000000" w:themeColor="text1"/>
          <w14:textFill>
            <w14:solidFill>
              <w14:schemeClr w14:val="tx1"/>
            </w14:solidFill>
          </w14:textFill>
        </w:rPr>
      </w:pPr>
      <w:bookmarkStart w:id="214" w:name="_Toc12999"/>
      <w:bookmarkStart w:id="215" w:name="_Toc15883"/>
      <w:bookmarkStart w:id="216" w:name="_Toc23350"/>
      <w:r>
        <w:rPr>
          <w:rFonts w:hint="default" w:ascii="Times New Roman" w:hAnsi="Times New Roman" w:eastAsia="宋体" w:cs="Times New Roman"/>
          <w:color w:val="000000" w:themeColor="text1"/>
          <w14:textFill>
            <w14:solidFill>
              <w14:schemeClr w14:val="tx1"/>
            </w14:solidFill>
          </w14:textFill>
        </w:rPr>
        <w:t>6质量保障措施和检测分析方法</w:t>
      </w:r>
      <w:bookmarkEnd w:id="213"/>
      <w:bookmarkEnd w:id="214"/>
      <w:bookmarkEnd w:id="215"/>
      <w:bookmarkEnd w:id="216"/>
    </w:p>
    <w:p>
      <w:pPr>
        <w:spacing w:line="440" w:lineRule="atLeast"/>
        <w:ind w:firstLine="480" w:firstLineChars="200"/>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河北如是环境检测服务有限公司</w:t>
      </w:r>
      <w:r>
        <w:rPr>
          <w:rFonts w:hint="default" w:ascii="Times New Roman" w:hAnsi="Times New Roman" w:eastAsia="宋体" w:cs="Times New Roman"/>
          <w:color w:val="000000" w:themeColor="text1"/>
          <w:sz w:val="24"/>
          <w:szCs w:val="24"/>
          <w:highlight w:val="none"/>
          <w14:textFill>
            <w14:solidFill>
              <w14:schemeClr w14:val="tx1"/>
            </w14:solidFill>
          </w14:textFill>
        </w:rPr>
        <w:t>于</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2022</w:t>
      </w:r>
      <w:r>
        <w:rPr>
          <w:rFonts w:hint="default" w:ascii="Times New Roman" w:hAnsi="Times New Roman" w:eastAsia="宋体" w:cs="Times New Roman"/>
          <w:color w:val="000000" w:themeColor="text1"/>
          <w:sz w:val="24"/>
          <w:szCs w:val="24"/>
          <w:highlight w:val="none"/>
          <w14:textFill>
            <w14:solidFill>
              <w14:schemeClr w14:val="tx1"/>
            </w14:solidFill>
          </w14:textFill>
        </w:rPr>
        <w:t>年</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01</w:t>
      </w:r>
      <w:r>
        <w:rPr>
          <w:rFonts w:hint="default" w:ascii="Times New Roman" w:hAnsi="Times New Roman" w:eastAsia="宋体" w:cs="Times New Roman"/>
          <w:color w:val="000000" w:themeColor="text1"/>
          <w:sz w:val="24"/>
          <w:szCs w:val="24"/>
          <w:highlight w:val="none"/>
          <w14:textFill>
            <w14:solidFill>
              <w14:schemeClr w14:val="tx1"/>
            </w14:solidFill>
          </w14:textFill>
        </w:rPr>
        <w:t>月</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14</w:t>
      </w:r>
      <w:r>
        <w:rPr>
          <w:rFonts w:hint="default" w:ascii="Times New Roman" w:hAnsi="Times New Roman" w:eastAsia="宋体" w:cs="Times New Roman"/>
          <w:color w:val="000000" w:themeColor="text1"/>
          <w:sz w:val="24"/>
          <w:szCs w:val="24"/>
          <w:highlight w:val="none"/>
          <w14:textFill>
            <w14:solidFill>
              <w14:schemeClr w14:val="tx1"/>
            </w14:solidFill>
          </w14:textFill>
        </w:rPr>
        <w:t>日至</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01月15</w:t>
      </w:r>
      <w:r>
        <w:rPr>
          <w:rFonts w:hint="default" w:ascii="Times New Roman" w:hAnsi="Times New Roman" w:eastAsia="宋体" w:cs="Times New Roman"/>
          <w:color w:val="000000" w:themeColor="text1"/>
          <w:sz w:val="24"/>
          <w:szCs w:val="24"/>
          <w:highlight w:val="none"/>
          <w14:textFill>
            <w14:solidFill>
              <w14:schemeClr w14:val="tx1"/>
            </w14:solidFill>
          </w14:textFill>
        </w:rPr>
        <w:t>日进行了竣工验收检测并出具检测报告。监测期间，</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监测期间该项目正常生产</w:t>
      </w:r>
      <w:r>
        <w:rPr>
          <w:rFonts w:hint="default" w:ascii="Times New Roman" w:hAnsi="Times New Roman" w:eastAsia="宋体" w:cs="Times New Roman"/>
          <w:color w:val="000000" w:themeColor="text1"/>
          <w:sz w:val="24"/>
          <w:szCs w:val="24"/>
          <w:highlight w:val="none"/>
          <w14:textFill>
            <w14:solidFill>
              <w14:schemeClr w14:val="tx1"/>
            </w14:solidFill>
          </w14:textFill>
        </w:rPr>
        <w:t>，满足环保验收检测技术要求。</w:t>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bookmarkStart w:id="217" w:name="_Toc11783"/>
      <w:bookmarkStart w:id="218" w:name="_Toc28206"/>
      <w:bookmarkStart w:id="219" w:name="_Toc3129"/>
      <w:bookmarkStart w:id="220" w:name="_Toc18061"/>
      <w:r>
        <w:rPr>
          <w:rFonts w:hint="default" w:ascii="Times New Roman" w:hAnsi="Times New Roman" w:eastAsia="宋体" w:cs="Times New Roman"/>
          <w:color w:val="000000" w:themeColor="text1"/>
          <w14:textFill>
            <w14:solidFill>
              <w14:schemeClr w14:val="tx1"/>
            </w14:solidFill>
          </w14:textFill>
        </w:rPr>
        <w:t>6.1质量保障体系</w:t>
      </w:r>
      <w:bookmarkEnd w:id="217"/>
      <w:bookmarkEnd w:id="218"/>
      <w:bookmarkEnd w:id="219"/>
      <w:bookmarkEnd w:id="220"/>
    </w:p>
    <w:p>
      <w:pPr>
        <w:spacing w:line="440" w:lineRule="atLeast"/>
        <w:ind w:firstLine="480" w:firstLineChars="200"/>
        <w:rPr>
          <w:rFonts w:hint="default" w:ascii="Times New Roman" w:hAnsi="Times New Roman" w:eastAsia="宋体" w:cs="Times New Roman"/>
          <w:color w:val="000000" w:themeColor="text1"/>
          <w:sz w:val="24"/>
          <w14:textFill>
            <w14:solidFill>
              <w14:schemeClr w14:val="tx1"/>
            </w14:solidFill>
          </w14:textFill>
        </w:rPr>
      </w:pPr>
      <w:bookmarkStart w:id="221" w:name="_Toc349134675"/>
      <w:r>
        <w:rPr>
          <w:rFonts w:hint="default" w:ascii="Times New Roman" w:hAnsi="Times New Roman" w:eastAsia="宋体" w:cs="Times New Roman"/>
          <w:color w:val="000000" w:themeColor="text1"/>
          <w:sz w:val="24"/>
          <w14:textFill>
            <w14:solidFill>
              <w14:schemeClr w14:val="tx1"/>
            </w14:solidFill>
          </w14:textFill>
        </w:rPr>
        <w:t>（1）严格按照《环境监测技术规范》和有关环境检测质量保证的要求进行样品采集、保存、分析等，全程进行质量控制。</w:t>
      </w:r>
    </w:p>
    <w:p>
      <w:pPr>
        <w:spacing w:line="440" w:lineRule="atLeast"/>
        <w:ind w:firstLine="480" w:firstLineChars="200"/>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（2）参加本项目检测人员均持证上岗，检测仪器均经计量部门检定合格并在有效期内。</w:t>
      </w:r>
    </w:p>
    <w:p>
      <w:pPr>
        <w:spacing w:line="440" w:lineRule="atLeast"/>
        <w:ind w:firstLine="480" w:firstLineChars="200"/>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（3）废气采样前对仪器流量计进行校准，并检查气密性；采样和分析过程严格按照GB16297-1996和《空气和废气监测分析方法》（第四版）进行。</w:t>
      </w:r>
    </w:p>
    <w:p>
      <w:pPr>
        <w:spacing w:line="440" w:lineRule="atLeast"/>
        <w:ind w:firstLine="480" w:firstLineChars="200"/>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4</w:t>
      </w:r>
      <w:r>
        <w:rPr>
          <w:rFonts w:hint="default" w:ascii="Times New Roman" w:hAnsi="Times New Roman" w:eastAsia="宋体" w:cs="Times New Roman"/>
          <w:color w:val="000000" w:themeColor="text1"/>
          <w:sz w:val="24"/>
          <w14:textFill>
            <w14:solidFill>
              <w14:schemeClr w14:val="tx1"/>
            </w14:solidFill>
          </w14:textFill>
        </w:rPr>
        <w:t>）声级计测量前后均经标准声源校准且合格，测试时无雨雪，无雷电，风速小于5.0m/s。</w:t>
      </w:r>
    </w:p>
    <w:p>
      <w:pPr>
        <w:spacing w:line="440" w:lineRule="atLeast"/>
        <w:ind w:firstLine="480" w:firstLineChars="200"/>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5</w:t>
      </w:r>
      <w:r>
        <w:rPr>
          <w:rFonts w:hint="default" w:ascii="Times New Roman" w:hAnsi="Times New Roman" w:eastAsia="宋体" w:cs="Times New Roman"/>
          <w:color w:val="000000" w:themeColor="text1"/>
          <w:sz w:val="24"/>
          <w14:textFill>
            <w14:solidFill>
              <w14:schemeClr w14:val="tx1"/>
            </w14:solidFill>
          </w14:textFill>
        </w:rPr>
        <w:t>）检测数据严格执行三级审核制度。</w:t>
      </w:r>
      <w:bookmarkEnd w:id="221"/>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bookmarkStart w:id="222" w:name="_Toc1077"/>
      <w:bookmarkStart w:id="223" w:name="_Toc8128"/>
      <w:bookmarkStart w:id="224" w:name="_Toc32733"/>
      <w:bookmarkStart w:id="225" w:name="_Toc3676"/>
      <w:r>
        <w:rPr>
          <w:rFonts w:hint="default" w:ascii="Times New Roman" w:hAnsi="Times New Roman" w:eastAsia="宋体" w:cs="Times New Roman"/>
          <w:color w:val="000000" w:themeColor="text1"/>
          <w14:textFill>
            <w14:solidFill>
              <w14:schemeClr w14:val="tx1"/>
            </w14:solidFill>
          </w14:textFill>
        </w:rPr>
        <w:t>6.2检测分析方法</w:t>
      </w:r>
      <w:bookmarkEnd w:id="222"/>
      <w:bookmarkEnd w:id="223"/>
      <w:bookmarkEnd w:id="224"/>
      <w:bookmarkEnd w:id="225"/>
    </w:p>
    <w:p>
      <w:pPr>
        <w:pStyle w:val="5"/>
        <w:keepNext w:val="0"/>
        <w:keepLines w:val="0"/>
        <w:pageBreakBefore w:val="0"/>
        <w:widowControl w:val="0"/>
        <w:kinsoku/>
        <w:wordWrap/>
        <w:overflowPunct/>
        <w:topLinePunct w:val="0"/>
        <w:autoSpaceDE/>
        <w:autoSpaceDN/>
        <w:bidi w:val="0"/>
        <w:adjustRightInd/>
        <w:snapToGrid/>
        <w:spacing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color w:val="000000" w:themeColor="text1"/>
          <w14:textFill>
            <w14:solidFill>
              <w14:schemeClr w14:val="tx1"/>
            </w14:solidFill>
          </w14:textFill>
        </w:rPr>
      </w:pPr>
      <w:bookmarkStart w:id="226" w:name="_Toc32561"/>
      <w:bookmarkStart w:id="227" w:name="_Toc25471"/>
      <w:bookmarkStart w:id="228" w:name="_Toc6111"/>
      <w:bookmarkStart w:id="229" w:name="_Toc4984"/>
      <w:bookmarkStart w:id="230" w:name="_Toc497001482"/>
      <w:r>
        <w:rPr>
          <w:rFonts w:hint="default" w:ascii="Times New Roman" w:hAnsi="Times New Roman" w:eastAsia="宋体" w:cs="Times New Roman"/>
          <w:color w:val="000000" w:themeColor="text1"/>
          <w14:textFill>
            <w14:solidFill>
              <w14:schemeClr w14:val="tx1"/>
            </w14:solidFill>
          </w14:textFill>
        </w:rPr>
        <w:t>6.2.1检测点位、项目及频次</w:t>
      </w:r>
      <w:bookmarkEnd w:id="226"/>
      <w:bookmarkEnd w:id="227"/>
      <w:bookmarkEnd w:id="228"/>
      <w:bookmarkEnd w:id="229"/>
      <w:bookmarkEnd w:id="230"/>
    </w:p>
    <w:p>
      <w:pPr>
        <w:spacing w:line="400" w:lineRule="atLeast"/>
        <w:ind w:firstLine="480" w:firstLineChars="200"/>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①废气排放检测</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表6-</w:t>
      </w:r>
      <w:r>
        <w:rPr>
          <w:rFonts w:hint="eastAsia" w:ascii="Times New Roman" w:hAnsi="Times New Roman" w:eastAsia="宋体" w:cs="Times New Roman"/>
          <w:b/>
          <w:color w:val="000000" w:themeColor="text1"/>
          <w:sz w:val="24"/>
          <w:szCs w:val="24"/>
          <w:lang w:val="en-US" w:eastAsia="zh-CN"/>
          <w14:textFill>
            <w14:solidFill>
              <w14:schemeClr w14:val="tx1"/>
            </w14:solidFill>
          </w14:textFill>
        </w:rPr>
        <w:t>2</w:t>
      </w:r>
      <w:r>
        <w:rPr>
          <w:rFonts w:hint="default" w:ascii="Times New Roman" w:hAnsi="Times New Roman" w:eastAsia="宋体" w:cs="Times New Roman"/>
          <w:b/>
          <w:color w:val="000000" w:themeColor="text1"/>
          <w:sz w:val="24"/>
          <w:szCs w:val="24"/>
          <w14:textFill>
            <w14:solidFill>
              <w14:schemeClr w14:val="tx1"/>
            </w14:solidFill>
          </w14:textFill>
        </w:rPr>
        <w:t>废气检测点位、项目及频次</w:t>
      </w:r>
    </w:p>
    <w:tbl>
      <w:tblPr>
        <w:tblStyle w:val="21"/>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0"/>
        <w:gridCol w:w="1995"/>
        <w:gridCol w:w="2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right="139" w:rightChars="66"/>
              <w:jc w:val="center"/>
              <w:rPr>
                <w:rFonts w:hint="default" w:ascii="Times New Roman" w:hAnsi="Times New Roman" w:eastAsia="宋体" w:cs="Times New Roman"/>
                <w:b/>
                <w:color w:val="000000" w:themeColor="text1"/>
                <w:kern w:val="0"/>
                <w:sz w:val="21"/>
                <w:szCs w:val="21"/>
                <w14:textFill>
                  <w14:solidFill>
                    <w14:schemeClr w14:val="tx1"/>
                  </w14:solidFill>
                </w14:textFill>
              </w:rPr>
            </w:pPr>
            <w:r>
              <w:rPr>
                <w:rFonts w:hint="default" w:ascii="Times New Roman" w:hAnsi="Times New Roman" w:eastAsia="宋体" w:cs="Times New Roman"/>
                <w:b/>
                <w:color w:val="000000" w:themeColor="text1"/>
                <w:kern w:val="0"/>
                <w:sz w:val="21"/>
                <w:szCs w:val="21"/>
                <w14:textFill>
                  <w14:solidFill>
                    <w14:schemeClr w14:val="tx1"/>
                  </w14:solidFill>
                </w14:textFill>
              </w:rPr>
              <w:t>检测位置</w:t>
            </w:r>
          </w:p>
        </w:tc>
        <w:tc>
          <w:tcPr>
            <w:tcW w:w="1995" w:type="dxa"/>
            <w:vAlign w:val="center"/>
          </w:tcPr>
          <w:p>
            <w:pPr>
              <w:ind w:right="139" w:rightChars="66"/>
              <w:jc w:val="center"/>
              <w:rPr>
                <w:rFonts w:hint="default" w:ascii="Times New Roman" w:hAnsi="Times New Roman" w:eastAsia="宋体" w:cs="Times New Roman"/>
                <w:b/>
                <w:color w:val="000000" w:themeColor="text1"/>
                <w:kern w:val="0"/>
                <w:sz w:val="21"/>
                <w:szCs w:val="21"/>
                <w14:textFill>
                  <w14:solidFill>
                    <w14:schemeClr w14:val="tx1"/>
                  </w14:solidFill>
                </w14:textFill>
              </w:rPr>
            </w:pPr>
            <w:r>
              <w:rPr>
                <w:rFonts w:hint="default" w:ascii="Times New Roman" w:hAnsi="Times New Roman" w:eastAsia="宋体" w:cs="Times New Roman"/>
                <w:b/>
                <w:color w:val="000000" w:themeColor="text1"/>
                <w:kern w:val="0"/>
                <w:sz w:val="21"/>
                <w:szCs w:val="21"/>
                <w14:textFill>
                  <w14:solidFill>
                    <w14:schemeClr w14:val="tx1"/>
                  </w14:solidFill>
                </w14:textFill>
              </w:rPr>
              <w:t>检测内容</w:t>
            </w:r>
          </w:p>
        </w:tc>
        <w:tc>
          <w:tcPr>
            <w:tcW w:w="2599" w:type="dxa"/>
            <w:vAlign w:val="center"/>
          </w:tcPr>
          <w:p>
            <w:pPr>
              <w:ind w:right="139" w:rightChars="66"/>
              <w:jc w:val="center"/>
              <w:rPr>
                <w:rFonts w:hint="default" w:ascii="Times New Roman" w:hAnsi="Times New Roman" w:eastAsia="宋体" w:cs="Times New Roman"/>
                <w:b/>
                <w:color w:val="000000" w:themeColor="text1"/>
                <w:kern w:val="0"/>
                <w:sz w:val="21"/>
                <w:szCs w:val="21"/>
                <w14:textFill>
                  <w14:solidFill>
                    <w14:schemeClr w14:val="tx1"/>
                  </w14:solidFill>
                </w14:textFill>
              </w:rPr>
            </w:pPr>
            <w:r>
              <w:rPr>
                <w:rFonts w:hint="default" w:ascii="Times New Roman" w:hAnsi="Times New Roman" w:eastAsia="宋体" w:cs="Times New Roman"/>
                <w:b/>
                <w:color w:val="000000" w:themeColor="text1"/>
                <w:kern w:val="0"/>
                <w:sz w:val="21"/>
                <w:szCs w:val="21"/>
                <w14:textFill>
                  <w14:solidFill>
                    <w14:schemeClr w14:val="tx1"/>
                  </w14:solidFill>
                </w14:textFill>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000000" w:themeColor="text1"/>
                <w:sz w:val="21"/>
                <w:szCs w:val="21"/>
                <w:lang w:val="zh-CN" w:eastAsia="zh-CN"/>
                <w14:textFill>
                  <w14:solidFill>
                    <w14:schemeClr w14:val="tx1"/>
                  </w14:solidFill>
                </w14:textFill>
              </w:rPr>
            </w:pPr>
            <w:r>
              <w:rPr>
                <w:rFonts w:hint="eastAsia" w:ascii="Times New Roman" w:hAnsi="Times New Roman" w:cs="Times New Roman"/>
                <w:color w:val="000000" w:themeColor="text1"/>
                <w:sz w:val="21"/>
                <w:szCs w:val="21"/>
                <w:lang w:val="zh-CN" w:eastAsia="zh-CN"/>
                <w14:textFill>
                  <w14:solidFill>
                    <w14:schemeClr w14:val="tx1"/>
                  </w14:solidFill>
                </w14:textFill>
              </w:rPr>
              <w:t xml:space="preserve">储料仓呼吸孔排 </w:t>
            </w:r>
          </w:p>
          <w:p>
            <w:pPr>
              <w:ind w:left="-107" w:leftChars="-51" w:right="-107" w:rightChars="-51"/>
              <w:jc w:val="center"/>
              <w:rPr>
                <w:rFonts w:hint="eastAsia" w:ascii="Times New Roman" w:hAnsi="Times New Roman" w:cs="Times New Roman"/>
                <w:color w:val="000000" w:themeColor="text1"/>
                <w:sz w:val="21"/>
                <w:szCs w:val="21"/>
                <w:lang w:val="zh-CN" w:eastAsia="zh-CN"/>
                <w14:textFill>
                  <w14:solidFill>
                    <w14:schemeClr w14:val="tx1"/>
                  </w14:solidFill>
                </w14:textFill>
              </w:rPr>
            </w:pPr>
            <w:r>
              <w:rPr>
                <w:rFonts w:hint="eastAsia" w:ascii="Times New Roman" w:hAnsi="Times New Roman" w:cs="Times New Roman"/>
                <w:color w:val="000000" w:themeColor="text1"/>
                <w:sz w:val="21"/>
                <w:szCs w:val="21"/>
                <w:lang w:val="zh-CN" w:eastAsia="zh-CN"/>
                <w14:textFill>
                  <w14:solidFill>
                    <w14:schemeClr w14:val="tx1"/>
                  </w14:solidFill>
                </w14:textFill>
              </w:rPr>
              <w:t>气筒 P1、P2</w:t>
            </w:r>
          </w:p>
        </w:tc>
        <w:tc>
          <w:tcPr>
            <w:tcW w:w="1995" w:type="dxa"/>
            <w:vAlign w:val="center"/>
          </w:tcPr>
          <w:p>
            <w:pPr>
              <w:ind w:right="139" w:rightChars="66"/>
              <w:jc w:val="center"/>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颗粒物</w:t>
            </w:r>
          </w:p>
        </w:tc>
        <w:tc>
          <w:tcPr>
            <w:tcW w:w="2599" w:type="dxa"/>
            <w:vAlign w:val="center"/>
          </w:tcPr>
          <w:p>
            <w:pPr>
              <w:ind w:right="139" w:rightChars="66"/>
              <w:jc w:val="center"/>
              <w:rPr>
                <w:rFonts w:hint="eastAsia" w:ascii="Times New Roman" w:hAnsi="Times New Roman" w:eastAsia="宋体" w:cs="Times New Roman"/>
                <w:color w:val="000000" w:themeColor="text1"/>
                <w:kern w:val="0"/>
                <w:sz w:val="21"/>
                <w:szCs w:val="21"/>
                <w:lang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eastAsia="zh-CN"/>
                <w14:textFill>
                  <w14:solidFill>
                    <w14:schemeClr w14:val="tx1"/>
                  </w14:solidFill>
                </w14:textFill>
              </w:rPr>
              <w:t>监测</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2天，每天监测3次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000000" w:themeColor="text1"/>
                <w:spacing w:val="0"/>
                <w:sz w:val="21"/>
                <w:szCs w:val="21"/>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lang w:val="en-US" w:eastAsia="zh-CN"/>
                <w14:textFill>
                  <w14:solidFill>
                    <w14:schemeClr w14:val="tx1"/>
                  </w14:solidFill>
                </w14:textFill>
              </w:rPr>
              <w:t>上风向1个点，下风向3个点</w:t>
            </w:r>
          </w:p>
        </w:tc>
        <w:tc>
          <w:tcPr>
            <w:tcW w:w="1995" w:type="dxa"/>
            <w:vAlign w:val="center"/>
          </w:tcPr>
          <w:p>
            <w:pPr>
              <w:ind w:right="139" w:rightChars="66"/>
              <w:jc w:val="center"/>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颗粒物</w:t>
            </w:r>
          </w:p>
        </w:tc>
        <w:tc>
          <w:tcPr>
            <w:tcW w:w="2599" w:type="dxa"/>
            <w:vAlign w:val="center"/>
          </w:tcPr>
          <w:p>
            <w:pPr>
              <w:ind w:right="139" w:rightChars="66"/>
              <w:jc w:val="center"/>
              <w:rPr>
                <w:rFonts w:hint="eastAsia" w:ascii="Times New Roman" w:hAnsi="Times New Roman" w:eastAsia="宋体" w:cs="Times New Roman"/>
                <w:color w:val="000000" w:themeColor="text1"/>
                <w:kern w:val="0"/>
                <w:sz w:val="21"/>
                <w:szCs w:val="21"/>
                <w:lang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eastAsia="zh-CN"/>
                <w14:textFill>
                  <w14:solidFill>
                    <w14:schemeClr w14:val="tx1"/>
                  </w14:solidFill>
                </w14:textFill>
              </w:rPr>
              <w:t>监测</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2天，每天监测</w:t>
            </w:r>
            <w:r>
              <w:rPr>
                <w:rFonts w:hint="eastAsia" w:ascii="Times New Roman" w:hAnsi="Times New Roman" w:cs="Times New Roman"/>
                <w:color w:val="000000" w:themeColor="text1"/>
                <w:kern w:val="0"/>
                <w:sz w:val="21"/>
                <w:szCs w:val="21"/>
                <w:lang w:val="en-US" w:eastAsia="zh-CN"/>
                <w14:textFill>
                  <w14:solidFill>
                    <w14:schemeClr w14:val="tx1"/>
                  </w14:solidFill>
                </w14:textFill>
              </w:rPr>
              <w:t>4</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910" w:type="dxa"/>
            <w:vAlign w:val="center"/>
          </w:tcPr>
          <w:p>
            <w:pPr>
              <w:ind w:left="-107" w:leftChars="-51" w:right="-107" w:rightChars="-51"/>
              <w:jc w:val="center"/>
              <w:rPr>
                <w:rFonts w:hint="eastAsia" w:ascii="Times New Roman" w:hAnsi="Times New Roman" w:cs="Times New Roman"/>
                <w:color w:val="000000" w:themeColor="text1"/>
                <w:spacing w:val="0"/>
                <w:sz w:val="21"/>
                <w:szCs w:val="21"/>
                <w:lang w:val="en-US" w:eastAsia="zh-CN"/>
                <w14:textFill>
                  <w14:solidFill>
                    <w14:schemeClr w14:val="tx1"/>
                  </w14:solidFill>
                </w14:textFill>
              </w:rPr>
            </w:pPr>
            <w:r>
              <w:rPr>
                <w:rFonts w:hint="eastAsia" w:ascii="Times New Roman" w:hAnsi="Times New Roman" w:cs="Times New Roman"/>
                <w:color w:val="000000" w:themeColor="text1"/>
                <w:spacing w:val="0"/>
                <w:sz w:val="21"/>
                <w:szCs w:val="21"/>
                <w:lang w:val="en-US" w:eastAsia="zh-CN"/>
                <w14:textFill>
                  <w14:solidFill>
                    <w14:schemeClr w14:val="tx1"/>
                  </w14:solidFill>
                </w14:textFill>
              </w:rPr>
              <w:t>料棚</w:t>
            </w:r>
          </w:p>
        </w:tc>
        <w:tc>
          <w:tcPr>
            <w:tcW w:w="1995" w:type="dxa"/>
            <w:vAlign w:val="center"/>
          </w:tcPr>
          <w:p>
            <w:pPr>
              <w:ind w:right="139" w:rightChars="66"/>
              <w:jc w:val="center"/>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总悬浮颗粒物</w:t>
            </w:r>
          </w:p>
        </w:tc>
        <w:tc>
          <w:tcPr>
            <w:tcW w:w="2599" w:type="dxa"/>
            <w:vAlign w:val="center"/>
          </w:tcPr>
          <w:p>
            <w:pPr>
              <w:ind w:right="139" w:rightChars="66"/>
              <w:jc w:val="center"/>
              <w:rPr>
                <w:rFonts w:hint="eastAsia" w:ascii="Times New Roman" w:hAnsi="Times New Roman" w:eastAsia="宋体" w:cs="Times New Roman"/>
                <w:color w:val="000000" w:themeColor="text1"/>
                <w:kern w:val="0"/>
                <w:sz w:val="21"/>
                <w:szCs w:val="21"/>
                <w:lang w:eastAsia="zh-CN"/>
                <w14:textFill>
                  <w14:solidFill>
                    <w14:schemeClr w14:val="tx1"/>
                  </w14:solidFill>
                </w14:textFill>
              </w:rPr>
            </w:pPr>
            <w:r>
              <w:rPr>
                <w:rFonts w:hint="eastAsia" w:ascii="Times New Roman" w:hAnsi="Times New Roman" w:eastAsia="宋体" w:cs="Times New Roman"/>
                <w:color w:val="000000" w:themeColor="text1"/>
                <w:kern w:val="0"/>
                <w:sz w:val="21"/>
                <w:szCs w:val="21"/>
                <w:lang w:eastAsia="zh-CN"/>
                <w14:textFill>
                  <w14:solidFill>
                    <w14:schemeClr w14:val="tx1"/>
                  </w14:solidFill>
                </w14:textFill>
              </w:rPr>
              <w:t>监测</w:t>
            </w:r>
            <w:r>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t>2天，每天监测4次</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0" w:firstLineChars="200"/>
        <w:jc w:val="both"/>
        <w:textAlignment w:val="auto"/>
        <w:outlineLvl w:val="9"/>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②噪声检测</w:t>
      </w:r>
    </w:p>
    <w:p>
      <w:pPr>
        <w:spacing w:line="400" w:lineRule="atLeast"/>
        <w:ind w:firstLine="482" w:firstLineChars="200"/>
        <w:jc w:val="center"/>
        <w:rPr>
          <w:rFonts w:hint="default" w:ascii="Times New Roman" w:hAnsi="Times New Roman" w:eastAsia="宋体" w:cs="Times New Roman"/>
          <w:b/>
          <w:color w:val="000000" w:themeColor="text1"/>
          <w:sz w:val="24"/>
          <w14:textFill>
            <w14:solidFill>
              <w14:schemeClr w14:val="tx1"/>
            </w14:solidFill>
          </w14:textFill>
        </w:rPr>
      </w:pPr>
      <w:r>
        <w:rPr>
          <w:rFonts w:hint="default" w:ascii="Times New Roman" w:hAnsi="Times New Roman" w:eastAsia="宋体" w:cs="Times New Roman"/>
          <w:b/>
          <w:color w:val="000000" w:themeColor="text1"/>
          <w:sz w:val="24"/>
          <w14:textFill>
            <w14:solidFill>
              <w14:schemeClr w14:val="tx1"/>
            </w14:solidFill>
          </w14:textFill>
        </w:rPr>
        <w:t>表6-</w:t>
      </w:r>
      <w:r>
        <w:rPr>
          <w:rFonts w:hint="eastAsia" w:ascii="Times New Roman" w:hAnsi="Times New Roman" w:eastAsia="宋体" w:cs="Times New Roman"/>
          <w:b/>
          <w:color w:val="000000" w:themeColor="text1"/>
          <w:sz w:val="24"/>
          <w:lang w:val="en-US" w:eastAsia="zh-CN"/>
          <w14:textFill>
            <w14:solidFill>
              <w14:schemeClr w14:val="tx1"/>
            </w14:solidFill>
          </w14:textFill>
        </w:rPr>
        <w:t>3</w:t>
      </w:r>
      <w:r>
        <w:rPr>
          <w:rFonts w:hint="default" w:ascii="Times New Roman" w:hAnsi="Times New Roman" w:eastAsia="宋体" w:cs="Times New Roman"/>
          <w:b/>
          <w:color w:val="000000" w:themeColor="text1"/>
          <w:sz w:val="24"/>
          <w14:textFill>
            <w14:solidFill>
              <w14:schemeClr w14:val="tx1"/>
            </w14:solidFill>
          </w14:textFill>
        </w:rPr>
        <w:t>噪声检测点位、项目及频次</w:t>
      </w:r>
    </w:p>
    <w:tbl>
      <w:tblPr>
        <w:tblStyle w:val="21"/>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328"/>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3447" w:type="dxa"/>
            <w:vAlign w:val="center"/>
          </w:tcPr>
          <w:p>
            <w:pPr>
              <w:spacing w:line="360" w:lineRule="auto"/>
              <w:ind w:right="139" w:rightChars="66"/>
              <w:jc w:val="center"/>
              <w:rPr>
                <w:rFonts w:hint="default" w:ascii="Times New Roman" w:hAnsi="Times New Roman" w:eastAsia="宋体" w:cs="Times New Roman"/>
                <w:b/>
                <w:color w:val="000000" w:themeColor="text1"/>
                <w:kern w:val="0"/>
                <w:szCs w:val="21"/>
                <w14:textFill>
                  <w14:solidFill>
                    <w14:schemeClr w14:val="tx1"/>
                  </w14:solidFill>
                </w14:textFill>
              </w:rPr>
            </w:pPr>
            <w:r>
              <w:rPr>
                <w:rFonts w:hint="default" w:ascii="Times New Roman" w:hAnsi="Times New Roman" w:eastAsia="宋体" w:cs="Times New Roman"/>
                <w:b/>
                <w:color w:val="000000" w:themeColor="text1"/>
                <w:kern w:val="0"/>
                <w:szCs w:val="21"/>
                <w14:textFill>
                  <w14:solidFill>
                    <w14:schemeClr w14:val="tx1"/>
                  </w14:solidFill>
                </w14:textFill>
              </w:rPr>
              <w:t>检测位置</w:t>
            </w:r>
          </w:p>
        </w:tc>
        <w:tc>
          <w:tcPr>
            <w:tcW w:w="2328" w:type="dxa"/>
            <w:vAlign w:val="center"/>
          </w:tcPr>
          <w:p>
            <w:pPr>
              <w:spacing w:line="360" w:lineRule="auto"/>
              <w:ind w:right="139" w:rightChars="66"/>
              <w:jc w:val="center"/>
              <w:rPr>
                <w:rFonts w:hint="default" w:ascii="Times New Roman" w:hAnsi="Times New Roman" w:eastAsia="宋体" w:cs="Times New Roman"/>
                <w:b/>
                <w:color w:val="000000" w:themeColor="text1"/>
                <w:kern w:val="0"/>
                <w:szCs w:val="21"/>
                <w14:textFill>
                  <w14:solidFill>
                    <w14:schemeClr w14:val="tx1"/>
                  </w14:solidFill>
                </w14:textFill>
              </w:rPr>
            </w:pPr>
            <w:r>
              <w:rPr>
                <w:rFonts w:hint="default" w:ascii="Times New Roman" w:hAnsi="Times New Roman" w:eastAsia="宋体" w:cs="Times New Roman"/>
                <w:b/>
                <w:color w:val="000000" w:themeColor="text1"/>
                <w:kern w:val="0"/>
                <w:szCs w:val="21"/>
                <w14:textFill>
                  <w14:solidFill>
                    <w14:schemeClr w14:val="tx1"/>
                  </w14:solidFill>
                </w14:textFill>
              </w:rPr>
              <w:t>检测内容</w:t>
            </w:r>
          </w:p>
        </w:tc>
        <w:tc>
          <w:tcPr>
            <w:tcW w:w="2764" w:type="dxa"/>
            <w:vAlign w:val="center"/>
          </w:tcPr>
          <w:p>
            <w:pPr>
              <w:spacing w:line="360" w:lineRule="auto"/>
              <w:ind w:right="139" w:rightChars="66"/>
              <w:jc w:val="center"/>
              <w:rPr>
                <w:rFonts w:hint="default" w:ascii="Times New Roman" w:hAnsi="Times New Roman" w:eastAsia="宋体" w:cs="Times New Roman"/>
                <w:b/>
                <w:color w:val="000000" w:themeColor="text1"/>
                <w:kern w:val="0"/>
                <w:szCs w:val="21"/>
                <w14:textFill>
                  <w14:solidFill>
                    <w14:schemeClr w14:val="tx1"/>
                  </w14:solidFill>
                </w14:textFill>
              </w:rPr>
            </w:pPr>
            <w:r>
              <w:rPr>
                <w:rFonts w:hint="default" w:ascii="Times New Roman" w:hAnsi="Times New Roman" w:eastAsia="宋体" w:cs="Times New Roman"/>
                <w:b/>
                <w:color w:val="000000" w:themeColor="text1"/>
                <w:kern w:val="0"/>
                <w:szCs w:val="21"/>
                <w14:textFill>
                  <w14:solidFill>
                    <w14:schemeClr w14:val="tx1"/>
                  </w14:solidFill>
                </w14:textFill>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default" w:ascii="Times New Roman" w:hAnsi="Times New Roman" w:eastAsia="宋体"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eastAsia="zh-CN"/>
                <w14:textFill>
                  <w14:solidFill>
                    <w14:schemeClr w14:val="tx1"/>
                  </w14:solidFill>
                </w14:textFill>
              </w:rPr>
              <w:t>厂界四周（</w:t>
            </w:r>
            <w:r>
              <w:rPr>
                <w:rFonts w:hint="eastAsia" w:ascii="Times New Roman" w:hAnsi="Times New Roman" w:cs="Times New Roman"/>
                <w:color w:val="000000" w:themeColor="text1"/>
                <w:lang w:val="en-US" w:eastAsia="zh-CN"/>
                <w14:textFill>
                  <w14:solidFill>
                    <w14:schemeClr w14:val="tx1"/>
                  </w14:solidFill>
                </w14:textFill>
              </w:rPr>
              <w:t>4个点位</w:t>
            </w:r>
            <w:r>
              <w:rPr>
                <w:rFonts w:hint="eastAsia" w:ascii="Times New Roman" w:hAnsi="Times New Roman" w:cs="Times New Roman"/>
                <w:color w:val="000000" w:themeColor="text1"/>
                <w:lang w:eastAsia="zh-CN"/>
                <w14:textFill>
                  <w14:solidFill>
                    <w14:schemeClr w14:val="tx1"/>
                  </w14:solidFill>
                </w14:textFill>
              </w:rPr>
              <w:t>）</w:t>
            </w:r>
          </w:p>
        </w:tc>
        <w:tc>
          <w:tcPr>
            <w:tcW w:w="2328" w:type="dxa"/>
            <w:vAlign w:val="center"/>
          </w:tcPr>
          <w:p>
            <w:pPr>
              <w:ind w:right="139" w:rightChars="66"/>
              <w:jc w:val="cente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连续等效A声级，Leq(A)</w:t>
            </w:r>
          </w:p>
        </w:tc>
        <w:tc>
          <w:tcPr>
            <w:tcW w:w="2764" w:type="dxa"/>
            <w:vAlign w:val="center"/>
          </w:tcPr>
          <w:p>
            <w:pPr>
              <w:spacing w:line="360" w:lineRule="auto"/>
              <w:ind w:left="-107" w:leftChars="-51" w:right="-120" w:rightChars="-57"/>
              <w:jc w:val="center"/>
              <w:rPr>
                <w:rFonts w:hint="default" w:ascii="Times New Roman" w:hAnsi="Times New Roman" w:eastAsia="宋体" w:cs="Times New Roman"/>
                <w:color w:val="000000" w:themeColor="text1"/>
                <w:kern w:val="0"/>
                <w:szCs w:val="21"/>
                <w14:textFill>
                  <w14:solidFill>
                    <w14:schemeClr w14:val="tx1"/>
                  </w14:solidFill>
                </w14:textFill>
              </w:rPr>
            </w:pPr>
            <w:r>
              <w:rPr>
                <w:rFonts w:hint="default" w:ascii="Times New Roman" w:hAnsi="Times New Roman" w:eastAsia="宋体" w:cs="Times New Roman"/>
                <w:color w:val="000000" w:themeColor="text1"/>
                <w:kern w:val="0"/>
                <w:szCs w:val="21"/>
                <w14:textFill>
                  <w14:solidFill>
                    <w14:schemeClr w14:val="tx1"/>
                  </w14:solidFill>
                </w14:textFill>
              </w:rPr>
              <w:t>检测2天，</w:t>
            </w:r>
            <w:r>
              <w:rPr>
                <w:rFonts w:hint="default" w:ascii="Times New Roman" w:hAnsi="Times New Roman" w:eastAsia="宋体" w:cs="Times New Roman"/>
                <w:color w:val="000000" w:themeColor="text1"/>
                <w:kern w:val="0"/>
                <w:szCs w:val="21"/>
                <w:lang w:val="en-US" w:eastAsia="zh-CN"/>
                <w14:textFill>
                  <w14:solidFill>
                    <w14:schemeClr w14:val="tx1"/>
                  </w14:solidFill>
                </w14:textFill>
              </w:rPr>
              <w:t>昼夜</w:t>
            </w:r>
            <w:r>
              <w:rPr>
                <w:rFonts w:hint="default" w:ascii="Times New Roman" w:hAnsi="Times New Roman" w:eastAsia="宋体" w:cs="Times New Roman"/>
                <w:color w:val="000000" w:themeColor="text1"/>
                <w:kern w:val="0"/>
                <w:szCs w:val="21"/>
                <w14:textFill>
                  <w14:solidFill>
                    <w14:schemeClr w14:val="tx1"/>
                  </w14:solidFill>
                </w14:textFill>
              </w:rPr>
              <w:t>检测1次</w:t>
            </w:r>
          </w:p>
        </w:tc>
      </w:tr>
    </w:tbl>
    <w:p>
      <w:pPr>
        <w:pStyle w:val="5"/>
        <w:keepNext w:val="0"/>
        <w:keepLines w:val="0"/>
        <w:pageBreakBefore w:val="0"/>
        <w:widowControl w:val="0"/>
        <w:kinsoku/>
        <w:wordWrap/>
        <w:overflowPunct/>
        <w:topLinePunct w:val="0"/>
        <w:autoSpaceDE/>
        <w:autoSpaceDN/>
        <w:bidi w:val="0"/>
        <w:adjustRightInd/>
        <w:snapToGrid/>
        <w:spacing w:before="157" w:beforeLines="50"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color w:val="000000" w:themeColor="text1"/>
          <w14:textFill>
            <w14:solidFill>
              <w14:schemeClr w14:val="tx1"/>
            </w14:solidFill>
          </w14:textFill>
        </w:rPr>
      </w:pPr>
      <w:bookmarkStart w:id="231" w:name="_Toc8755"/>
      <w:bookmarkStart w:id="232" w:name="_Toc20260"/>
      <w:bookmarkStart w:id="233" w:name="_Toc26262"/>
      <w:bookmarkStart w:id="234" w:name="_Toc17272"/>
      <w:bookmarkStart w:id="235" w:name="_Toc497001483"/>
      <w:r>
        <w:rPr>
          <w:rFonts w:hint="default" w:ascii="Times New Roman" w:hAnsi="Times New Roman" w:eastAsia="宋体" w:cs="Times New Roman"/>
          <w:color w:val="000000" w:themeColor="text1"/>
          <w14:textFill>
            <w14:solidFill>
              <w14:schemeClr w14:val="tx1"/>
            </w14:solidFill>
          </w14:textFill>
        </w:rPr>
        <w:t>6.2.2检测分析方法</w:t>
      </w:r>
      <w:bookmarkEnd w:id="231"/>
      <w:bookmarkEnd w:id="232"/>
      <w:bookmarkEnd w:id="233"/>
      <w:bookmarkEnd w:id="234"/>
      <w:bookmarkEnd w:id="235"/>
    </w:p>
    <w:p>
      <w:pPr>
        <w:spacing w:line="400" w:lineRule="atLeast"/>
        <w:jc w:val="center"/>
        <w:rPr>
          <w:rFonts w:hint="default" w:ascii="Times New Roman" w:hAnsi="Times New Roman" w:eastAsia="宋体" w:cs="Times New Roman"/>
          <w:b/>
          <w:color w:val="000000" w:themeColor="text1"/>
          <w:sz w:val="24"/>
          <w14:textFill>
            <w14:solidFill>
              <w14:schemeClr w14:val="tx1"/>
            </w14:solidFill>
          </w14:textFill>
        </w:rPr>
      </w:pPr>
      <w:r>
        <w:rPr>
          <w:rFonts w:hint="default" w:ascii="Times New Roman" w:hAnsi="Times New Roman" w:eastAsia="宋体" w:cs="Times New Roman"/>
          <w:b/>
          <w:color w:val="000000" w:themeColor="text1"/>
          <w:sz w:val="24"/>
          <w14:textFill>
            <w14:solidFill>
              <w14:schemeClr w14:val="tx1"/>
            </w14:solidFill>
          </w14:textFill>
        </w:rPr>
        <w:t>表6-</w:t>
      </w:r>
      <w:r>
        <w:rPr>
          <w:rFonts w:hint="eastAsia" w:ascii="Times New Roman" w:hAnsi="Times New Roman" w:eastAsia="宋体" w:cs="Times New Roman"/>
          <w:b/>
          <w:color w:val="000000" w:themeColor="text1"/>
          <w:sz w:val="24"/>
          <w:lang w:val="en-US" w:eastAsia="zh-CN"/>
          <w14:textFill>
            <w14:solidFill>
              <w14:schemeClr w14:val="tx1"/>
            </w14:solidFill>
          </w14:textFill>
        </w:rPr>
        <w:t>4</w:t>
      </w:r>
      <w:r>
        <w:rPr>
          <w:rFonts w:hint="default" w:ascii="Times New Roman" w:hAnsi="Times New Roman" w:eastAsia="宋体" w:cs="Times New Roman"/>
          <w:b/>
          <w:color w:val="000000" w:themeColor="text1"/>
          <w:sz w:val="24"/>
          <w14:textFill>
            <w14:solidFill>
              <w14:schemeClr w14:val="tx1"/>
            </w14:solidFill>
          </w14:textFill>
        </w:rPr>
        <w:t>废气检测项目分析方法及所用仪器</w:t>
      </w:r>
    </w:p>
    <w:tbl>
      <w:tblPr>
        <w:tblStyle w:val="2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
        <w:gridCol w:w="767"/>
        <w:gridCol w:w="766"/>
        <w:gridCol w:w="2740"/>
        <w:gridCol w:w="2936"/>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序号</w:t>
            </w:r>
          </w:p>
        </w:tc>
        <w:tc>
          <w:tcPr>
            <w:tcW w:w="7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检测</w:t>
            </w:r>
          </w:p>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类别</w:t>
            </w:r>
          </w:p>
        </w:tc>
        <w:tc>
          <w:tcPr>
            <w:tcW w:w="7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检测</w:t>
            </w:r>
          </w:p>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项目</w:t>
            </w:r>
          </w:p>
        </w:tc>
        <w:tc>
          <w:tcPr>
            <w:tcW w:w="27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分析方法及国标代号</w:t>
            </w:r>
          </w:p>
        </w:tc>
        <w:tc>
          <w:tcPr>
            <w:tcW w:w="29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firstLine="0" w:firstLineChars="0"/>
              <w:jc w:val="both"/>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检测仪器名称及型号</w:t>
            </w: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445" w:type="dxa"/>
            <w:tcBorders>
              <w:left w:val="single" w:color="auto" w:sz="4" w:space="0"/>
              <w:right w:val="single" w:color="auto" w:sz="4" w:space="0"/>
            </w:tcBorders>
            <w:vAlign w:val="center"/>
          </w:tcPr>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1</w:t>
            </w:r>
          </w:p>
        </w:tc>
        <w:tc>
          <w:tcPr>
            <w:tcW w:w="767" w:type="dxa"/>
            <w:tcBorders>
              <w:left w:val="single" w:color="auto" w:sz="4" w:space="0"/>
              <w:right w:val="single" w:color="auto" w:sz="4" w:space="0"/>
            </w:tcBorders>
            <w:vAlign w:val="center"/>
          </w:tcPr>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有组织</w:t>
            </w:r>
          </w:p>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废气</w:t>
            </w:r>
          </w:p>
        </w:tc>
        <w:tc>
          <w:tcPr>
            <w:tcW w:w="766" w:type="dxa"/>
            <w:tcBorders>
              <w:left w:val="single" w:color="auto" w:sz="4" w:space="0"/>
              <w:right w:val="single" w:color="auto" w:sz="4" w:space="0"/>
            </w:tcBorders>
            <w:shd w:val="clear" w:color="auto" w:fill="auto"/>
            <w:vAlign w:val="center"/>
          </w:tcPr>
          <w:p>
            <w:pPr>
              <w:widowControl/>
              <w:adjustRightInd w:val="0"/>
              <w:snapToGrid w:val="0"/>
              <w:spacing w:after="0"/>
              <w:jc w:val="center"/>
              <w:textAlignment w:val="center"/>
              <w:rPr>
                <w:rFonts w:ascii="Times New Roman" w:hAnsi="Times New Roman" w:eastAsia="宋体" w:cs="Times New Roman"/>
                <w:color w:val="000000" w:themeColor="text1"/>
                <w:kern w:val="2"/>
                <w:sz w:val="21"/>
                <w:szCs w:val="21"/>
                <w14:textFill>
                  <w14:solidFill>
                    <w14:schemeClr w14:val="tx1"/>
                  </w14:solidFill>
                </w14:textFill>
              </w:rPr>
            </w:pPr>
            <w:r>
              <w:rPr>
                <w:rFonts w:ascii="Times New Roman" w:hAnsi="Times New Roman" w:eastAsia="宋体" w:cs="Times New Roman"/>
                <w:color w:val="000000" w:themeColor="text1"/>
                <w:kern w:val="2"/>
                <w:sz w:val="21"/>
                <w:szCs w:val="21"/>
                <w:lang w:val="en-US" w:eastAsia="zh-CN"/>
                <w14:textFill>
                  <w14:solidFill>
                    <w14:schemeClr w14:val="tx1"/>
                  </w14:solidFill>
                </w14:textFill>
              </w:rPr>
              <w:t>颗粒物</w:t>
            </w:r>
            <w:r>
              <w:rPr>
                <w:rFonts w:hint="eastAsia" w:ascii="Times New Roman" w:hAnsi="Times New Roman" w:eastAsia="宋体" w:cs="Times New Roman"/>
                <w:color w:val="000000" w:themeColor="text1"/>
                <w:kern w:val="2"/>
                <w:sz w:val="21"/>
                <w:szCs w:val="21"/>
                <w:lang w:val="en-US" w:eastAsia="zh-CN"/>
                <w14:textFill>
                  <w14:solidFill>
                    <w14:schemeClr w14:val="tx1"/>
                  </w14:solidFill>
                </w14:textFill>
              </w:rPr>
              <w:t>（有组织）</w:t>
            </w:r>
          </w:p>
        </w:tc>
        <w:tc>
          <w:tcPr>
            <w:tcW w:w="2740" w:type="dxa"/>
            <w:tcBorders>
              <w:top w:val="single" w:color="auto" w:sz="4" w:space="0"/>
              <w:left w:val="single" w:color="auto" w:sz="4" w:space="0"/>
              <w:right w:val="single" w:color="auto" w:sz="4" w:space="0"/>
            </w:tcBorders>
            <w:shd w:val="clear" w:color="auto" w:fill="auto"/>
            <w:vAlign w:val="center"/>
          </w:tcPr>
          <w:p>
            <w:pPr>
              <w:adjustRightInd w:val="0"/>
              <w:snapToGrid w:val="0"/>
              <w:spacing w:after="0"/>
              <w:ind w:firstLine="0" w:firstLineChars="0"/>
              <w:jc w:val="cente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 xml:space="preserve">《固定污染源废气 低浓度颗粒物的测定 </w:t>
            </w:r>
          </w:p>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重量法》HJ836-2017</w:t>
            </w:r>
          </w:p>
        </w:tc>
        <w:tc>
          <w:tcPr>
            <w:tcW w:w="293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after="0"/>
              <w:ind w:firstLine="0" w:firstLineChars="0"/>
              <w:jc w:val="cente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 xml:space="preserve">TW-3200D 低浓度烟尘（气） </w:t>
            </w:r>
          </w:p>
          <w:p>
            <w:pPr>
              <w:adjustRightInd w:val="0"/>
              <w:snapToGrid w:val="0"/>
              <w:spacing w:after="0"/>
              <w:ind w:firstLine="0" w:firstLineChars="0"/>
              <w:jc w:val="cente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 xml:space="preserve">测试仪/X058 </w:t>
            </w:r>
          </w:p>
          <w:p>
            <w:pPr>
              <w:adjustRightInd w:val="0"/>
              <w:snapToGrid w:val="0"/>
              <w:spacing w:after="0"/>
              <w:ind w:firstLine="0" w:firstLineChars="0"/>
              <w:jc w:val="cente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 xml:space="preserve">HF-5 恒温恒湿机/F046 </w:t>
            </w:r>
          </w:p>
          <w:p>
            <w:pPr>
              <w:adjustRightInd w:val="0"/>
              <w:snapToGrid w:val="0"/>
              <w:spacing w:after="0"/>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bidi="ar-SA"/>
                <w14:textFill>
                  <w14:solidFill>
                    <w14:schemeClr w14:val="tx1"/>
                  </w14:solidFill>
                </w14:textFill>
              </w:rPr>
              <w:t>AUW120D 电子天平/F032</w:t>
            </w:r>
          </w:p>
        </w:tc>
        <w:tc>
          <w:tcPr>
            <w:tcW w:w="850" w:type="dxa"/>
            <w:tcBorders>
              <w:left w:val="single" w:color="auto" w:sz="4" w:space="0"/>
              <w:right w:val="single" w:color="auto" w:sz="4" w:space="0"/>
            </w:tcBorders>
            <w:vAlign w:val="center"/>
          </w:tcPr>
          <w:p>
            <w:pPr>
              <w:widowControl/>
              <w:adjustRightInd w:val="0"/>
              <w:snapToGrid w:val="0"/>
              <w:spacing w:after="0"/>
              <w:jc w:val="center"/>
              <w:textAlignment w:val="center"/>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eastAsia" w:ascii="Times New Roman" w:hAnsi="Times New Roman" w:cs="Times New Roman" w:eastAsiaTheme="minorEastAsia"/>
                <w:color w:val="000000" w:themeColor="text1"/>
                <w:kern w:val="0"/>
                <w:sz w:val="21"/>
                <w:szCs w:val="21"/>
                <w:lang w:val="en-US" w:eastAsia="zh-CN"/>
                <w14:textFill>
                  <w14:solidFill>
                    <w14:schemeClr w14:val="tx1"/>
                  </w14:solidFill>
                </w14:textFill>
              </w:rPr>
              <w:t>1.0</w:t>
            </w:r>
          </w:p>
          <w:p>
            <w:pPr>
              <w:widowControl/>
              <w:adjustRightInd w:val="0"/>
              <w:snapToGrid w:val="0"/>
              <w:spacing w:after="0"/>
              <w:jc w:val="center"/>
              <w:textAlignment w:val="center"/>
              <w:rPr>
                <w:rFonts w:ascii="Times New Roman" w:hAnsi="Times New Roman" w:cs="Times New Roman" w:eastAsiaTheme="minorEastAsia"/>
                <w:color w:val="000000" w:themeColor="text1"/>
                <w:kern w:val="0"/>
                <w:sz w:val="21"/>
                <w:szCs w:val="21"/>
                <w14:textFill>
                  <w14:solidFill>
                    <w14:schemeClr w14:val="tx1"/>
                  </w14:solidFill>
                </w14:textFill>
              </w:rPr>
            </w:pPr>
            <w:r>
              <w:rPr>
                <w:rFonts w:hint="eastAsia" w:ascii="Times New Roman" w:hAnsi="Times New Roman" w:cs="Times New Roman" w:eastAsiaTheme="minorEastAsia"/>
                <w:color w:val="000000" w:themeColor="text1"/>
                <w:kern w:val="0"/>
                <w:sz w:val="21"/>
                <w:szCs w:val="21"/>
                <w14:textFill>
                  <w14:solidFill>
                    <w14:schemeClr w14:val="tx1"/>
                  </w14:solidFill>
                </w14:textFill>
              </w:rPr>
              <w:t>mg/m</w:t>
            </w:r>
            <w:r>
              <w:rPr>
                <w:rFonts w:hint="eastAsia" w:ascii="Times New Roman" w:hAnsi="Times New Roman" w:cs="Times New Roman" w:eastAsiaTheme="minorEastAsia"/>
                <w:color w:val="000000" w:themeColor="text1"/>
                <w:kern w:val="0"/>
                <w:sz w:val="21"/>
                <w:szCs w:val="21"/>
                <w:vertAlign w:val="superscript"/>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445" w:type="dxa"/>
            <w:tcBorders>
              <w:left w:val="single" w:color="auto" w:sz="4" w:space="0"/>
              <w:right w:val="single" w:color="auto" w:sz="4" w:space="0"/>
            </w:tcBorders>
            <w:vAlign w:val="center"/>
          </w:tcPr>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4</w:t>
            </w:r>
          </w:p>
        </w:tc>
        <w:tc>
          <w:tcPr>
            <w:tcW w:w="767" w:type="dxa"/>
            <w:tcBorders>
              <w:left w:val="single" w:color="auto" w:sz="4" w:space="0"/>
              <w:right w:val="single" w:color="auto" w:sz="4" w:space="0"/>
            </w:tcBorders>
            <w:vAlign w:val="center"/>
          </w:tcPr>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无组织</w:t>
            </w:r>
          </w:p>
          <w:p>
            <w:pPr>
              <w:adjustRightInd w:val="0"/>
              <w:snapToGrid w:val="0"/>
              <w:spacing w:after="0" w:line="300" w:lineRule="exact"/>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bidi="ar-SA"/>
                <w14:textFill>
                  <w14:solidFill>
                    <w14:schemeClr w14:val="tx1"/>
                  </w14:solidFill>
                </w14:textFill>
              </w:rPr>
              <w:t>废气</w:t>
            </w:r>
          </w:p>
        </w:tc>
        <w:tc>
          <w:tcPr>
            <w:tcW w:w="766" w:type="dxa"/>
            <w:tcBorders>
              <w:left w:val="single" w:color="auto" w:sz="4" w:space="0"/>
              <w:right w:val="single" w:color="auto" w:sz="4" w:space="0"/>
            </w:tcBorders>
            <w:shd w:val="clear" w:color="auto" w:fill="auto"/>
            <w:vAlign w:val="center"/>
          </w:tcPr>
          <w:p>
            <w:pPr>
              <w:adjustRightInd w:val="0"/>
              <w:snapToGrid w:val="0"/>
              <w:spacing w:after="0"/>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1"/>
                <w:szCs w:val="21"/>
                <w:lang w:val="en-US" w:eastAsia="zh-CN" w:bidi="ar-SA"/>
                <w14:textFill>
                  <w14:solidFill>
                    <w14:schemeClr w14:val="tx1"/>
                  </w14:solidFill>
                </w14:textFill>
              </w:rPr>
              <w:t>总悬浮颗粒物（无组织）</w:t>
            </w:r>
          </w:p>
        </w:tc>
        <w:tc>
          <w:tcPr>
            <w:tcW w:w="2740" w:type="dxa"/>
            <w:tcBorders>
              <w:top w:val="single" w:color="auto" w:sz="4" w:space="0"/>
              <w:left w:val="single" w:color="auto" w:sz="4" w:space="0"/>
              <w:right w:val="single" w:color="auto" w:sz="4" w:space="0"/>
            </w:tcBorders>
            <w:shd w:val="clear" w:color="auto" w:fill="auto"/>
            <w:vAlign w:val="center"/>
          </w:tcPr>
          <w:p>
            <w:pPr>
              <w:adjustRightInd w:val="0"/>
              <w:snapToGrid w:val="0"/>
              <w:spacing w:after="0"/>
              <w:ind w:firstLine="0" w:firstLineChars="0"/>
              <w:jc w:val="center"/>
              <w:rPr>
                <w:rFonts w:ascii="Times New Roman" w:hAnsi="Times New Roman" w:eastAsia="宋体" w:cs="Times New Roman"/>
                <w:color w:val="000000" w:themeColor="text1"/>
                <w:sz w:val="21"/>
                <w:szCs w:val="21"/>
                <w:lang w:val="en-US" w:eastAsia="zh-CN" w:bidi="ar-SA"/>
                <w14:textFill>
                  <w14:solidFill>
                    <w14:schemeClr w14:val="tx1"/>
                  </w14:solidFill>
                </w14:textFill>
              </w:rPr>
            </w:pP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《环境空气 总悬浮颗粒物的测定 重量法》GB/T15432-1995 及修改单</w:t>
            </w:r>
          </w:p>
        </w:tc>
        <w:tc>
          <w:tcPr>
            <w:tcW w:w="293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 xml:space="preserve">JF-2031 </w:t>
            </w:r>
            <w: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t>智能大气</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颗粒物采样器</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/X061</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X062</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X063</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 xml:space="preserve">X064 </w:t>
            </w:r>
          </w:p>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 xml:space="preserve">AUW120D </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型电子天平</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 xml:space="preserve">/F032 </w:t>
            </w:r>
          </w:p>
          <w:p>
            <w:pPr>
              <w:adjustRightInd w:val="0"/>
              <w:snapToGrid w:val="0"/>
              <w:spacing w:after="0"/>
              <w:ind w:firstLine="0" w:firstLineChars="0"/>
              <w:jc w:val="center"/>
              <w:rPr>
                <w:rFonts w:ascii="Times New Roman" w:hAnsi="Times New Roman" w:cs="Times New Roman" w:eastAsiaTheme="minorEastAsia"/>
                <w:color w:val="000000" w:themeColor="text1"/>
                <w:sz w:val="21"/>
                <w:szCs w:val="21"/>
                <w:lang w:val="en-US" w:eastAsia="zh-CN" w:bidi="ar-SA"/>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 xml:space="preserve">HF-5 </w:t>
            </w:r>
            <w:r>
              <w:rPr>
                <w:rFonts w:hint="eastAsia" w:ascii="Times New Roman" w:hAnsi="Times New Roman" w:cs="Times New Roman" w:eastAsiaTheme="minorEastAsia"/>
                <w:color w:val="000000" w:themeColor="text1"/>
                <w:sz w:val="21"/>
                <w:szCs w:val="21"/>
                <w:lang w:val="en-US" w:eastAsia="zh-CN" w:bidi="ar-SA"/>
                <w14:textFill>
                  <w14:solidFill>
                    <w14:schemeClr w14:val="tx1"/>
                  </w14:solidFill>
                </w14:textFill>
              </w:rPr>
              <w:t>恒温恒湿机</w:t>
            </w:r>
            <w:r>
              <w:rPr>
                <w:rFonts w:hint="default" w:ascii="Times New Roman" w:hAnsi="Times New Roman" w:cs="Times New Roman" w:eastAsiaTheme="minorEastAsia"/>
                <w:color w:val="000000" w:themeColor="text1"/>
                <w:sz w:val="21"/>
                <w:szCs w:val="21"/>
                <w:lang w:val="en-US" w:eastAsia="zh-CN" w:bidi="ar-SA"/>
                <w14:textFill>
                  <w14:solidFill>
                    <w14:schemeClr w14:val="tx1"/>
                  </w14:solidFill>
                </w14:textFill>
              </w:rPr>
              <w:t>/F046</w:t>
            </w:r>
          </w:p>
        </w:tc>
        <w:tc>
          <w:tcPr>
            <w:tcW w:w="850" w:type="dxa"/>
            <w:tcBorders>
              <w:left w:val="single" w:color="auto" w:sz="4" w:space="0"/>
              <w:right w:val="single" w:color="auto" w:sz="4" w:space="0"/>
            </w:tcBorders>
            <w:vAlign w:val="center"/>
          </w:tcPr>
          <w:p>
            <w:pPr>
              <w:widowControl/>
              <w:adjustRightInd w:val="0"/>
              <w:snapToGrid w:val="0"/>
              <w:spacing w:after="0"/>
              <w:jc w:val="center"/>
              <w:textAlignment w:val="center"/>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pPr>
            <w:r>
              <w:rPr>
                <w:rFonts w:hint="eastAsia" w:ascii="Times New Roman" w:hAnsi="Times New Roman" w:cs="Times New Roman" w:eastAsiaTheme="minorEastAsia"/>
                <w:color w:val="000000" w:themeColor="text1"/>
                <w:kern w:val="0"/>
                <w:sz w:val="21"/>
                <w:szCs w:val="21"/>
                <w:lang w:val="en-US" w:eastAsia="zh-CN"/>
                <w14:textFill>
                  <w14:solidFill>
                    <w14:schemeClr w14:val="tx1"/>
                  </w14:solidFill>
                </w14:textFill>
              </w:rPr>
              <w:t>0.001</w:t>
            </w:r>
          </w:p>
          <w:p>
            <w:pPr>
              <w:widowControl/>
              <w:adjustRightInd w:val="0"/>
              <w:snapToGrid w:val="0"/>
              <w:spacing w:after="0"/>
              <w:jc w:val="center"/>
              <w:textAlignment w:val="center"/>
              <w:rPr>
                <w:rFonts w:ascii="Times New Roman" w:hAnsi="Times New Roman" w:cs="Times New Roman" w:eastAsiaTheme="minorEastAsia"/>
                <w:color w:val="000000" w:themeColor="text1"/>
                <w:kern w:val="0"/>
                <w:sz w:val="21"/>
                <w:szCs w:val="21"/>
                <w14:textFill>
                  <w14:solidFill>
                    <w14:schemeClr w14:val="tx1"/>
                  </w14:solidFill>
                </w14:textFill>
              </w:rPr>
            </w:pPr>
            <w:r>
              <w:rPr>
                <w:rFonts w:hint="eastAsia" w:ascii="Times New Roman" w:hAnsi="Times New Roman" w:cs="Times New Roman" w:eastAsiaTheme="minorEastAsia"/>
                <w:color w:val="000000" w:themeColor="text1"/>
                <w:kern w:val="0"/>
                <w:sz w:val="21"/>
                <w:szCs w:val="21"/>
                <w14:textFill>
                  <w14:solidFill>
                    <w14:schemeClr w14:val="tx1"/>
                  </w14:solidFill>
                </w14:textFill>
              </w:rPr>
              <w:t>mg/m</w:t>
            </w:r>
            <w:r>
              <w:rPr>
                <w:rFonts w:hint="eastAsia" w:ascii="Times New Roman" w:hAnsi="Times New Roman" w:cs="Times New Roman" w:eastAsiaTheme="minorEastAsia"/>
                <w:color w:val="000000" w:themeColor="text1"/>
                <w:kern w:val="0"/>
                <w:sz w:val="21"/>
                <w:szCs w:val="21"/>
                <w:vertAlign w:val="superscript"/>
                <w14:textFill>
                  <w14:solidFill>
                    <w14:schemeClr w14:val="tx1"/>
                  </w14:solidFill>
                </w14:textFill>
              </w:rPr>
              <w:t>3</w:t>
            </w:r>
          </w:p>
        </w:tc>
      </w:tr>
    </w:tbl>
    <w:p>
      <w:pPr>
        <w:spacing w:beforeLines="50" w:afterLines="50" w:line="400" w:lineRule="atLeast"/>
        <w:jc w:val="center"/>
        <w:rPr>
          <w:rFonts w:hint="default" w:ascii="Times New Roman" w:hAnsi="Times New Roman" w:eastAsia="宋体" w:cs="Times New Roman"/>
          <w:b/>
          <w:color w:val="000000" w:themeColor="text1"/>
          <w:sz w:val="24"/>
          <w14:textFill>
            <w14:solidFill>
              <w14:schemeClr w14:val="tx1"/>
            </w14:solidFill>
          </w14:textFill>
        </w:rPr>
      </w:pPr>
      <w:r>
        <w:rPr>
          <w:rFonts w:hint="default" w:ascii="Times New Roman" w:hAnsi="Times New Roman" w:eastAsia="宋体" w:cs="Times New Roman"/>
          <w:b/>
          <w:color w:val="000000" w:themeColor="text1"/>
          <w:sz w:val="24"/>
          <w14:textFill>
            <w14:solidFill>
              <w14:schemeClr w14:val="tx1"/>
            </w14:solidFill>
          </w14:textFill>
        </w:rPr>
        <w:t>表6-</w:t>
      </w:r>
      <w:r>
        <w:rPr>
          <w:rFonts w:hint="eastAsia" w:ascii="Times New Roman" w:hAnsi="Times New Roman" w:eastAsia="宋体" w:cs="Times New Roman"/>
          <w:b/>
          <w:color w:val="000000" w:themeColor="text1"/>
          <w:sz w:val="24"/>
          <w:lang w:val="en-US" w:eastAsia="zh-CN"/>
          <w14:textFill>
            <w14:solidFill>
              <w14:schemeClr w14:val="tx1"/>
            </w14:solidFill>
          </w14:textFill>
        </w:rPr>
        <w:t>5</w:t>
      </w:r>
      <w:r>
        <w:rPr>
          <w:rFonts w:hint="default" w:ascii="Times New Roman" w:hAnsi="Times New Roman" w:eastAsia="宋体" w:cs="Times New Roman"/>
          <w:b/>
          <w:color w:val="000000" w:themeColor="text1"/>
          <w:sz w:val="24"/>
          <w14:textFill>
            <w14:solidFill>
              <w14:schemeClr w14:val="tx1"/>
            </w14:solidFill>
          </w14:textFill>
        </w:rPr>
        <w:tab/>
      </w:r>
      <w:r>
        <w:rPr>
          <w:rFonts w:hint="default" w:ascii="Times New Roman" w:hAnsi="Times New Roman" w:eastAsia="宋体" w:cs="Times New Roman"/>
          <w:b/>
          <w:color w:val="000000" w:themeColor="text1"/>
          <w:sz w:val="24"/>
          <w14:textFill>
            <w14:solidFill>
              <w14:schemeClr w14:val="tx1"/>
            </w14:solidFill>
          </w14:textFill>
        </w:rPr>
        <w:t>厂界噪声检测分析方法及所用仪器</w:t>
      </w:r>
    </w:p>
    <w:tbl>
      <w:tblPr>
        <w:tblStyle w:val="21"/>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2835"/>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4" w:hRule="atLeast"/>
          <w:jc w:val="center"/>
        </w:trPr>
        <w:tc>
          <w:tcPr>
            <w:tcW w:w="1133" w:type="dxa"/>
            <w:tcBorders>
              <w:tl2br w:val="nil"/>
              <w:tr2bl w:val="nil"/>
            </w:tcBorders>
            <w:vAlign w:val="center"/>
          </w:tcPr>
          <w:p>
            <w:pPr>
              <w:spacing w:line="360" w:lineRule="auto"/>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检测项目</w:t>
            </w:r>
          </w:p>
        </w:tc>
        <w:tc>
          <w:tcPr>
            <w:tcW w:w="2835" w:type="dxa"/>
            <w:tcBorders>
              <w:tl2br w:val="nil"/>
              <w:tr2bl w:val="nil"/>
            </w:tcBorders>
            <w:vAlign w:val="center"/>
          </w:tcPr>
          <w:p>
            <w:pPr>
              <w:spacing w:line="360" w:lineRule="auto"/>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检测方法及方法来源</w:t>
            </w:r>
          </w:p>
        </w:tc>
        <w:tc>
          <w:tcPr>
            <w:tcW w:w="4536" w:type="dxa"/>
            <w:tcBorders>
              <w:tl2br w:val="nil"/>
              <w:tr2bl w:val="nil"/>
            </w:tcBorders>
            <w:vAlign w:val="center"/>
          </w:tcPr>
          <w:p>
            <w:pPr>
              <w:spacing w:line="360" w:lineRule="auto"/>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分析仪器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1133" w:type="dxa"/>
            <w:tcBorders>
              <w:tl2br w:val="nil"/>
              <w:tr2bl w:val="nil"/>
            </w:tcBorders>
            <w:vAlign w:val="center"/>
          </w:tcPr>
          <w:p>
            <w:pPr>
              <w:snapToGrid w:val="0"/>
              <w:jc w:val="center"/>
              <w:rPr>
                <w:rFonts w:hint="default" w:ascii="Times New Roman" w:hAnsi="Times New Roman" w:eastAsia="宋体" w:cs="Times New Roman"/>
                <w:color w:val="000000" w:themeColor="text1"/>
                <w:spacing w:val="0"/>
                <w:sz w:val="21"/>
                <w:szCs w:val="21"/>
                <w:lang w:eastAsia="zh-CN"/>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厂界噪声</w:t>
            </w:r>
          </w:p>
        </w:tc>
        <w:tc>
          <w:tcPr>
            <w:tcW w:w="2835" w:type="dxa"/>
            <w:tcBorders>
              <w:tl2br w:val="nil"/>
              <w:tr2bl w:val="nil"/>
            </w:tcBorders>
            <w:vAlign w:val="center"/>
          </w:tcPr>
          <w:p>
            <w:pPr>
              <w:snapToGrid w:val="0"/>
              <w:jc w:val="center"/>
              <w:rPr>
                <w:rFonts w:hint="default" w:ascii="Times New Roman" w:hAnsi="Times New Roman" w:eastAsia="宋体" w:cs="Times New Roman"/>
                <w:color w:val="000000" w:themeColor="text1"/>
                <w:spacing w:val="0"/>
                <w:sz w:val="21"/>
                <w:szCs w:val="21"/>
                <w:lang w:eastAsia="zh-CN"/>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《工业企业厂界环境噪声排放标准》（GB12348-2008）</w:t>
            </w:r>
          </w:p>
        </w:tc>
        <w:tc>
          <w:tcPr>
            <w:tcW w:w="4536" w:type="dxa"/>
            <w:tcBorders>
              <w:tl2br w:val="nil"/>
              <w:tr2bl w:val="nil"/>
            </w:tcBorders>
            <w:vAlign w:val="center"/>
          </w:tcPr>
          <w:p>
            <w:pPr>
              <w:widowControl/>
              <w:adjustRightInd w:val="0"/>
              <w:snapToGrid w:val="0"/>
              <w:spacing w:after="0"/>
              <w:jc w:val="center"/>
              <w:textAlignment w:val="center"/>
              <w:rPr>
                <w:rFonts w:hint="eastAsia" w:ascii="Times New Roman" w:hAnsi="Times New Roman" w:cs="Times New Roman" w:eastAsiaTheme="minorEastAsia"/>
                <w:color w:val="000000" w:themeColor="text1"/>
                <w:kern w:val="0"/>
                <w:sz w:val="21"/>
                <w:szCs w:val="21"/>
                <w:lang w:val="zh-CN" w:eastAsia="zh-CN" w:bidi="ar-SA"/>
                <w14:textFill>
                  <w14:solidFill>
                    <w14:schemeClr w14:val="tx1"/>
                  </w14:solidFill>
                </w14:textFill>
              </w:rPr>
            </w:pPr>
            <w:r>
              <w:rPr>
                <w:rFonts w:hint="eastAsia" w:ascii="Times New Roman" w:hAnsi="Times New Roman" w:cs="Times New Roman" w:eastAsiaTheme="minorEastAsia"/>
                <w:color w:val="000000" w:themeColor="text1"/>
                <w:kern w:val="0"/>
                <w:sz w:val="21"/>
                <w:szCs w:val="21"/>
                <w:lang w:val="zh-CN" w:eastAsia="zh-CN" w:bidi="ar-SA"/>
                <w14:textFill>
                  <w14:solidFill>
                    <w14:schemeClr w14:val="tx1"/>
                  </w14:solidFill>
                </w14:textFill>
              </w:rPr>
              <w:t xml:space="preserve">AWA5688 多功能声级计/X014 </w:t>
            </w:r>
          </w:p>
          <w:p>
            <w:pPr>
              <w:widowControl/>
              <w:adjustRightInd w:val="0"/>
              <w:snapToGrid w:val="0"/>
              <w:spacing w:after="0"/>
              <w:jc w:val="center"/>
              <w:textAlignment w:val="center"/>
              <w:rPr>
                <w:rFonts w:hint="eastAsia" w:ascii="Times New Roman" w:hAnsi="Times New Roman" w:cs="Times New Roman" w:eastAsiaTheme="minorEastAsia"/>
                <w:color w:val="000000" w:themeColor="text1"/>
                <w:kern w:val="0"/>
                <w:sz w:val="21"/>
                <w:szCs w:val="21"/>
                <w:lang w:val="zh-CN" w:eastAsia="zh-CN" w:bidi="ar-SA"/>
                <w14:textFill>
                  <w14:solidFill>
                    <w14:schemeClr w14:val="tx1"/>
                  </w14:solidFill>
                </w14:textFill>
              </w:rPr>
            </w:pPr>
            <w:r>
              <w:rPr>
                <w:rFonts w:hint="eastAsia" w:ascii="Times New Roman" w:hAnsi="Times New Roman" w:cs="Times New Roman" w:eastAsiaTheme="minorEastAsia"/>
                <w:color w:val="000000" w:themeColor="text1"/>
                <w:kern w:val="0"/>
                <w:sz w:val="21"/>
                <w:szCs w:val="21"/>
                <w:lang w:val="zh-CN" w:eastAsia="zh-CN" w:bidi="ar-SA"/>
                <w14:textFill>
                  <w14:solidFill>
                    <w14:schemeClr w14:val="tx1"/>
                  </w14:solidFill>
                </w14:textFill>
              </w:rPr>
              <w:t>AWA6021A 声校准器/X015</w:t>
            </w:r>
          </w:p>
        </w:tc>
      </w:tr>
    </w:tbl>
    <w:p>
      <w:pPr>
        <w:pStyle w:val="5"/>
        <w:spacing w:beforeLines="50" w:afterLines="50"/>
        <w:rPr>
          <w:rFonts w:hint="default" w:ascii="Times New Roman" w:hAnsi="Times New Roman" w:eastAsia="宋体" w:cs="Times New Roman"/>
          <w:color w:val="000000" w:themeColor="text1"/>
          <w14:textFill>
            <w14:solidFill>
              <w14:schemeClr w14:val="tx1"/>
            </w14:solidFill>
          </w14:textFill>
        </w:rPr>
      </w:pPr>
      <w:bookmarkStart w:id="236" w:name="_Toc29080"/>
      <w:bookmarkStart w:id="237" w:name="_Toc12330"/>
      <w:bookmarkStart w:id="238" w:name="_Toc28512"/>
      <w:bookmarkStart w:id="239" w:name="_Toc19386"/>
      <w:r>
        <w:rPr>
          <w:rFonts w:hint="default" w:ascii="Times New Roman" w:hAnsi="Times New Roman" w:eastAsia="宋体" w:cs="Times New Roman"/>
          <w:color w:val="000000" w:themeColor="text1"/>
          <w14:textFill>
            <w14:solidFill>
              <w14:schemeClr w14:val="tx1"/>
            </w14:solidFill>
          </w14:textFill>
        </w:rPr>
        <w:drawing>
          <wp:anchor distT="0" distB="0" distL="114300" distR="114300" simplePos="0" relativeHeight="251662336" behindDoc="0" locked="0" layoutInCell="1" allowOverlap="1">
            <wp:simplePos x="0" y="0"/>
            <wp:positionH relativeFrom="column">
              <wp:posOffset>847090</wp:posOffset>
            </wp:positionH>
            <wp:positionV relativeFrom="paragraph">
              <wp:posOffset>445135</wp:posOffset>
            </wp:positionV>
            <wp:extent cx="3534410" cy="4331970"/>
            <wp:effectExtent l="0" t="0" r="8890" b="11430"/>
            <wp:wrapNone/>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3"/>
                    <a:stretch>
                      <a:fillRect/>
                    </a:stretch>
                  </pic:blipFill>
                  <pic:spPr>
                    <a:xfrm>
                      <a:off x="0" y="0"/>
                      <a:ext cx="3534410" cy="4331970"/>
                    </a:xfrm>
                    <a:prstGeom prst="rect">
                      <a:avLst/>
                    </a:prstGeom>
                    <a:noFill/>
                    <a:ln>
                      <a:noFill/>
                    </a:ln>
                  </pic:spPr>
                </pic:pic>
              </a:graphicData>
            </a:graphic>
          </wp:anchor>
        </w:drawing>
      </w:r>
      <w:r>
        <w:rPr>
          <w:rFonts w:hint="default" w:ascii="Times New Roman" w:hAnsi="Times New Roman" w:eastAsia="宋体" w:cs="Times New Roman"/>
          <w:color w:val="000000" w:themeColor="text1"/>
          <w14:textFill>
            <w14:solidFill>
              <w14:schemeClr w14:val="tx1"/>
            </w14:solidFill>
          </w14:textFill>
        </w:rPr>
        <w:t>6.2.3检测点位示意图</w:t>
      </w:r>
      <w:bookmarkEnd w:id="236"/>
      <w:bookmarkEnd w:id="237"/>
      <w:bookmarkEnd w:id="238"/>
      <w:bookmarkEnd w:id="239"/>
    </w:p>
    <w:p>
      <w:pPr>
        <w:pStyle w:val="3"/>
        <w:spacing w:line="440" w:lineRule="atLeast"/>
        <w:rPr>
          <w:rFonts w:hint="default" w:ascii="Times New Roman" w:hAnsi="Times New Roman" w:eastAsia="宋体" w:cs="Times New Roman"/>
          <w:color w:val="000000" w:themeColor="text1"/>
          <w14:textFill>
            <w14:solidFill>
              <w14:schemeClr w14:val="tx1"/>
            </w14:solidFill>
          </w14:textFill>
        </w:rPr>
      </w:pPr>
      <w:bookmarkStart w:id="240" w:name="_Toc4189"/>
      <w:r>
        <w:rPr>
          <w:rFonts w:hint="default" w:ascii="Times New Roman" w:hAnsi="Times New Roman" w:eastAsia="宋体" w:cs="Times New Roman"/>
          <w:color w:val="000000" w:themeColor="text1"/>
          <w14:textFill>
            <w14:solidFill>
              <w14:schemeClr w14:val="tx1"/>
            </w14:solidFill>
          </w14:textFill>
        </w:rPr>
        <w:br w:type="page"/>
      </w:r>
    </w:p>
    <w:p>
      <w:pPr>
        <w:pStyle w:val="3"/>
        <w:spacing w:line="440" w:lineRule="atLeast"/>
        <w:rPr>
          <w:rFonts w:hint="default" w:ascii="Times New Roman" w:hAnsi="Times New Roman" w:eastAsia="宋体" w:cs="Times New Roman"/>
          <w:color w:val="000000" w:themeColor="text1"/>
          <w14:textFill>
            <w14:solidFill>
              <w14:schemeClr w14:val="tx1"/>
            </w14:solidFill>
          </w14:textFill>
        </w:rPr>
      </w:pPr>
      <w:bookmarkStart w:id="241" w:name="_Toc22345"/>
      <w:bookmarkStart w:id="242" w:name="_Toc19136"/>
      <w:bookmarkStart w:id="243" w:name="_Toc2862"/>
      <w:r>
        <w:rPr>
          <w:rFonts w:hint="default" w:ascii="Times New Roman" w:hAnsi="Times New Roman" w:eastAsia="宋体" w:cs="Times New Roman"/>
          <w:color w:val="000000" w:themeColor="text1"/>
          <w14:textFill>
            <w14:solidFill>
              <w14:schemeClr w14:val="tx1"/>
            </w14:solidFill>
          </w14:textFill>
        </w:rPr>
        <w:t>7验收检测结果及分析</w:t>
      </w:r>
      <w:bookmarkEnd w:id="240"/>
      <w:bookmarkEnd w:id="241"/>
      <w:bookmarkEnd w:id="242"/>
      <w:bookmarkEnd w:id="243"/>
    </w:p>
    <w:p>
      <w:pPr>
        <w:pStyle w:val="4"/>
        <w:spacing w:line="440" w:lineRule="atLeast"/>
        <w:rPr>
          <w:rFonts w:hint="default" w:ascii="Times New Roman" w:hAnsi="Times New Roman" w:eastAsia="宋体" w:cs="Times New Roman"/>
          <w:color w:val="000000" w:themeColor="text1"/>
          <w14:textFill>
            <w14:solidFill>
              <w14:schemeClr w14:val="tx1"/>
            </w14:solidFill>
          </w14:textFill>
        </w:rPr>
      </w:pPr>
      <w:bookmarkStart w:id="244" w:name="_Toc32720"/>
      <w:bookmarkStart w:id="245" w:name="_Toc20500"/>
      <w:bookmarkStart w:id="246" w:name="_Toc11364"/>
      <w:bookmarkStart w:id="247" w:name="_Toc10665"/>
      <w:r>
        <w:rPr>
          <w:rFonts w:hint="default" w:ascii="Times New Roman" w:hAnsi="Times New Roman" w:eastAsia="宋体" w:cs="Times New Roman"/>
          <w:color w:val="000000" w:themeColor="text1"/>
          <w14:textFill>
            <w14:solidFill>
              <w14:schemeClr w14:val="tx1"/>
            </w14:solidFill>
          </w14:textFill>
        </w:rPr>
        <w:t>7.1检测结果</w:t>
      </w:r>
      <w:bookmarkEnd w:id="244"/>
      <w:bookmarkEnd w:id="245"/>
      <w:bookmarkEnd w:id="246"/>
      <w:bookmarkEnd w:id="247"/>
    </w:p>
    <w:p>
      <w:pPr>
        <w:pStyle w:val="5"/>
        <w:rPr>
          <w:rFonts w:hint="default" w:ascii="Times New Roman" w:hAnsi="Times New Roman" w:eastAsia="宋体" w:cs="Times New Roman"/>
          <w:color w:val="000000" w:themeColor="text1"/>
          <w14:textFill>
            <w14:solidFill>
              <w14:schemeClr w14:val="tx1"/>
            </w14:solidFill>
          </w14:textFill>
        </w:rPr>
      </w:pPr>
      <w:bookmarkStart w:id="248" w:name="_Toc3464"/>
      <w:bookmarkStart w:id="249" w:name="_Toc6032"/>
      <w:bookmarkStart w:id="250" w:name="_Toc497001488"/>
      <w:bookmarkStart w:id="251" w:name="_Toc19935"/>
      <w:bookmarkStart w:id="252" w:name="_Toc32125"/>
      <w:r>
        <w:rPr>
          <w:rFonts w:hint="default" w:ascii="Times New Roman" w:hAnsi="Times New Roman" w:eastAsia="宋体" w:cs="Times New Roman"/>
          <w:color w:val="000000" w:themeColor="text1"/>
          <w14:textFill>
            <w14:solidFill>
              <w14:schemeClr w14:val="tx1"/>
            </w14:solidFill>
          </w14:textFill>
        </w:rPr>
        <w:t>7.1.1废气检测结果</w:t>
      </w:r>
      <w:bookmarkEnd w:id="248"/>
      <w:bookmarkEnd w:id="249"/>
      <w:bookmarkEnd w:id="250"/>
      <w:bookmarkEnd w:id="251"/>
      <w:bookmarkEnd w:id="252"/>
    </w:p>
    <w:p>
      <w:pPr>
        <w:pStyle w:val="2"/>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表7-</w:t>
      </w:r>
      <w:r>
        <w:rPr>
          <w:rFonts w:hint="eastAsia" w:ascii="Times New Roman" w:hAnsi="Times New Roman" w:eastAsia="宋体" w:cs="Times New Roman"/>
          <w:b/>
          <w:color w:val="000000" w:themeColor="text1"/>
          <w:sz w:val="24"/>
          <w:szCs w:val="24"/>
          <w:lang w:val="en-US" w:eastAsia="zh-CN"/>
          <w14:textFill>
            <w14:solidFill>
              <w14:schemeClr w14:val="tx1"/>
            </w14:solidFill>
          </w14:textFill>
        </w:rPr>
        <w:t>1</w:t>
      </w:r>
      <w:r>
        <w:rPr>
          <w:rFonts w:hint="eastAsia" w:ascii="Times New Roman" w:hAnsi="Times New Roman" w:eastAsia="宋体" w:cs="Times New Roman"/>
          <w:b/>
          <w:color w:val="000000" w:themeColor="text1"/>
          <w:sz w:val="24"/>
          <w:szCs w:val="24"/>
          <w:lang w:eastAsia="zh-CN"/>
          <w14:textFill>
            <w14:solidFill>
              <w14:schemeClr w14:val="tx1"/>
            </w14:solidFill>
          </w14:textFill>
        </w:rPr>
        <w:t>有组织</w:t>
      </w:r>
      <w:r>
        <w:rPr>
          <w:rFonts w:hint="default" w:ascii="Times New Roman" w:hAnsi="Times New Roman" w:eastAsia="宋体" w:cs="Times New Roman"/>
          <w:b/>
          <w:color w:val="000000" w:themeColor="text1"/>
          <w:sz w:val="24"/>
          <w:szCs w:val="24"/>
          <w:lang w:eastAsia="zh-CN"/>
          <w14:textFill>
            <w14:solidFill>
              <w14:schemeClr w14:val="tx1"/>
            </w14:solidFill>
          </w14:textFill>
        </w:rPr>
        <w:t>废气</w:t>
      </w:r>
      <w:r>
        <w:rPr>
          <w:rFonts w:hint="eastAsia" w:ascii="Times New Roman" w:hAnsi="Times New Roman" w:eastAsia="宋体" w:cs="Times New Roman"/>
          <w:b/>
          <w:color w:val="000000" w:themeColor="text1"/>
          <w:sz w:val="24"/>
          <w:szCs w:val="24"/>
          <w:lang w:eastAsia="zh-CN"/>
          <w14:textFill>
            <w14:solidFill>
              <w14:schemeClr w14:val="tx1"/>
            </w14:solidFill>
          </w14:textFill>
        </w:rPr>
        <w:t>检</w:t>
      </w:r>
      <w:r>
        <w:rPr>
          <w:rFonts w:hint="default" w:ascii="Times New Roman" w:hAnsi="Times New Roman" w:eastAsia="宋体" w:cs="Times New Roman"/>
          <w:b/>
          <w:color w:val="000000" w:themeColor="text1"/>
          <w:sz w:val="24"/>
          <w:szCs w:val="24"/>
          <w14:textFill>
            <w14:solidFill>
              <w14:schemeClr w14:val="tx1"/>
            </w14:solidFill>
          </w14:textFill>
        </w:rPr>
        <w:t>测结果</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drawing>
          <wp:inline distT="0" distB="0" distL="114300" distR="114300">
            <wp:extent cx="5269230" cy="3141980"/>
            <wp:effectExtent l="0" t="0" r="7620" b="127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4"/>
                    <a:stretch>
                      <a:fillRect/>
                    </a:stretch>
                  </pic:blipFill>
                  <pic:spPr>
                    <a:xfrm>
                      <a:off x="0" y="0"/>
                      <a:ext cx="5269230" cy="314198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2" w:firstLineChars="200"/>
        <w:jc w:val="center"/>
        <w:textAlignment w:val="auto"/>
        <w:outlineLvl w:val="9"/>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表7-</w:t>
      </w:r>
      <w:r>
        <w:rPr>
          <w:rFonts w:hint="eastAsia" w:ascii="Times New Roman" w:hAnsi="Times New Roman" w:eastAsia="宋体" w:cs="Times New Roman"/>
          <w:b/>
          <w:color w:val="000000" w:themeColor="text1"/>
          <w:sz w:val="24"/>
          <w:szCs w:val="24"/>
          <w:lang w:val="en-US" w:eastAsia="zh-CN"/>
          <w14:textFill>
            <w14:solidFill>
              <w14:schemeClr w14:val="tx1"/>
            </w14:solidFill>
          </w14:textFill>
        </w:rPr>
        <w:t>2</w:t>
      </w:r>
      <w:r>
        <w:rPr>
          <w:rFonts w:hint="default" w:ascii="Times New Roman" w:hAnsi="Times New Roman" w:eastAsia="宋体" w:cs="Times New Roman"/>
          <w:b/>
          <w:color w:val="000000" w:themeColor="text1"/>
          <w:sz w:val="24"/>
          <w:szCs w:val="24"/>
          <w:lang w:eastAsia="zh-CN"/>
          <w14:textFill>
            <w14:solidFill>
              <w14:schemeClr w14:val="tx1"/>
            </w14:solidFill>
          </w14:textFill>
        </w:rPr>
        <w:t>厂界无组织废气</w:t>
      </w:r>
      <w:r>
        <w:rPr>
          <w:rFonts w:hint="default" w:ascii="Times New Roman" w:hAnsi="Times New Roman" w:eastAsia="宋体" w:cs="Times New Roman"/>
          <w:b/>
          <w:color w:val="000000" w:themeColor="text1"/>
          <w:sz w:val="24"/>
          <w:szCs w:val="24"/>
          <w14:textFill>
            <w14:solidFill>
              <w14:schemeClr w14:val="tx1"/>
            </w14:solidFill>
          </w14:textFill>
        </w:rPr>
        <w:t>检测结果</w:t>
      </w:r>
      <w:r>
        <w:rPr>
          <w:rFonts w:hint="eastAsia" w:ascii="Times New Roman" w:hAnsi="Times New Roman" w:eastAsia="宋体" w:cs="Times New Roman"/>
          <w:b/>
          <w:color w:val="000000" w:themeColor="text1"/>
          <w:sz w:val="24"/>
          <w:szCs w:val="24"/>
          <w:lang w:eastAsia="zh-CN"/>
          <w14:textFill>
            <w14:solidFill>
              <w14:schemeClr w14:val="tx1"/>
            </w14:solidFill>
          </w14:textFill>
        </w:rPr>
        <w:t>（</w:t>
      </w:r>
      <w:r>
        <w:rPr>
          <w:rFonts w:hint="default" w:ascii="Times New Roman" w:hAnsi="Times New Roman" w:eastAsia="宋体" w:cs="Times New Roman"/>
          <w:b/>
          <w:color w:val="000000" w:themeColor="text1"/>
          <w:sz w:val="21"/>
          <w:szCs w:val="21"/>
          <w14:textFill>
            <w14:solidFill>
              <w14:schemeClr w14:val="tx1"/>
            </w14:solidFill>
          </w14:textFill>
        </w:rPr>
        <w:t>单位</w:t>
      </w:r>
      <w:r>
        <w:rPr>
          <w:rFonts w:hint="eastAsia" w:ascii="Times New Roman" w:hAnsi="Times New Roman" w:eastAsia="宋体" w:cs="Times New Roman"/>
          <w:b/>
          <w:color w:val="000000" w:themeColor="text1"/>
          <w:sz w:val="21"/>
          <w:szCs w:val="21"/>
          <w:lang w:eastAsia="zh-CN"/>
          <w14:textFill>
            <w14:solidFill>
              <w14:schemeClr w14:val="tx1"/>
            </w14:solidFill>
          </w14:textFill>
        </w:rPr>
        <w:t>：</w:t>
      </w:r>
      <w:r>
        <w:rPr>
          <w:rFonts w:hint="default" w:ascii="Times New Roman" w:hAnsi="Times New Roman" w:eastAsia="宋体" w:cs="Times New Roman"/>
          <w:b/>
          <w:bCs/>
          <w:color w:val="000000" w:themeColor="text1"/>
          <w:sz w:val="21"/>
          <w:szCs w:val="21"/>
          <w14:textFill>
            <w14:solidFill>
              <w14:schemeClr w14:val="tx1"/>
            </w14:solidFill>
          </w14:textFill>
        </w:rPr>
        <w:t>mg/m</w:t>
      </w:r>
      <w:r>
        <w:rPr>
          <w:rFonts w:hint="default" w:ascii="Times New Roman" w:hAnsi="Times New Roman" w:eastAsia="宋体" w:cs="Times New Roman"/>
          <w:b/>
          <w:bCs/>
          <w:color w:val="000000" w:themeColor="text1"/>
          <w:sz w:val="21"/>
          <w:szCs w:val="21"/>
          <w:vertAlign w:val="superscript"/>
          <w14:textFill>
            <w14:solidFill>
              <w14:schemeClr w14:val="tx1"/>
            </w14:solidFill>
          </w14:textFill>
        </w:rPr>
        <w:t>3</w:t>
      </w:r>
      <w:r>
        <w:rPr>
          <w:rFonts w:hint="eastAsia" w:ascii="Times New Roman" w:hAnsi="Times New Roman" w:eastAsia="宋体" w:cs="Times New Roman"/>
          <w:b/>
          <w:color w:val="000000" w:themeColor="text1"/>
          <w:sz w:val="24"/>
          <w:szCs w:val="24"/>
          <w:lang w:eastAsia="zh-CN"/>
          <w14:textFill>
            <w14:solidFill>
              <w14:schemeClr w14:val="tx1"/>
            </w14:solidFill>
          </w14:textFill>
        </w:rPr>
        <w:t>）</w:t>
      </w:r>
      <w:bookmarkStart w:id="253" w:name="_Toc497001489"/>
      <w:bookmarkStart w:id="254" w:name="_Toc6567"/>
      <w:bookmarkStart w:id="255" w:name="_Toc8796"/>
      <w:bookmarkStart w:id="256" w:name="_Toc3240"/>
      <w:bookmarkStart w:id="257" w:name="_Toc7541"/>
      <w:r>
        <w:rPr>
          <w:rFonts w:hint="eastAsia" w:ascii="Times New Roman" w:hAnsi="Times New Roman" w:eastAsia="宋体" w:cs="Times New Roman"/>
          <w:b/>
          <w:color w:val="000000" w:themeColor="text1"/>
          <w:sz w:val="24"/>
          <w:szCs w:val="24"/>
          <w:lang w:eastAsia="zh-CN"/>
          <w14:textFill>
            <w14:solidFill>
              <w14:schemeClr w14:val="tx1"/>
            </w14:solidFill>
          </w14:textFill>
        </w:rPr>
        <w:drawing>
          <wp:inline distT="0" distB="0" distL="114300" distR="114300">
            <wp:extent cx="5268595" cy="3403600"/>
            <wp:effectExtent l="0" t="0" r="8255" b="635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15"/>
                    <a:stretch>
                      <a:fillRect/>
                    </a:stretch>
                  </pic:blipFill>
                  <pic:spPr>
                    <a:xfrm>
                      <a:off x="0" y="0"/>
                      <a:ext cx="5268595" cy="3403600"/>
                    </a:xfrm>
                    <a:prstGeom prst="rect">
                      <a:avLst/>
                    </a:prstGeom>
                    <a:noFill/>
                    <a:ln>
                      <a:noFill/>
                    </a:ln>
                  </pic:spPr>
                </pic:pic>
              </a:graphicData>
            </a:graphic>
          </wp:inline>
        </w:drawing>
      </w:r>
    </w:p>
    <w:p>
      <w:pPr>
        <w:pStyle w:val="5"/>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7.1.2噪声检测结果</w:t>
      </w:r>
      <w:bookmarkEnd w:id="253"/>
      <w:bookmarkEnd w:id="254"/>
      <w:bookmarkEnd w:id="255"/>
      <w:bookmarkEnd w:id="256"/>
      <w:bookmarkEnd w:id="257"/>
    </w:p>
    <w:p>
      <w:pPr>
        <w:pStyle w:val="4"/>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1"/>
        <w:rPr>
          <w:rFonts w:hint="default"/>
          <w:color w:val="000000" w:themeColor="text1"/>
          <w:lang w:val="en-US" w:eastAsia="zh-CN"/>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表7-</w:t>
      </w:r>
      <w:r>
        <w:rPr>
          <w:rFonts w:hint="eastAsia" w:ascii="Times New Roman" w:hAnsi="Times New Roman" w:cs="Times New Roman"/>
          <w:b/>
          <w:color w:val="000000" w:themeColor="text1"/>
          <w:sz w:val="24"/>
          <w:szCs w:val="24"/>
          <w:lang w:val="en-US" w:eastAsia="zh-CN"/>
          <w14:textFill>
            <w14:solidFill>
              <w14:schemeClr w14:val="tx1"/>
            </w14:solidFill>
          </w14:textFill>
        </w:rPr>
        <w:t>3</w:t>
      </w:r>
      <w:r>
        <w:rPr>
          <w:rFonts w:hint="default" w:ascii="Times New Roman" w:hAnsi="Times New Roman" w:eastAsia="宋体" w:cs="Times New Roman"/>
          <w:b/>
          <w:color w:val="000000" w:themeColor="text1"/>
          <w:sz w:val="24"/>
          <w:szCs w:val="24"/>
          <w14:textFill>
            <w14:solidFill>
              <w14:schemeClr w14:val="tx1"/>
            </w14:solidFill>
          </w14:textFill>
        </w:rPr>
        <w:t>厂界噪声检测结果</w:t>
      </w:r>
      <w:bookmarkStart w:id="258" w:name="_Toc26119"/>
      <w:bookmarkStart w:id="259" w:name="_Toc21685"/>
      <w:bookmarkStart w:id="260" w:name="_Toc5560"/>
      <w:bookmarkStart w:id="261" w:name="_Toc5375"/>
      <w:r>
        <w:rPr>
          <w:rFonts w:hint="eastAsia" w:ascii="Times New Roman" w:hAnsi="Times New Roman" w:cs="Times New Roman"/>
          <w:b/>
          <w:color w:val="000000" w:themeColor="text1"/>
          <w:sz w:val="24"/>
          <w:szCs w:val="24"/>
          <w:lang w:val="en-US" w:eastAsia="zh-CN"/>
          <w14:textFill>
            <w14:solidFill>
              <w14:schemeClr w14:val="tx1"/>
            </w14:solidFill>
          </w14:textFill>
        </w:rPr>
        <w:t>单位：dB（A）</w:t>
      </w:r>
      <w:r>
        <w:rPr>
          <w:rFonts w:hint="eastAsia" w:ascii="Times New Roman" w:hAnsi="Times New Roman" w:cs="Times New Roman"/>
          <w:b/>
          <w:color w:val="000000" w:themeColor="text1"/>
          <w:sz w:val="24"/>
          <w:szCs w:val="24"/>
          <w:lang w:val="en-US" w:eastAsia="zh-CN"/>
          <w14:textFill>
            <w14:solidFill>
              <w14:schemeClr w14:val="tx1"/>
            </w14:solidFill>
          </w14:textFill>
        </w:rPr>
        <w:drawing>
          <wp:inline distT="0" distB="0" distL="114300" distR="114300">
            <wp:extent cx="5271135" cy="3717290"/>
            <wp:effectExtent l="0" t="0" r="5715" b="16510"/>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16"/>
                    <a:stretch>
                      <a:fillRect/>
                    </a:stretch>
                  </pic:blipFill>
                  <pic:spPr>
                    <a:xfrm>
                      <a:off x="0" y="0"/>
                      <a:ext cx="5271135" cy="3717290"/>
                    </a:xfrm>
                    <a:prstGeom prst="rect">
                      <a:avLst/>
                    </a:prstGeom>
                    <a:noFill/>
                    <a:ln>
                      <a:noFill/>
                    </a:ln>
                  </pic:spPr>
                </pic:pic>
              </a:graphicData>
            </a:graphic>
          </wp:inline>
        </w:drawing>
      </w:r>
    </w:p>
    <w:p>
      <w:pPr>
        <w:pStyle w:val="4"/>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7.2检测结果分析</w:t>
      </w:r>
      <w:bookmarkEnd w:id="258"/>
      <w:bookmarkEnd w:id="259"/>
      <w:bookmarkEnd w:id="260"/>
      <w:bookmarkEnd w:id="261"/>
    </w:p>
    <w:p>
      <w:pPr>
        <w:pStyle w:val="5"/>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default" w:ascii="Times New Roman" w:hAnsi="Times New Roman" w:eastAsia="宋体" w:cs="Times New Roman"/>
          <w:color w:val="000000" w:themeColor="text1"/>
          <w14:textFill>
            <w14:solidFill>
              <w14:schemeClr w14:val="tx1"/>
            </w14:solidFill>
          </w14:textFill>
        </w:rPr>
      </w:pPr>
      <w:bookmarkStart w:id="262" w:name="_Toc31512"/>
      <w:bookmarkStart w:id="263" w:name="_Toc497001493"/>
      <w:bookmarkStart w:id="264" w:name="_Toc3228"/>
      <w:bookmarkStart w:id="265" w:name="_Toc9795"/>
      <w:bookmarkStart w:id="266" w:name="_Toc30843"/>
      <w:r>
        <w:rPr>
          <w:rFonts w:hint="default" w:ascii="Times New Roman" w:hAnsi="Times New Roman" w:eastAsia="宋体" w:cs="Times New Roman"/>
          <w:color w:val="000000" w:themeColor="text1"/>
          <w14:textFill>
            <w14:solidFill>
              <w14:schemeClr w14:val="tx1"/>
            </w14:solidFill>
          </w14:textFill>
        </w:rPr>
        <w:t>7.2.1废气检测结果</w:t>
      </w:r>
      <w:bookmarkEnd w:id="262"/>
      <w:bookmarkEnd w:id="263"/>
      <w:bookmarkEnd w:id="264"/>
      <w:bookmarkEnd w:id="265"/>
      <w:bookmarkEnd w:id="266"/>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000000" w:themeColor="text1"/>
          <w:spacing w:val="0"/>
          <w:sz w:val="24"/>
          <w:szCs w:val="24"/>
          <w:lang w:val="en-US" w:eastAsia="zh-CN"/>
          <w14:textFill>
            <w14:solidFill>
              <w14:schemeClr w14:val="tx1"/>
            </w14:solidFill>
          </w14:textFill>
        </w:rPr>
      </w:pPr>
      <w:bookmarkStart w:id="267" w:name="_Toc503884785"/>
      <w:bookmarkStart w:id="268" w:name="_Toc4679"/>
      <w:bookmarkStart w:id="269" w:name="_Toc19340"/>
      <w:bookmarkStart w:id="270" w:name="_Toc3266"/>
      <w:r>
        <w:rPr>
          <w:rFonts w:hint="default" w:ascii="Times New Roman" w:hAnsi="Times New Roman" w:eastAsia="宋体" w:cs="Times New Roman"/>
          <w:color w:val="auto"/>
          <w:kern w:val="0"/>
          <w:sz w:val="24"/>
          <w:szCs w:val="24"/>
          <w:lang w:val="en-US" w:eastAsia="zh-CN"/>
        </w:rPr>
        <w:t>本项目废气排气筒出口有组织废气：储料仓呼吸孔排气筒P1颗粒物浓度最大值2.7mg/m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，P2颗粒物浓度最大值2.7mg/m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均满足《水泥工业大气污染物超低排放标准》（DB13/2167-2020）表1大气污染物最高允许排放浓度限值。无组织废气：厂界总悬浮颗粒物监控点与参照点浓度差值最大值0.117mg/m3，满足《水泥工业大气污染物超低排放标准》（DB13/2167-2020）表 2 大气污染物无组织排放限值。</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000000" w:themeColor="text1"/>
          <w:spacing w:val="0"/>
          <w:sz w:val="24"/>
          <w:szCs w:val="24"/>
          <w:lang w:val="en-US" w:eastAsia="zh-CN"/>
          <w14:textFill>
            <w14:solidFill>
              <w14:schemeClr w14:val="tx1"/>
            </w14:solidFill>
          </w14:textFill>
        </w:rPr>
      </w:pPr>
      <w:r>
        <w:rPr>
          <w:rFonts w:hint="eastAsia" w:ascii="Times New Roman" w:hAnsi="Times New Roman" w:cs="Times New Roman"/>
          <w:color w:val="000000" w:themeColor="text1"/>
          <w:spacing w:val="0"/>
          <w:sz w:val="24"/>
          <w:szCs w:val="24"/>
          <w:lang w:val="en-US" w:eastAsia="zh-CN"/>
          <w14:textFill>
            <w14:solidFill>
              <w14:schemeClr w14:val="tx1"/>
            </w14:solidFill>
          </w14:textFill>
        </w:rPr>
        <w:t>7.2.2噪声检测结果</w:t>
      </w:r>
    </w:p>
    <w:p>
      <w:pPr>
        <w:keepNext w:val="0"/>
        <w:keepLines w:val="0"/>
        <w:pageBreakBefore w:val="0"/>
        <w:widowControl/>
        <w:kinsoku/>
        <w:wordWrap/>
        <w:overflowPunct/>
        <w:topLinePunct w:val="0"/>
        <w:autoSpaceDE/>
        <w:autoSpaceDN/>
        <w:bidi w:val="0"/>
        <w:adjustRightInd w:val="0"/>
        <w:snapToGrid w:val="0"/>
        <w:spacing w:before="157" w:beforeLines="50" w:after="0" w:line="360" w:lineRule="auto"/>
        <w:ind w:firstLine="480" w:firstLineChars="200"/>
        <w:jc w:val="both"/>
        <w:textAlignment w:val="auto"/>
        <w:rPr>
          <w:rFonts w:hint="default" w:ascii="Times New Roman" w:hAnsi="宋体" w:eastAsia="宋体" w:cs="Times New Roman"/>
          <w:sz w:val="24"/>
          <w:szCs w:val="24"/>
          <w:lang w:val="en-US" w:eastAsia="zh-CN" w:bidi="ar-SA"/>
        </w:rPr>
      </w:pPr>
      <w:r>
        <w:rPr>
          <w:rFonts w:hint="default" w:ascii="Times New Roman" w:hAnsi="宋体" w:eastAsia="宋体" w:cs="Times New Roman"/>
          <w:sz w:val="24"/>
          <w:szCs w:val="24"/>
          <w:lang w:val="en-US" w:eastAsia="zh-CN" w:bidi="ar-SA"/>
        </w:rPr>
        <w:t>项目厂界昼间噪声最大值为59dB(A)，夜间噪声最大值为47dB(A)，满足《工业企业厂界环境噪声排放标准》（GB12348-2008）表1中2类标准（昼间≤60dB(A)，夜间≤50dB(A))。</w:t>
      </w:r>
    </w:p>
    <w:p>
      <w:pPr>
        <w:pStyle w:val="4"/>
        <w:rPr>
          <w:rFonts w:hint="default" w:ascii="Times New Roman" w:hAnsi="Times New Roman" w:eastAsia="宋体" w:cs="Times New Roman"/>
          <w:color w:val="000000" w:themeColor="text1"/>
          <w14:textFill>
            <w14:solidFill>
              <w14:schemeClr w14:val="tx1"/>
            </w14:solidFill>
          </w14:textFill>
        </w:rPr>
      </w:pPr>
      <w:bookmarkStart w:id="271" w:name="_Toc2782"/>
      <w:r>
        <w:rPr>
          <w:rFonts w:hint="default" w:ascii="Times New Roman" w:hAnsi="Times New Roman" w:eastAsia="宋体" w:cs="Times New Roman"/>
          <w:color w:val="000000" w:themeColor="text1"/>
          <w14:textFill>
            <w14:solidFill>
              <w14:schemeClr w14:val="tx1"/>
            </w14:solidFill>
          </w14:textFill>
        </w:rPr>
        <w:t>7.3总量控制要求</w:t>
      </w:r>
      <w:bookmarkEnd w:id="267"/>
      <w:bookmarkEnd w:id="268"/>
      <w:bookmarkEnd w:id="269"/>
      <w:bookmarkEnd w:id="271"/>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本项目不涉及COD、氨氮、氮氧化物、SO</w:t>
      </w:r>
      <w:r>
        <w:rPr>
          <w:rFonts w:hint="eastAsia" w:ascii="Times New Roman" w:hAnsi="Times New Roman" w:eastAsia="宋体" w:cs="Times New Roman"/>
          <w:color w:val="000000" w:themeColor="text1"/>
          <w:sz w:val="24"/>
          <w:szCs w:val="24"/>
          <w:highlight w:val="none"/>
          <w:vertAlign w:val="subscript"/>
          <w:lang w:val="en-US" w:eastAsia="zh-CN"/>
          <w14:textFill>
            <w14:solidFill>
              <w14:schemeClr w14:val="tx1"/>
            </w14:solidFill>
          </w14:textFill>
        </w:rPr>
        <w:t>2</w:t>
      </w:r>
      <w:r>
        <w:rPr>
          <w:rFonts w:hint="eastAsia" w:ascii="Times New Roman" w:hAnsi="Times New Roman" w:eastAsia="宋体" w:cs="Times New Roman"/>
          <w:color w:val="000000" w:themeColor="text1"/>
          <w:sz w:val="24"/>
          <w:szCs w:val="24"/>
          <w:highlight w:val="none"/>
          <w:lang w:val="en-US" w:eastAsia="zh-CN"/>
          <w14:textFill>
            <w14:solidFill>
              <w14:schemeClr w14:val="tx1"/>
            </w14:solidFill>
          </w14:textFill>
        </w:rPr>
        <w:t>的排放。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000000" w:themeColor="text1"/>
          <w:kern w:val="0"/>
          <w:sz w:val="24"/>
          <w:szCs w:val="21"/>
          <w:lang w:eastAsia="zh-CN"/>
          <w14:textFill>
            <w14:solidFill>
              <w14:schemeClr w14:val="tx1"/>
            </w14:solidFill>
          </w14:textFill>
        </w:rPr>
      </w:pP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br w:type="page"/>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color w:val="000000" w:themeColor="text1"/>
          <w14:textFill>
            <w14:solidFill>
              <w14:schemeClr w14:val="tx1"/>
            </w14:solidFill>
          </w14:textFill>
        </w:rPr>
      </w:pPr>
      <w:bookmarkStart w:id="272" w:name="_Toc20214"/>
      <w:bookmarkStart w:id="273" w:name="_Toc3191"/>
      <w:bookmarkStart w:id="274" w:name="_Toc5202"/>
      <w:r>
        <w:rPr>
          <w:rFonts w:hint="default" w:ascii="Times New Roman" w:hAnsi="Times New Roman" w:eastAsia="宋体" w:cs="Times New Roman"/>
          <w:color w:val="000000" w:themeColor="text1"/>
          <w14:textFill>
            <w14:solidFill>
              <w14:schemeClr w14:val="tx1"/>
            </w14:solidFill>
          </w14:textFill>
        </w:rPr>
        <w:t>8环境管理检查</w:t>
      </w:r>
      <w:bookmarkEnd w:id="270"/>
      <w:bookmarkEnd w:id="272"/>
      <w:bookmarkEnd w:id="273"/>
      <w:bookmarkEnd w:id="274"/>
    </w:p>
    <w:p>
      <w:pPr>
        <w:pStyle w:val="4"/>
        <w:rPr>
          <w:rFonts w:hint="default" w:ascii="Times New Roman" w:hAnsi="Times New Roman" w:eastAsia="宋体" w:cs="Times New Roman"/>
          <w:color w:val="000000" w:themeColor="text1"/>
          <w14:textFill>
            <w14:solidFill>
              <w14:schemeClr w14:val="tx1"/>
            </w14:solidFill>
          </w14:textFill>
        </w:rPr>
      </w:pPr>
      <w:bookmarkStart w:id="275" w:name="_Toc17414"/>
      <w:bookmarkStart w:id="276" w:name="_Toc32093"/>
      <w:bookmarkStart w:id="277" w:name="_Toc5972"/>
      <w:bookmarkStart w:id="278" w:name="_Toc23769"/>
      <w:r>
        <w:rPr>
          <w:rFonts w:hint="default" w:ascii="Times New Roman" w:hAnsi="Times New Roman" w:eastAsia="宋体" w:cs="Times New Roman"/>
          <w:color w:val="000000" w:themeColor="text1"/>
          <w14:textFill>
            <w14:solidFill>
              <w14:schemeClr w14:val="tx1"/>
            </w14:solidFill>
          </w14:textFill>
        </w:rPr>
        <w:t>8.1环保管理机构</w:t>
      </w:r>
      <w:bookmarkEnd w:id="275"/>
      <w:bookmarkEnd w:id="276"/>
      <w:bookmarkEnd w:id="277"/>
      <w:bookmarkEnd w:id="278"/>
    </w:p>
    <w:p>
      <w:pPr>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沧州鑫泰商品砼股份有限公司</w:t>
      </w:r>
      <w:r>
        <w:rPr>
          <w:rFonts w:hint="default" w:ascii="Times New Roman" w:hAnsi="Times New Roman" w:eastAsia="宋体" w:cs="Times New Roman"/>
          <w:color w:val="000000" w:themeColor="text1"/>
          <w:sz w:val="24"/>
          <w:szCs w:val="24"/>
          <w14:textFill>
            <w14:solidFill>
              <w14:schemeClr w14:val="tx1"/>
            </w14:solidFill>
          </w14:textFill>
        </w:rPr>
        <w:t>环境管理由公司</w:t>
      </w:r>
      <w:r>
        <w:rPr>
          <w:rFonts w:hint="eastAsia" w:ascii="Times New Roman" w:hAnsi="Times New Roman" w:eastAsia="宋体" w:cs="Times New Roman"/>
          <w:color w:val="000000" w:themeColor="text1"/>
          <w:sz w:val="24"/>
          <w:szCs w:val="24"/>
          <w:lang w:eastAsia="zh-CN"/>
          <w14:textFill>
            <w14:solidFill>
              <w14:schemeClr w14:val="tx1"/>
            </w14:solidFill>
          </w14:textFill>
        </w:rPr>
        <w:t>专人</w:t>
      </w:r>
      <w:r>
        <w:rPr>
          <w:rFonts w:hint="default" w:ascii="Times New Roman" w:hAnsi="Times New Roman" w:eastAsia="宋体" w:cs="Times New Roman"/>
          <w:color w:val="000000" w:themeColor="text1"/>
          <w:sz w:val="24"/>
          <w:szCs w:val="24"/>
          <w14:textFill>
            <w14:solidFill>
              <w14:schemeClr w14:val="tx1"/>
            </w14:solidFill>
          </w14:textFill>
        </w:rPr>
        <w:t>负责监督，负责工程环境管理工作，定期进行巡检环境影响情况，及时处理环境问题，并进行有关环境保护法规宣传工作。</w:t>
      </w:r>
    </w:p>
    <w:p>
      <w:pPr>
        <w:pStyle w:val="4"/>
        <w:rPr>
          <w:rFonts w:hint="default" w:ascii="Times New Roman" w:hAnsi="Times New Roman" w:eastAsia="宋体" w:cs="Times New Roman"/>
          <w:color w:val="000000" w:themeColor="text1"/>
          <w:szCs w:val="22"/>
          <w14:textFill>
            <w14:solidFill>
              <w14:schemeClr w14:val="tx1"/>
            </w14:solidFill>
          </w14:textFill>
        </w:rPr>
      </w:pPr>
      <w:bookmarkStart w:id="279" w:name="_Toc29686"/>
      <w:bookmarkStart w:id="280" w:name="_Toc14656"/>
      <w:bookmarkStart w:id="281" w:name="_Toc18585"/>
      <w:bookmarkStart w:id="282" w:name="_Toc25742"/>
      <w:bookmarkStart w:id="283" w:name="_Toc412705194"/>
      <w:bookmarkStart w:id="284" w:name="_Toc294178076"/>
      <w:r>
        <w:rPr>
          <w:rFonts w:hint="default" w:ascii="Times New Roman" w:hAnsi="Times New Roman" w:eastAsia="宋体" w:cs="Times New Roman"/>
          <w:color w:val="000000" w:themeColor="text1"/>
          <w:szCs w:val="22"/>
          <w14:textFill>
            <w14:solidFill>
              <w14:schemeClr w14:val="tx1"/>
            </w14:solidFill>
          </w14:textFill>
        </w:rPr>
        <w:t>8.2施工期环境管理</w:t>
      </w:r>
      <w:bookmarkEnd w:id="279"/>
      <w:bookmarkEnd w:id="280"/>
      <w:bookmarkEnd w:id="281"/>
      <w:bookmarkEnd w:id="282"/>
      <w:bookmarkEnd w:id="283"/>
      <w:bookmarkEnd w:id="284"/>
    </w:p>
    <w:p>
      <w:pPr>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bookmarkStart w:id="285" w:name="_Toc294178077"/>
      <w:bookmarkStart w:id="286" w:name="_Toc412705195"/>
      <w:r>
        <w:rPr>
          <w:rFonts w:hint="default" w:ascii="Times New Roman" w:hAnsi="Times New Roman" w:eastAsia="宋体" w:cs="Times New Roman"/>
          <w:color w:val="000000" w:themeColor="text1"/>
          <w:sz w:val="24"/>
          <w:szCs w:val="24"/>
          <w14:textFill>
            <w14:solidFill>
              <w14:schemeClr w14:val="tx1"/>
            </w14:solidFill>
          </w14:textFill>
        </w:rPr>
        <w:t>本工程在施工</w:t>
      </w:r>
      <w:r>
        <w:rPr>
          <w:rFonts w:hint="default" w:ascii="Times New Roman" w:hAnsi="Times New Roman" w:eastAsia="宋体" w:cs="Times New Roman"/>
          <w:color w:val="000000" w:themeColor="text1"/>
          <w:sz w:val="24"/>
          <w:szCs w:val="24"/>
          <w:lang w:eastAsia="zh-CN"/>
          <w14:textFill>
            <w14:solidFill>
              <w14:schemeClr w14:val="tx1"/>
            </w14:solidFill>
          </w14:textFill>
        </w:rPr>
        <w:t>过程</w:t>
      </w:r>
      <w:r>
        <w:rPr>
          <w:rFonts w:hint="default" w:ascii="Times New Roman" w:hAnsi="Times New Roman" w:eastAsia="宋体" w:cs="Times New Roman"/>
          <w:color w:val="000000" w:themeColor="text1"/>
          <w:sz w:val="24"/>
          <w:szCs w:val="24"/>
          <w14:textFill>
            <w14:solidFill>
              <w14:schemeClr w14:val="tx1"/>
            </w14:solidFill>
          </w14:textFill>
        </w:rPr>
        <w:t>中严格按设计文件施工，特别是按环保设计要求和</w:t>
      </w:r>
      <w:r>
        <w:rPr>
          <w:rFonts w:hint="default" w:ascii="Times New Roman" w:hAnsi="Times New Roman" w:eastAsia="宋体" w:cs="Times New Roman"/>
          <w:color w:val="000000" w:themeColor="text1"/>
          <w:sz w:val="24"/>
          <w:szCs w:val="24"/>
          <w:lang w:eastAsia="zh-CN"/>
          <w14:textFill>
            <w14:solidFill>
              <w14:schemeClr w14:val="tx1"/>
            </w14:solidFill>
          </w14:textFill>
        </w:rPr>
        <w:t>环评文件</w:t>
      </w:r>
      <w:r>
        <w:rPr>
          <w:rFonts w:hint="default" w:ascii="Times New Roman" w:hAnsi="Times New Roman" w:eastAsia="宋体" w:cs="Times New Roman"/>
          <w:color w:val="000000" w:themeColor="text1"/>
          <w:sz w:val="24"/>
          <w:szCs w:val="24"/>
          <w14:textFill>
            <w14:solidFill>
              <w14:schemeClr w14:val="tx1"/>
            </w14:solidFill>
          </w14:textFill>
        </w:rPr>
        <w:t>提出的措施要求进行施工。</w:t>
      </w:r>
      <w:r>
        <w:rPr>
          <w:rFonts w:hint="default" w:ascii="Times New Roman" w:hAnsi="Times New Roman" w:eastAsia="宋体" w:cs="Times New Roman"/>
          <w:bCs/>
          <w:color w:val="000000" w:themeColor="text1"/>
          <w:sz w:val="24"/>
          <w14:textFill>
            <w14:solidFill>
              <w14:schemeClr w14:val="tx1"/>
            </w14:solidFill>
          </w14:textFill>
        </w:rPr>
        <w:t>切实落实工程环保实施方案，并且做到“三同时”</w:t>
      </w:r>
      <w:r>
        <w:rPr>
          <w:rFonts w:hint="default" w:ascii="Times New Roman" w:hAnsi="Times New Roman" w:eastAsia="宋体" w:cs="Times New Roman"/>
          <w:bCs/>
          <w:color w:val="000000" w:themeColor="text1"/>
          <w:sz w:val="24"/>
          <w:lang w:eastAsia="zh-CN"/>
          <w14:textFill>
            <w14:solidFill>
              <w14:schemeClr w14:val="tx1"/>
            </w14:solidFill>
          </w14:textFill>
        </w:rPr>
        <w:t>。</w:t>
      </w:r>
    </w:p>
    <w:p>
      <w:pPr>
        <w:pStyle w:val="4"/>
        <w:rPr>
          <w:rFonts w:hint="default" w:ascii="Times New Roman" w:hAnsi="Times New Roman" w:eastAsia="宋体" w:cs="Times New Roman"/>
          <w:color w:val="000000" w:themeColor="text1"/>
          <w14:textFill>
            <w14:solidFill>
              <w14:schemeClr w14:val="tx1"/>
            </w14:solidFill>
          </w14:textFill>
        </w:rPr>
      </w:pPr>
      <w:bookmarkStart w:id="287" w:name="_Toc20253"/>
      <w:bookmarkStart w:id="288" w:name="_Toc463"/>
      <w:bookmarkStart w:id="289" w:name="_Toc7664"/>
      <w:bookmarkStart w:id="290" w:name="_Toc30001"/>
      <w:r>
        <w:rPr>
          <w:rFonts w:hint="default" w:ascii="Times New Roman" w:hAnsi="Times New Roman" w:eastAsia="宋体" w:cs="Times New Roman"/>
          <w:color w:val="000000" w:themeColor="text1"/>
          <w14:textFill>
            <w14:solidFill>
              <w14:schemeClr w14:val="tx1"/>
            </w14:solidFill>
          </w14:textFill>
        </w:rPr>
        <w:t>8.3运行期环境管理</w:t>
      </w:r>
      <w:bookmarkEnd w:id="285"/>
      <w:bookmarkEnd w:id="286"/>
      <w:bookmarkEnd w:id="287"/>
      <w:bookmarkEnd w:id="288"/>
      <w:bookmarkEnd w:id="289"/>
      <w:bookmarkEnd w:id="290"/>
    </w:p>
    <w:p>
      <w:pPr>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bookmarkStart w:id="291" w:name="_Toc294178078"/>
      <w:r>
        <w:rPr>
          <w:rFonts w:hint="eastAsia" w:ascii="Times New Roman" w:hAnsi="Times New Roman" w:cs="Times New Roman"/>
          <w:color w:val="000000" w:themeColor="text1"/>
          <w:sz w:val="24"/>
          <w:szCs w:val="24"/>
          <w:lang w:eastAsia="zh-CN"/>
          <w14:textFill>
            <w14:solidFill>
              <w14:schemeClr w14:val="tx1"/>
            </w14:solidFill>
          </w14:textFill>
        </w:rPr>
        <w:t>沧州鑫泰商品砼股份有限公司</w:t>
      </w:r>
      <w:r>
        <w:rPr>
          <w:rFonts w:hint="default" w:ascii="Times New Roman" w:hAnsi="Times New Roman" w:eastAsia="宋体" w:cs="Times New Roman"/>
          <w:color w:val="000000" w:themeColor="text1"/>
          <w:sz w:val="24"/>
          <w:szCs w:val="24"/>
          <w14:textFill>
            <w14:solidFill>
              <w14:schemeClr w14:val="tx1"/>
            </w14:solidFill>
          </w14:textFill>
        </w:rPr>
        <w:t>设立专门的环境管理部门，配备相应专业的管理人员，负责监督国家法规、条例的贯彻执行情况，制订和贯彻环保管理制度，监控本工程的主要污染，对各部门、操作岗位进行环境保护监督和考核。</w:t>
      </w:r>
      <w:bookmarkEnd w:id="291"/>
      <w:bookmarkStart w:id="292" w:name="_Toc414220604"/>
      <w:bookmarkStart w:id="293" w:name="_Toc412705199"/>
    </w:p>
    <w:p>
      <w:pPr>
        <w:pStyle w:val="4"/>
        <w:spacing w:line="440" w:lineRule="atLeast"/>
        <w:rPr>
          <w:rFonts w:hint="default" w:ascii="Times New Roman" w:hAnsi="Times New Roman" w:eastAsia="宋体" w:cs="Times New Roman"/>
          <w:color w:val="000000" w:themeColor="text1"/>
          <w14:textFill>
            <w14:solidFill>
              <w14:schemeClr w14:val="tx1"/>
            </w14:solidFill>
          </w14:textFill>
        </w:rPr>
      </w:pPr>
      <w:bookmarkStart w:id="294" w:name="_Toc414220602"/>
      <w:bookmarkStart w:id="295" w:name="_Toc412705196"/>
      <w:bookmarkStart w:id="296" w:name="_Toc5087"/>
      <w:bookmarkStart w:id="297" w:name="_Toc8826"/>
      <w:bookmarkStart w:id="298" w:name="_Toc76"/>
      <w:bookmarkStart w:id="299" w:name="_Toc28702"/>
      <w:r>
        <w:rPr>
          <w:rFonts w:hint="default" w:ascii="Times New Roman" w:hAnsi="Times New Roman" w:eastAsia="宋体" w:cs="Times New Roman"/>
          <w:color w:val="000000" w:themeColor="text1"/>
          <w14:textFill>
            <w14:solidFill>
              <w14:schemeClr w14:val="tx1"/>
            </w14:solidFill>
          </w14:textFill>
        </w:rPr>
        <w:t>8.4社会环境影响情况调查</w:t>
      </w:r>
      <w:bookmarkEnd w:id="294"/>
      <w:bookmarkEnd w:id="295"/>
      <w:bookmarkEnd w:id="296"/>
      <w:bookmarkEnd w:id="297"/>
      <w:bookmarkEnd w:id="298"/>
      <w:bookmarkEnd w:id="299"/>
    </w:p>
    <w:p>
      <w:pPr>
        <w:spacing w:line="44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经咨询当地环保主管部门，项目建设及试运行期间未发生扰民和公众投诉意见。</w:t>
      </w:r>
    </w:p>
    <w:p>
      <w:pPr>
        <w:pStyle w:val="4"/>
        <w:rPr>
          <w:rFonts w:hint="default" w:ascii="Times New Roman" w:hAnsi="Times New Roman" w:eastAsia="宋体" w:cs="Times New Roman"/>
          <w:color w:val="000000" w:themeColor="text1"/>
          <w14:textFill>
            <w14:solidFill>
              <w14:schemeClr w14:val="tx1"/>
            </w14:solidFill>
          </w14:textFill>
        </w:rPr>
      </w:pPr>
      <w:bookmarkStart w:id="300" w:name="_Toc9083"/>
      <w:bookmarkStart w:id="301" w:name="_Toc7270"/>
      <w:bookmarkStart w:id="302" w:name="_Toc15866"/>
      <w:bookmarkStart w:id="303" w:name="_Toc26985"/>
      <w:r>
        <w:rPr>
          <w:rFonts w:hint="default" w:ascii="Times New Roman" w:hAnsi="Times New Roman" w:eastAsia="宋体" w:cs="Times New Roman"/>
          <w:color w:val="000000" w:themeColor="text1"/>
          <w14:textFill>
            <w14:solidFill>
              <w14:schemeClr w14:val="tx1"/>
            </w14:solidFill>
          </w14:textFill>
        </w:rPr>
        <w:t>8.5环境管理情况分析</w:t>
      </w:r>
      <w:bookmarkEnd w:id="292"/>
      <w:bookmarkEnd w:id="293"/>
      <w:bookmarkEnd w:id="300"/>
      <w:bookmarkEnd w:id="301"/>
      <w:bookmarkEnd w:id="302"/>
      <w:bookmarkEnd w:id="303"/>
    </w:p>
    <w:p>
      <w:pPr>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建设单位设置了相应的环境管理机构，并且正常履行了运行期的环境职责，运行初期的检测工作也已经完成，后续检测计划按周期正常进行。</w:t>
      </w:r>
    </w:p>
    <w:p>
      <w:pPr>
        <w:pStyle w:val="3"/>
        <w:rPr>
          <w:rFonts w:hint="default" w:ascii="Times New Roman" w:hAnsi="Times New Roman" w:eastAsia="宋体" w:cs="Times New Roman"/>
          <w:color w:val="000000" w:themeColor="text1"/>
          <w14:textFill>
            <w14:solidFill>
              <w14:schemeClr w14:val="tx1"/>
            </w14:solidFill>
          </w14:textFill>
        </w:rPr>
      </w:pPr>
      <w:bookmarkStart w:id="304" w:name="_Toc27984"/>
      <w:r>
        <w:rPr>
          <w:rFonts w:hint="default" w:ascii="Times New Roman" w:hAnsi="Times New Roman" w:eastAsia="宋体" w:cs="Times New Roman"/>
          <w:color w:val="000000" w:themeColor="text1"/>
          <w14:textFill>
            <w14:solidFill>
              <w14:schemeClr w14:val="tx1"/>
            </w14:solidFill>
          </w14:textFill>
        </w:rPr>
        <w:br w:type="page"/>
      </w:r>
    </w:p>
    <w:p>
      <w:pPr>
        <w:pStyle w:val="3"/>
        <w:rPr>
          <w:rFonts w:hint="default" w:ascii="Times New Roman" w:hAnsi="Times New Roman" w:eastAsia="宋体" w:cs="Times New Roman"/>
          <w:color w:val="000000" w:themeColor="text1"/>
          <w14:textFill>
            <w14:solidFill>
              <w14:schemeClr w14:val="tx1"/>
            </w14:solidFill>
          </w14:textFill>
        </w:rPr>
      </w:pPr>
      <w:bookmarkStart w:id="305" w:name="_Toc11667"/>
      <w:bookmarkStart w:id="306" w:name="_Toc18158"/>
      <w:bookmarkStart w:id="307" w:name="_Toc12811"/>
      <w:r>
        <w:rPr>
          <w:rFonts w:hint="default" w:ascii="Times New Roman" w:hAnsi="Times New Roman" w:eastAsia="宋体" w:cs="Times New Roman"/>
          <w:color w:val="000000" w:themeColor="text1"/>
          <w14:textFill>
            <w14:solidFill>
              <w14:schemeClr w14:val="tx1"/>
            </w14:solidFill>
          </w14:textFill>
        </w:rPr>
        <w:t>9结论和建议</w:t>
      </w:r>
      <w:bookmarkEnd w:id="304"/>
      <w:bookmarkEnd w:id="305"/>
      <w:bookmarkEnd w:id="306"/>
      <w:bookmarkEnd w:id="307"/>
    </w:p>
    <w:p>
      <w:pPr>
        <w:pStyle w:val="4"/>
        <w:rPr>
          <w:rFonts w:hint="default" w:ascii="Times New Roman" w:hAnsi="Times New Roman" w:eastAsia="宋体" w:cs="Times New Roman"/>
          <w:color w:val="000000" w:themeColor="text1"/>
          <w14:textFill>
            <w14:solidFill>
              <w14:schemeClr w14:val="tx1"/>
            </w14:solidFill>
          </w14:textFill>
        </w:rPr>
      </w:pPr>
      <w:bookmarkStart w:id="308" w:name="_Toc3234"/>
      <w:bookmarkStart w:id="309" w:name="_Toc25092"/>
      <w:bookmarkStart w:id="310" w:name="_Toc8760"/>
      <w:bookmarkStart w:id="311" w:name="_Toc6888"/>
      <w:r>
        <w:rPr>
          <w:rFonts w:hint="default" w:ascii="Times New Roman" w:hAnsi="Times New Roman" w:eastAsia="宋体" w:cs="Times New Roman"/>
          <w:color w:val="000000" w:themeColor="text1"/>
          <w14:textFill>
            <w14:solidFill>
              <w14:schemeClr w14:val="tx1"/>
            </w14:solidFill>
          </w14:textFill>
        </w:rPr>
        <w:t>9.1验收主要结论</w:t>
      </w:r>
      <w:bookmarkEnd w:id="308"/>
      <w:bookmarkEnd w:id="309"/>
      <w:bookmarkEnd w:id="310"/>
      <w:bookmarkEnd w:id="311"/>
    </w:p>
    <w:p>
      <w:pPr>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检测期间，该企业生产正常，设施运行稳定，生产负荷达到75%以上，满足验收检测技术规范要求。</w:t>
      </w:r>
    </w:p>
    <w:p>
      <w:pPr>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bookmarkStart w:id="312" w:name="_Hlk496998889"/>
      <w:r>
        <w:rPr>
          <w:rFonts w:hint="default" w:ascii="Times New Roman" w:hAnsi="Times New Roman" w:eastAsia="宋体" w:cs="Times New Roman"/>
          <w:color w:val="000000" w:themeColor="text1"/>
          <w:sz w:val="24"/>
          <w:szCs w:val="24"/>
          <w14:textFill>
            <w14:solidFill>
              <w14:schemeClr w14:val="tx1"/>
            </w14:solidFill>
          </w14:textFill>
        </w:rPr>
        <w:t>（1）废气</w:t>
      </w:r>
    </w:p>
    <w:bookmarkEnd w:id="312"/>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default" w:ascii="Times New Roman" w:hAnsi="Times New Roman" w:eastAsia="宋体" w:cs="Times New Roman"/>
          <w:color w:val="000000" w:themeColor="text1"/>
          <w:sz w:val="24"/>
          <w:szCs w:val="24"/>
          <w:vertAlign w:val="baseline"/>
          <w:lang w:eastAsia="zh-CN"/>
          <w14:textFill>
            <w14:solidFill>
              <w14:schemeClr w14:val="tx1"/>
            </w14:solidFill>
          </w14:textFill>
        </w:rPr>
      </w:pPr>
      <w:r>
        <w:rPr>
          <w:rFonts w:hint="default" w:ascii="Times New Roman" w:hAnsi="Times New Roman" w:eastAsia="宋体" w:cs="Times New Roman"/>
          <w:color w:val="auto"/>
          <w:kern w:val="0"/>
          <w:sz w:val="24"/>
          <w:szCs w:val="24"/>
          <w:lang w:val="en-US" w:eastAsia="zh-CN"/>
        </w:rPr>
        <w:t>本项目废气排气筒出口有组织废气：储料仓呼吸孔排气筒P1颗粒物浓度最大值2.7mg/m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，P2颗粒物浓度最大值2.7mg/m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，均满足《水泥工业大气污染物超低排放标准》（DB13/2167-2020）表1大气污染物最高允许排放浓度限值。无组织废气：厂界总悬浮颗粒物监控点与参照点浓度差值最大值0.117mg/m</w:t>
      </w:r>
      <w:r>
        <w:rPr>
          <w:rFonts w:hint="default" w:ascii="Times New Roman" w:hAnsi="Times New Roman" w:eastAsia="宋体" w:cs="Times New Roman"/>
          <w:color w:val="auto"/>
          <w:kern w:val="0"/>
          <w:sz w:val="24"/>
          <w:szCs w:val="24"/>
          <w:vertAlign w:val="superscript"/>
          <w:lang w:val="en-US" w:eastAsia="zh-CN"/>
        </w:rPr>
        <w:t>3</w:t>
      </w:r>
      <w:r>
        <w:rPr>
          <w:rFonts w:hint="default" w:ascii="Times New Roman" w:hAnsi="Times New Roman" w:eastAsia="宋体" w:cs="Times New Roman"/>
          <w:color w:val="auto"/>
          <w:kern w:val="0"/>
          <w:sz w:val="24"/>
          <w:szCs w:val="24"/>
          <w:lang w:val="en-US" w:eastAsia="zh-CN"/>
        </w:rPr>
        <w:t>，满足《水泥工业大气污染物超低排放标准》（DB13/2167-2020）表 2 大气污染物无组织排放限值。</w:t>
      </w:r>
    </w:p>
    <w:p>
      <w:pPr>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（2）噪声</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tLeast"/>
        <w:ind w:firstLine="480" w:firstLineChars="200"/>
        <w:textAlignment w:val="auto"/>
        <w:rPr>
          <w:rFonts w:hint="default" w:ascii="Times New Roman" w:hAnsi="宋体" w:eastAsia="宋体" w:cs="Times New Roman"/>
          <w:sz w:val="24"/>
          <w:szCs w:val="24"/>
          <w:lang w:val="en-US" w:eastAsia="zh-CN" w:bidi="ar-SA"/>
        </w:rPr>
      </w:pPr>
      <w:bookmarkStart w:id="313" w:name="_Hlk496998963"/>
      <w:r>
        <w:rPr>
          <w:rFonts w:hint="default" w:ascii="Times New Roman" w:hAnsi="宋体" w:eastAsia="宋体" w:cs="Times New Roman"/>
          <w:sz w:val="24"/>
          <w:szCs w:val="24"/>
          <w:lang w:val="en-US" w:eastAsia="zh-CN" w:bidi="ar-SA"/>
        </w:rPr>
        <w:t>项目厂界昼间噪声最大值为59dB(A)，夜间噪声最大值为47dB(A)，满足《工业企业厂界环境噪声排放标准》（GB12348-2008）表1中2类标准（昼间≤60dB(A)，夜间≤50dB(A))。</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tLeast"/>
        <w:ind w:firstLine="480" w:firstLineChars="200"/>
        <w:textAlignment w:val="auto"/>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eastAsia" w:ascii="Times New Roman" w:hAnsi="Times New Roman" w:cs="Times New Roman"/>
          <w:color w:val="000000" w:themeColor="text1"/>
          <w:sz w:val="24"/>
          <w:szCs w:val="24"/>
          <w:highlight w:val="none"/>
          <w:lang w:eastAsia="zh-CN"/>
          <w14:textFill>
            <w14:solidFill>
              <w14:schemeClr w14:val="tx1"/>
            </w14:solidFill>
          </w14:textFill>
        </w:rPr>
        <w:t>（</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3</w:t>
      </w:r>
      <w:r>
        <w:rPr>
          <w:rFonts w:hint="eastAsia" w:ascii="Times New Roman" w:hAnsi="Times New Roman" w:cs="Times New Roman"/>
          <w:color w:val="000000" w:themeColor="text1"/>
          <w:sz w:val="24"/>
          <w:szCs w:val="24"/>
          <w:highlight w:val="none"/>
          <w:lang w:eastAsia="zh-CN"/>
          <w14:textFill>
            <w14:solidFill>
              <w14:schemeClr w14:val="tx1"/>
            </w14:solidFill>
          </w14:textFill>
        </w:rPr>
        <w:t>）</w:t>
      </w:r>
      <w:r>
        <w:rPr>
          <w:rFonts w:hint="default" w:ascii="Times New Roman" w:hAnsi="Times New Roman" w:eastAsia="宋体" w:cs="Times New Roman"/>
          <w:color w:val="000000" w:themeColor="text1"/>
          <w:sz w:val="24"/>
          <w:szCs w:val="24"/>
          <w:highlight w:val="none"/>
          <w14:textFill>
            <w14:solidFill>
              <w14:schemeClr w14:val="tx1"/>
            </w14:solidFill>
          </w14:textFill>
        </w:rPr>
        <w:t>废水</w:t>
      </w:r>
    </w:p>
    <w:bookmarkEnd w:id="313"/>
    <w:p>
      <w:pPr>
        <w:pStyle w:val="5"/>
        <w:keepNext w:val="0"/>
        <w:keepLines w:val="0"/>
        <w:pageBreakBefore w:val="0"/>
        <w:widowControl w:val="0"/>
        <w:kinsoku/>
        <w:wordWrap/>
        <w:overflowPunct/>
        <w:topLinePunct w:val="0"/>
        <w:autoSpaceDE/>
        <w:autoSpaceDN/>
        <w:bidi w:val="0"/>
        <w:adjustRightInd/>
        <w:snapToGrid/>
        <w:spacing w:line="440" w:lineRule="atLeast"/>
        <w:ind w:firstLine="480" w:firstLineChars="200"/>
        <w:jc w:val="both"/>
        <w:textAlignment w:val="auto"/>
        <w:outlineLvl w:val="2"/>
        <w:rPr>
          <w:rFonts w:hint="eastAsia" w:ascii="Times New Roman" w:hAnsi="Times New Roman" w:eastAsia="宋体" w:cs="Times New Roman"/>
          <w:color w:val="000000" w:themeColor="text1"/>
          <w:sz w:val="24"/>
          <w:szCs w:val="24"/>
          <w:lang w:eastAsia="zh-CN"/>
          <w14:textFill>
            <w14:solidFill>
              <w14:schemeClr w14:val="tx1"/>
            </w14:solidFill>
          </w14:textFill>
        </w:rPr>
      </w:pPr>
      <w:bookmarkStart w:id="314" w:name="_Toc6926"/>
      <w:bookmarkStart w:id="315" w:name="_Toc4537"/>
      <w:r>
        <w:rPr>
          <w:rFonts w:hint="eastAsia" w:ascii="Times New Roman" w:hAnsi="Times New Roman" w:eastAsia="宋体" w:cs="Times New Roman"/>
          <w:color w:val="000000" w:themeColor="text1"/>
          <w:sz w:val="24"/>
          <w:szCs w:val="24"/>
          <w:lang w:val="en-US" w:eastAsia="zh-CN"/>
          <w14:textFill>
            <w14:solidFill>
              <w14:schemeClr w14:val="tx1"/>
            </w14:solidFill>
          </w14:textFill>
        </w:rPr>
        <w:t>项目无生产废水产生，车辆冲洗水排入沉淀池回用生产；生活污水泼洒抑尘，厂内设置旱厕，定时清掏。</w:t>
      </w:r>
    </w:p>
    <w:p>
      <w:pPr>
        <w:spacing w:line="480" w:lineRule="atLeast"/>
        <w:ind w:firstLine="480" w:firstLineChars="200"/>
        <w:rPr>
          <w:rFonts w:hint="default" w:ascii="Times New Roman" w:hAnsi="Times New Roman" w:eastAsia="宋体" w:cs="Times New Roman"/>
          <w:color w:val="000000" w:themeColor="text1"/>
          <w:kern w:val="0"/>
          <w:sz w:val="24"/>
          <w:szCs w:val="21"/>
          <w:lang w:eastAsia="zh-CN"/>
          <w14:textFill>
            <w14:solidFill>
              <w14:schemeClr w14:val="tx1"/>
            </w14:solidFill>
          </w14:textFill>
        </w:rPr>
      </w:pPr>
      <w:r>
        <w:rPr>
          <w:rFonts w:hint="default" w:ascii="Times New Roman" w:hAnsi="Times New Roman" w:eastAsia="宋体" w:cs="Times New Roman"/>
          <w:color w:val="000000" w:themeColor="text1"/>
          <w:kern w:val="0"/>
          <w:sz w:val="24"/>
          <w:szCs w:val="21"/>
          <w:lang w:eastAsia="zh-CN"/>
          <w14:textFill>
            <w14:solidFill>
              <w14:schemeClr w14:val="tx1"/>
            </w14:solidFill>
          </w14:textFill>
        </w:rPr>
        <w:t>（4）固体废弃物</w:t>
      </w:r>
      <w:bookmarkEnd w:id="314"/>
      <w:bookmarkEnd w:id="315"/>
    </w:p>
    <w:p>
      <w:pPr>
        <w:pStyle w:val="5"/>
        <w:ind w:firstLine="480" w:firstLineChars="200"/>
        <w:rPr>
          <w:rFonts w:hint="eastAsia" w:ascii="Times New Roman" w:hAnsi="Times New Roman" w:eastAsia="宋体"/>
          <w:color w:val="000000" w:themeColor="text1"/>
          <w:sz w:val="24"/>
          <w:szCs w:val="24"/>
          <w:lang w:val="en-US" w:eastAsia="zh-CN"/>
          <w14:textFill>
            <w14:solidFill>
              <w14:schemeClr w14:val="tx1"/>
            </w14:solidFill>
          </w14:textFill>
        </w:rPr>
      </w:pPr>
      <w:bookmarkStart w:id="316" w:name="_Toc6395"/>
      <w:bookmarkStart w:id="317" w:name="_Toc24650"/>
      <w:bookmarkStart w:id="318" w:name="_Hlk496999304"/>
      <w:r>
        <w:rPr>
          <w:rFonts w:hint="eastAsia" w:ascii="Times New Roman" w:hAnsi="Times New Roman" w:eastAsia="宋体"/>
          <w:color w:val="000000" w:themeColor="text1"/>
          <w:sz w:val="24"/>
          <w:szCs w:val="24"/>
          <w:lang w:val="en-US" w:eastAsia="zh-CN"/>
          <w14:textFill>
            <w14:solidFill>
              <w14:schemeClr w14:val="tx1"/>
            </w14:solidFill>
          </w14:textFill>
        </w:rPr>
        <w:t>项目除尘灰回用；沉淀池沉渣收集后外售，生活垃圾由当地环卫部门统一清运。</w:t>
      </w:r>
    </w:p>
    <w:p>
      <w:pPr>
        <w:pStyle w:val="5"/>
        <w:ind w:firstLine="480" w:firstLineChars="200"/>
        <w:rPr>
          <w:rFonts w:hint="default"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lang w:eastAsia="zh-CN"/>
          <w14:textFill>
            <w14:solidFill>
              <w14:schemeClr w14:val="tx1"/>
            </w14:solidFill>
          </w14:textFill>
        </w:rPr>
        <w:t>（</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6</w:t>
      </w:r>
      <w:r>
        <w:rPr>
          <w:rFonts w:hint="default" w:ascii="Times New Roman" w:hAnsi="Times New Roman" w:eastAsia="宋体" w:cs="Times New Roman"/>
          <w:color w:val="000000" w:themeColor="text1"/>
          <w:sz w:val="24"/>
          <w:szCs w:val="24"/>
          <w:lang w:eastAsia="zh-CN"/>
          <w14:textFill>
            <w14:solidFill>
              <w14:schemeClr w14:val="tx1"/>
            </w14:solidFill>
          </w14:textFill>
        </w:rPr>
        <w:t>）结论</w:t>
      </w:r>
      <w:bookmarkEnd w:id="316"/>
      <w:bookmarkEnd w:id="317"/>
    </w:p>
    <w:p>
      <w:pPr>
        <w:spacing w:line="480" w:lineRule="atLeas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综上分析，项目已按环评及批复要求进行了环境保护设施建设，根据监测结果可满足相关环境排放标准要求。</w:t>
      </w:r>
    </w:p>
    <w:bookmarkEnd w:id="318"/>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color w:val="000000" w:themeColor="text1"/>
          <w14:textFill>
            <w14:solidFill>
              <w14:schemeClr w14:val="tx1"/>
            </w14:solidFill>
          </w14:textFill>
        </w:rPr>
      </w:pPr>
      <w:bookmarkStart w:id="319" w:name="_Toc10340"/>
      <w:bookmarkStart w:id="320" w:name="_Toc21981"/>
      <w:bookmarkStart w:id="321" w:name="_Toc30691"/>
      <w:bookmarkStart w:id="322" w:name="_Toc18401"/>
      <w:r>
        <w:rPr>
          <w:rFonts w:hint="default" w:ascii="Times New Roman" w:hAnsi="Times New Roman" w:eastAsia="宋体" w:cs="Times New Roman"/>
          <w:color w:val="000000" w:themeColor="text1"/>
          <w14:textFill>
            <w14:solidFill>
              <w14:schemeClr w14:val="tx1"/>
            </w14:solidFill>
          </w14:textFill>
        </w:rPr>
        <w:t>9.2建议</w:t>
      </w:r>
      <w:bookmarkEnd w:id="319"/>
      <w:bookmarkEnd w:id="320"/>
      <w:bookmarkEnd w:id="321"/>
      <w:bookmarkEnd w:id="322"/>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lang w:eastAsia="zh-CN"/>
          <w14:textFill>
            <w14:solidFill>
              <w14:schemeClr w14:val="tx1"/>
            </w14:solidFill>
          </w14:textFill>
        </w:rPr>
        <w:t>企业定期对设备设施进行维护、检修；定期对员工进行培训，提高员工安全环保意识。</w:t>
      </w:r>
      <w:r>
        <w:rPr>
          <w:rFonts w:hint="eastAsia" w:ascii="Times New Roman" w:hAnsi="Times New Roman" w:eastAsia="宋体" w:cs="Times New Roman"/>
          <w:color w:val="000000" w:themeColor="text1"/>
          <w:sz w:val="24"/>
          <w:szCs w:val="24"/>
          <w:lang w:eastAsia="zh-CN"/>
          <w14:textFill>
            <w14:solidFill>
              <w14:schemeClr w14:val="tx1"/>
            </w14:solidFill>
          </w14:textFill>
        </w:rPr>
        <w:t>确保</w:t>
      </w:r>
      <w:r>
        <w:rPr>
          <w:rFonts w:hint="default" w:ascii="Times New Roman" w:hAnsi="Times New Roman" w:eastAsia="宋体" w:cs="Times New Roman"/>
          <w:color w:val="000000" w:themeColor="text1"/>
          <w:sz w:val="24"/>
          <w:szCs w:val="24"/>
          <w14:textFill>
            <w14:solidFill>
              <w14:schemeClr w14:val="tx1"/>
            </w14:solidFill>
          </w14:textFill>
        </w:rPr>
        <w:t>各项环保</w:t>
      </w:r>
      <w:r>
        <w:rPr>
          <w:rFonts w:hint="eastAsia" w:ascii="Times New Roman" w:hAnsi="Times New Roman" w:eastAsia="宋体" w:cs="Times New Roman"/>
          <w:color w:val="000000" w:themeColor="text1"/>
          <w:sz w:val="24"/>
          <w:szCs w:val="24"/>
          <w:lang w:eastAsia="zh-CN"/>
          <w14:textFill>
            <w14:solidFill>
              <w14:schemeClr w14:val="tx1"/>
            </w14:solidFill>
          </w14:textFill>
        </w:rPr>
        <w:t>设施正常运行</w:t>
      </w:r>
      <w:r>
        <w:rPr>
          <w:rFonts w:hint="default" w:ascii="Times New Roman" w:hAnsi="Times New Roman" w:eastAsia="宋体" w:cs="Times New Roman"/>
          <w:color w:val="000000" w:themeColor="text1"/>
          <w:sz w:val="24"/>
          <w:szCs w:val="24"/>
          <w14:textFill>
            <w14:solidFill>
              <w14:schemeClr w14:val="tx1"/>
            </w14:solidFill>
          </w14:textFill>
        </w:rPr>
        <w:t>，确保污染物达标排放。应加强环保管理，</w:t>
      </w:r>
      <w:r>
        <w:rPr>
          <w:rFonts w:hint="eastAsia" w:ascii="Times New Roman" w:hAnsi="Times New Roman" w:eastAsia="宋体" w:cs="Times New Roman"/>
          <w:color w:val="000000" w:themeColor="text1"/>
          <w:sz w:val="24"/>
          <w:szCs w:val="24"/>
          <w:lang w:eastAsia="zh-CN"/>
          <w14:textFill>
            <w14:solidFill>
              <w14:schemeClr w14:val="tx1"/>
            </w14:solidFill>
          </w14:textFill>
        </w:rPr>
        <w:t>加强巡检力度，</w:t>
      </w:r>
      <w:r>
        <w:rPr>
          <w:rFonts w:hint="default" w:ascii="Times New Roman" w:hAnsi="Times New Roman" w:eastAsia="宋体" w:cs="Times New Roman"/>
          <w:color w:val="000000" w:themeColor="text1"/>
          <w:sz w:val="24"/>
          <w:szCs w:val="24"/>
          <w14:textFill>
            <w14:solidFill>
              <w14:schemeClr w14:val="tx1"/>
            </w14:solidFill>
          </w14:textFill>
        </w:rPr>
        <w:t>发现问题及时处理。</w:t>
      </w:r>
    </w:p>
    <w:p>
      <w:pPr>
        <w:widowControl/>
        <w:spacing w:line="480" w:lineRule="atLeast"/>
        <w:ind w:firstLine="480" w:firstLineChars="200"/>
        <w:jc w:val="both"/>
        <w:rPr>
          <w:rFonts w:hint="default" w:ascii="Times New Roman" w:hAnsi="Times New Roman" w:eastAsia="宋体" w:cs="Times New Roman"/>
          <w:color w:val="000000" w:themeColor="text1"/>
          <w:sz w:val="24"/>
          <w:szCs w:val="24"/>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建设项目工程竣工环境保护“三同时”验收登记表</w:t>
      </w:r>
    </w:p>
    <w:p>
      <w:pPr>
        <w:ind w:firstLine="210" w:firstLineChars="100"/>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填表单位（盖章）：</w:t>
      </w:r>
      <w:r>
        <w:rPr>
          <w:rFonts w:hint="eastAsia" w:ascii="Times New Roman" w:hAnsi="Times New Roman" w:cs="Times New Roman"/>
          <w:color w:val="000000" w:themeColor="text1"/>
          <w:lang w:eastAsia="zh-CN"/>
          <w14:textFill>
            <w14:solidFill>
              <w14:schemeClr w14:val="tx1"/>
            </w14:solidFill>
          </w14:textFill>
        </w:rPr>
        <w:t>沧州鑫泰商品砼股份有限公司</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填表人（签字）：</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项目经办人（签字）：</w:t>
      </w:r>
    </w:p>
    <w:tbl>
      <w:tblPr>
        <w:tblStyle w:val="21"/>
        <w:tblW w:w="15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41"/>
        <w:gridCol w:w="758"/>
        <w:gridCol w:w="1013"/>
        <w:gridCol w:w="781"/>
        <w:gridCol w:w="142"/>
        <w:gridCol w:w="1134"/>
        <w:gridCol w:w="850"/>
        <w:gridCol w:w="284"/>
        <w:gridCol w:w="992"/>
        <w:gridCol w:w="567"/>
        <w:gridCol w:w="567"/>
        <w:gridCol w:w="1172"/>
        <w:gridCol w:w="994"/>
        <w:gridCol w:w="1719"/>
        <w:gridCol w:w="1028"/>
        <w:gridCol w:w="533"/>
        <w:gridCol w:w="460"/>
        <w:gridCol w:w="480"/>
        <w:gridCol w:w="709"/>
        <w:gridCol w:w="25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421" w:type="dxa"/>
            <w:vMerge w:val="restart"/>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建设项目</w:t>
            </w: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项目名称</w:t>
            </w:r>
          </w:p>
        </w:tc>
        <w:tc>
          <w:tcPr>
            <w:tcW w:w="4750" w:type="dxa"/>
            <w:gridSpan w:val="7"/>
            <w:tcMar>
              <w:left w:w="6" w:type="dxa"/>
              <w:right w:w="6" w:type="dxa"/>
            </w:tcMar>
          </w:tcPr>
          <w:p>
            <w:pPr>
              <w:spacing w:line="260" w:lineRule="exact"/>
              <w:rPr>
                <w:rFonts w:hint="eastAsia" w:ascii="Times New Roman" w:hAnsi="Times New Roman" w:eastAsia="宋体" w:cs="黑体"/>
                <w:b w:val="0"/>
                <w:bCs/>
                <w:color w:val="000000" w:themeColor="text1"/>
                <w:sz w:val="15"/>
                <w:szCs w:val="15"/>
                <w14:textFill>
                  <w14:solidFill>
                    <w14:schemeClr w14:val="tx1"/>
                  </w14:solidFill>
                </w14:textFill>
              </w:rPr>
            </w:pPr>
            <w:r>
              <w:rPr>
                <w:rFonts w:hint="eastAsia" w:ascii="Times New Roman" w:hAnsi="Times New Roman"/>
                <w:b w:val="0"/>
                <w:bCs/>
                <w:color w:val="000000" w:themeColor="text1"/>
                <w:sz w:val="15"/>
                <w:szCs w:val="15"/>
                <w:lang w:eastAsia="zh-CN"/>
                <w14:textFill>
                  <w14:solidFill>
                    <w14:schemeClr w14:val="tx1"/>
                  </w14:solidFill>
                </w14:textFill>
              </w:rPr>
              <w:t>沧州鑫泰商品砼股份有限公司</w:t>
            </w:r>
            <w:r>
              <w:rPr>
                <w:rFonts w:hint="eastAsia" w:ascii="Times New Roman" w:hAnsi="Times New Roman"/>
                <w:b w:val="0"/>
                <w:bCs/>
                <w:color w:val="000000" w:themeColor="text1"/>
                <w:sz w:val="15"/>
                <w:szCs w:val="15"/>
                <w:lang w:val="en-US" w:eastAsia="zh-CN"/>
                <w14:textFill>
                  <w14:solidFill>
                    <w14:schemeClr w14:val="tx1"/>
                  </w14:solidFill>
                </w14:textFill>
              </w:rPr>
              <w:t>2×180m</w:t>
            </w:r>
            <w:r>
              <w:rPr>
                <w:rFonts w:hint="eastAsia" w:ascii="Times New Roman" w:hAnsi="Times New Roman"/>
                <w:b w:val="0"/>
                <w:bCs/>
                <w:color w:val="000000" w:themeColor="text1"/>
                <w:sz w:val="15"/>
                <w:szCs w:val="15"/>
                <w:vertAlign w:val="superscript"/>
                <w:lang w:val="en-US" w:eastAsia="zh-CN"/>
                <w14:textFill>
                  <w14:solidFill>
                    <w14:schemeClr w14:val="tx1"/>
                  </w14:solidFill>
                </w14:textFill>
              </w:rPr>
              <w:t>3</w:t>
            </w:r>
            <w:r>
              <w:rPr>
                <w:rFonts w:hint="eastAsia" w:ascii="Times New Roman" w:hAnsi="Times New Roman"/>
                <w:b w:val="0"/>
                <w:bCs/>
                <w:color w:val="000000" w:themeColor="text1"/>
                <w:sz w:val="15"/>
                <w:szCs w:val="15"/>
                <w:lang w:val="en-US" w:eastAsia="zh-CN"/>
                <w14:textFill>
                  <w14:solidFill>
                    <w14:schemeClr w14:val="tx1"/>
                  </w14:solidFill>
                </w14:textFill>
              </w:rPr>
              <w:t>/h商品混凝土搅拌站建设工程</w:t>
            </w: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项目代码</w:t>
            </w:r>
          </w:p>
        </w:tc>
        <w:tc>
          <w:tcPr>
            <w:tcW w:w="271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建设地点</w:t>
            </w:r>
          </w:p>
        </w:tc>
        <w:tc>
          <w:tcPr>
            <w:tcW w:w="2756" w:type="dxa"/>
            <w:gridSpan w:val="5"/>
            <w:tcMar>
              <w:left w:w="6" w:type="dxa"/>
              <w:right w:w="6" w:type="dxa"/>
            </w:tcMar>
          </w:tcPr>
          <w:p>
            <w:pPr>
              <w:spacing w:line="260" w:lineRule="exact"/>
              <w:rPr>
                <w:rFonts w:hint="eastAsia" w:ascii="Times New Roman" w:hAnsi="Times New Roman" w:eastAsia="宋体" w:cs="Times New Roman"/>
                <w:color w:val="000000" w:themeColor="text1"/>
                <w:sz w:val="15"/>
                <w:szCs w:val="15"/>
                <w:lang w:eastAsia="zh-CN"/>
                <w14:textFill>
                  <w14:solidFill>
                    <w14:schemeClr w14:val="tx1"/>
                  </w14:solidFill>
                </w14:textFill>
              </w:rPr>
            </w:pPr>
            <w:r>
              <w:rPr>
                <w:rFonts w:hint="eastAsia" w:ascii="Times New Roman" w:hAnsi="Times New Roman" w:cs="黑体"/>
                <w:b w:val="0"/>
                <w:bCs/>
                <w:color w:val="000000" w:themeColor="text1"/>
                <w:sz w:val="15"/>
                <w:szCs w:val="15"/>
                <w:lang w:val="en-US" w:eastAsia="zh-CN"/>
                <w14:textFill>
                  <w14:solidFill>
                    <w14:schemeClr w14:val="tx1"/>
                  </w14:solidFill>
                </w14:textFill>
              </w:rPr>
              <w:t>沧州市永济路京沪高速北口西侧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行业分类(分类管理名录)</w:t>
            </w:r>
          </w:p>
        </w:tc>
        <w:tc>
          <w:tcPr>
            <w:tcW w:w="4750" w:type="dxa"/>
            <w:gridSpan w:val="7"/>
            <w:tcMar>
              <w:left w:w="6" w:type="dxa"/>
              <w:right w:w="6" w:type="dxa"/>
            </w:tcMar>
          </w:tcPr>
          <w:p>
            <w:pPr>
              <w:spacing w:line="260" w:lineRule="exact"/>
              <w:rPr>
                <w:rFonts w:hint="default" w:ascii="Times New Roman" w:hAnsi="Times New Roman" w:eastAsia="宋体" w:cs="黑体"/>
                <w:b w:val="0"/>
                <w:bCs/>
                <w:color w:val="000000" w:themeColor="text1"/>
                <w:sz w:val="15"/>
                <w:szCs w:val="15"/>
                <w:lang w:val="en-US"/>
                <w14:textFill>
                  <w14:solidFill>
                    <w14:schemeClr w14:val="tx1"/>
                  </w14:solidFill>
                </w14:textFill>
              </w:rPr>
            </w:pPr>
            <w:r>
              <w:rPr>
                <w:rFonts w:hint="eastAsia" w:ascii="Times New Roman" w:hAnsi="Times New Roman" w:cs="黑体"/>
                <w:b w:val="0"/>
                <w:bCs/>
                <w:color w:val="000000" w:themeColor="text1"/>
                <w:sz w:val="15"/>
                <w:szCs w:val="15"/>
                <w:lang w:val="en-US" w:eastAsia="zh-CN"/>
                <w14:textFill>
                  <w14:solidFill>
                    <w14:schemeClr w14:val="tx1"/>
                  </w14:solidFill>
                </w14:textFill>
              </w:rPr>
              <w:t>非金属矿物制品业 C30</w:t>
            </w: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建设性质</w:t>
            </w:r>
          </w:p>
        </w:tc>
        <w:tc>
          <w:tcPr>
            <w:tcW w:w="7030" w:type="dxa"/>
            <w:gridSpan w:val="9"/>
            <w:tcMar>
              <w:left w:w="6" w:type="dxa"/>
              <w:right w:w="6" w:type="dxa"/>
            </w:tcMar>
          </w:tcPr>
          <w:p>
            <w:pPr>
              <w:spacing w:line="260" w:lineRule="exact"/>
              <w:ind w:firstLine="210" w:firstLineChars="100"/>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50800</wp:posOffset>
                      </wp:positionH>
                      <wp:positionV relativeFrom="page">
                        <wp:posOffset>73025</wp:posOffset>
                      </wp:positionV>
                      <wp:extent cx="66675" cy="71120"/>
                      <wp:effectExtent l="6350" t="6350" r="22225" b="17780"/>
                      <wp:wrapNone/>
                      <wp:docPr id="1" name="矩形 22"/>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000000"/>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2" o:spid="_x0000_s1026" o:spt="1" style="position:absolute;left:0pt;margin-left:4pt;margin-top:5.75pt;height:5.6pt;width:5.25pt;mso-position-vertical-relative:page;z-index:251661312;v-text-anchor:middle;mso-width-relative:page;mso-height-relative:page;" fillcolor="#000000" filled="t" stroked="t" coordsize="21600,21600" o:gfxdata="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Y/6UNYAAAAHAQAADwAAAAAAAAABACAAAAAiAAAAZHJzL2Rvd25yZXYu&#10;eG1sUEsBAhQAFAAAAAgAh07iQNUp42b9AQAAKgQAAA4AAAAAAAAAAQAgAAAAJQEAAGRycy9lMm9E&#10;b2MueG1sUEsFBgAAAAAGAAYAWQEAAJQFAAAAAA==&#10;">
                      <v:fill on="t" focussize="0,0"/>
                      <v:stroke weight="1pt" color="#000000" joinstyle="miter"/>
                      <v:imagedata o:title=""/>
                      <o:lock v:ext="edit" aspectratio="f"/>
                    </v:rect>
                  </w:pict>
                </mc:Fallback>
              </mc:AlternateContent>
            </w:r>
            <w:r>
              <w:rPr>
                <w:rFonts w:hint="default" w:ascii="Times New Roman" w:hAnsi="Times New Roman" w:eastAsia="宋体" w:cs="Times New Roman"/>
                <w:color w:val="000000" w:themeColor="text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346710</wp:posOffset>
                      </wp:positionH>
                      <wp:positionV relativeFrom="page">
                        <wp:posOffset>69215</wp:posOffset>
                      </wp:positionV>
                      <wp:extent cx="66675" cy="71120"/>
                      <wp:effectExtent l="6350" t="6350" r="22225" b="17780"/>
                      <wp:wrapNone/>
                      <wp:docPr id="3" name="矩形 27"/>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7" o:spid="_x0000_s1026" o:spt="1" style="position:absolute;left:0pt;margin-left:27.3pt;margin-top:5.45pt;height:5.6pt;width:5.25pt;mso-position-vertical-relative:page;z-index:251660288;v-text-anchor:middle;mso-width-relative:page;mso-height-relative:page;" fillcolor="#FFFFFF" filled="t" stroked="t" coordsize="21600,21600" o:gfxdata="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nYLh3TAAAABgEAAA8AAAAAAAAAAQAgAAAAIgAAAGRycy9kb3du&#10;cmV2LnhtbFBLAQIUABQAAAAIAIdO4kBSwdZpBAIAACoEAAAOAAAAAAAAAAEAIAAAACIBAABkcnMv&#10;ZTJvRG9jLnhtbFBLBQYAAAAABgAGAFkBAACYBQAAAAA=&#10;">
                      <v:fill on="t" focussize="0,0"/>
                      <v:stroke weight="1pt" color="#000000" joinstyle="miter"/>
                      <v:imagedata o:title=""/>
                      <o:lock v:ext="edit" aspectratio="f"/>
                    </v:rect>
                  </w:pict>
                </mc:Fallback>
              </mc:AlternateContent>
            </w:r>
            <w:r>
              <w:rPr>
                <w:rFonts w:hint="default" w:ascii="Times New Roman" w:hAnsi="Times New Roman" w:eastAsia="宋体" w:cs="Times New Roman"/>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713740</wp:posOffset>
                      </wp:positionH>
                      <wp:positionV relativeFrom="paragraph">
                        <wp:posOffset>56515</wp:posOffset>
                      </wp:positionV>
                      <wp:extent cx="66675" cy="71120"/>
                      <wp:effectExtent l="6350" t="6350" r="22225" b="17780"/>
                      <wp:wrapNone/>
                      <wp:docPr id="2" name="矩形 28"/>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8" o:spid="_x0000_s1026" o:spt="1" style="position:absolute;left:0pt;margin-left:56.2pt;margin-top:4.45pt;height:5.6pt;width:5.25pt;z-index:251659264;v-text-anchor:middle;mso-width-relative:page;mso-height-relative:page;" fillcolor="#FFFFFF" filled="t" stroked="t" coordsize="21600,21600" o:gfxdata="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A/8et1AAAAAgBAAAPAAAAAAAAAAEAIAAAACIAAABkcnMvZG93&#10;bnJldi54bWxQSwECFAAUAAAACACHTuJA0j24VQQCAAAqBAAADgAAAAAAAAABACAAAAAjAQAAZHJz&#10;L2Uyb0RvYy54bWxQSwUGAAAAAAYABgBZAQAAmQUAAAAA&#10;">
                      <v:fill on="t" focussize="0,0"/>
                      <v:stroke weight="1pt" color="#000000" joinstyle="miter"/>
                      <v:imagedata o:title=""/>
                      <o:lock v:ext="edit" aspectratio="f"/>
                    </v:rect>
                  </w:pict>
                </mc:Fallback>
              </mc:AlternateContent>
            </w:r>
            <w:r>
              <w:rPr>
                <w:rFonts w:hint="default" w:ascii="Times New Roman" w:hAnsi="Times New Roman" w:eastAsia="宋体" w:cs="Times New Roman"/>
                <w:color w:val="000000" w:themeColor="text1"/>
                <w:sz w:val="15"/>
                <w:szCs w:val="15"/>
                <w14:textFill>
                  <w14:solidFill>
                    <w14:schemeClr w14:val="tx1"/>
                  </w14:solidFill>
                </w14:textFill>
              </w:rPr>
              <w:t>新建</w:t>
            </w:r>
            <w:r>
              <w:rPr>
                <w:rFonts w:hint="eastAsia" w:ascii="Times New Roman" w:hAnsi="Times New Roman" w:cs="Times New Roman"/>
                <w:color w:val="000000" w:themeColor="text1"/>
                <w:sz w:val="15"/>
                <w:szCs w:val="15"/>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15"/>
                <w:szCs w:val="15"/>
                <w14:textFill>
                  <w14:solidFill>
                    <w14:schemeClr w14:val="tx1"/>
                  </w14:solidFill>
                </w14:textFill>
              </w:rPr>
              <w:t>改扩建</w:t>
            </w:r>
            <w:r>
              <w:rPr>
                <w:rFonts w:hint="eastAsia" w:ascii="Times New Roman" w:hAnsi="Times New Roman" w:cs="Times New Roman"/>
                <w:color w:val="000000" w:themeColor="text1"/>
                <w:sz w:val="15"/>
                <w:szCs w:val="15"/>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15"/>
                <w:szCs w:val="15"/>
                <w14:textFill>
                  <w14:solidFill>
                    <w14:schemeClr w14:val="tx1"/>
                  </w14:solidFill>
                </w14:textFill>
              </w:rPr>
              <w:t>技术改造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设计生产能力</w:t>
            </w:r>
          </w:p>
        </w:tc>
        <w:tc>
          <w:tcPr>
            <w:tcW w:w="4750" w:type="dxa"/>
            <w:gridSpan w:val="7"/>
            <w:tcMar>
              <w:left w:w="6" w:type="dxa"/>
              <w:right w:w="6" w:type="dxa"/>
            </w:tcMar>
          </w:tcPr>
          <w:p>
            <w:pPr>
              <w:spacing w:line="260" w:lineRule="exact"/>
              <w:rPr>
                <w:rFonts w:hint="eastAsia" w:ascii="Times New Roman" w:hAnsi="Times New Roman" w:eastAsia="宋体" w:cs="黑体"/>
                <w:b w:val="0"/>
                <w:bCs/>
                <w:color w:val="000000" w:themeColor="text1"/>
                <w:sz w:val="15"/>
                <w:szCs w:val="15"/>
                <w:lang w:val="en-US"/>
                <w14:textFill>
                  <w14:solidFill>
                    <w14:schemeClr w14:val="tx1"/>
                  </w14:solidFill>
                </w14:textFill>
              </w:rPr>
            </w:pPr>
            <w:r>
              <w:rPr>
                <w:rFonts w:hint="eastAsia" w:ascii="Times New Roman" w:hAnsi="Times New Roman" w:cs="黑体"/>
                <w:b w:val="0"/>
                <w:bCs/>
                <w:color w:val="000000" w:themeColor="text1"/>
                <w:sz w:val="15"/>
                <w:szCs w:val="15"/>
                <w:lang w:val="en-US" w:eastAsia="zh-CN"/>
                <w14:textFill>
                  <w14:solidFill>
                    <w14:schemeClr w14:val="tx1"/>
                  </w14:solidFill>
                </w14:textFill>
              </w:rPr>
              <w:t>年产混凝土58.32×10</w:t>
            </w:r>
            <w:r>
              <w:rPr>
                <w:rFonts w:hint="eastAsia" w:ascii="Times New Roman" w:hAnsi="Times New Roman" w:cs="黑体"/>
                <w:b w:val="0"/>
                <w:bCs/>
                <w:color w:val="000000" w:themeColor="text1"/>
                <w:sz w:val="15"/>
                <w:szCs w:val="15"/>
                <w:vertAlign w:val="superscript"/>
                <w:lang w:val="en-US" w:eastAsia="zh-CN"/>
                <w14:textFill>
                  <w14:solidFill>
                    <w14:schemeClr w14:val="tx1"/>
                  </w14:solidFill>
                </w14:textFill>
              </w:rPr>
              <w:t>4</w:t>
            </w:r>
            <w:r>
              <w:rPr>
                <w:rFonts w:hint="eastAsia" w:ascii="Times New Roman" w:hAnsi="Times New Roman" w:cs="黑体"/>
                <w:b w:val="0"/>
                <w:bCs/>
                <w:color w:val="000000" w:themeColor="text1"/>
                <w:sz w:val="15"/>
                <w:szCs w:val="15"/>
                <w:lang w:val="en-US" w:eastAsia="zh-CN"/>
                <w14:textFill>
                  <w14:solidFill>
                    <w14:schemeClr w14:val="tx1"/>
                  </w14:solidFill>
                </w14:textFill>
              </w:rPr>
              <w:t>吨</w:t>
            </w: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实际生产能力</w:t>
            </w:r>
          </w:p>
        </w:tc>
        <w:tc>
          <w:tcPr>
            <w:tcW w:w="2713" w:type="dxa"/>
            <w:gridSpan w:val="2"/>
            <w:tcMar>
              <w:left w:w="6" w:type="dxa"/>
              <w:right w:w="6" w:type="dxa"/>
            </w:tcMar>
          </w:tcPr>
          <w:p>
            <w:pPr>
              <w:spacing w:line="260" w:lineRule="exact"/>
              <w:rPr>
                <w:rFonts w:hint="eastAsia" w:ascii="Times New Roman" w:hAnsi="Times New Roman" w:eastAsia="宋体" w:cs="Times New Roman"/>
                <w:b w:val="0"/>
                <w:bCs/>
                <w:color w:val="000000" w:themeColor="text1"/>
                <w:sz w:val="15"/>
                <w:szCs w:val="15"/>
                <w:lang w:val="en-US" w:eastAsia="zh-CN"/>
                <w14:textFill>
                  <w14:solidFill>
                    <w14:schemeClr w14:val="tx1"/>
                  </w14:solidFill>
                </w14:textFill>
              </w:rPr>
            </w:pPr>
            <w:r>
              <w:rPr>
                <w:rFonts w:hint="eastAsia" w:ascii="Times New Roman" w:hAnsi="Times New Roman" w:cs="黑体"/>
                <w:b w:val="0"/>
                <w:bCs/>
                <w:color w:val="000000" w:themeColor="text1"/>
                <w:sz w:val="15"/>
                <w:szCs w:val="15"/>
                <w:lang w:val="en-US" w:eastAsia="zh-CN"/>
                <w14:textFill>
                  <w14:solidFill>
                    <w14:schemeClr w14:val="tx1"/>
                  </w14:solidFill>
                </w14:textFill>
              </w:rPr>
              <w:t>年产混凝土58.32×10</w:t>
            </w:r>
            <w:r>
              <w:rPr>
                <w:rFonts w:hint="eastAsia" w:ascii="Times New Roman" w:hAnsi="Times New Roman" w:cs="黑体"/>
                <w:b w:val="0"/>
                <w:bCs/>
                <w:color w:val="000000" w:themeColor="text1"/>
                <w:sz w:val="15"/>
                <w:szCs w:val="15"/>
                <w:vertAlign w:val="superscript"/>
                <w:lang w:val="en-US" w:eastAsia="zh-CN"/>
                <w14:textFill>
                  <w14:solidFill>
                    <w14:schemeClr w14:val="tx1"/>
                  </w14:solidFill>
                </w14:textFill>
              </w:rPr>
              <w:t>4</w:t>
            </w:r>
            <w:r>
              <w:rPr>
                <w:rFonts w:hint="eastAsia" w:ascii="Times New Roman" w:hAnsi="Times New Roman" w:cs="黑体"/>
                <w:b w:val="0"/>
                <w:bCs/>
                <w:color w:val="000000" w:themeColor="text1"/>
                <w:sz w:val="15"/>
                <w:szCs w:val="15"/>
                <w:lang w:val="en-US" w:eastAsia="zh-CN"/>
                <w14:textFill>
                  <w14:solidFill>
                    <w14:schemeClr w14:val="tx1"/>
                  </w14:solidFill>
                </w14:textFill>
              </w:rPr>
              <w:t>吨</w:t>
            </w:r>
          </w:p>
        </w:tc>
        <w:tc>
          <w:tcPr>
            <w:tcW w:w="1561" w:type="dxa"/>
            <w:gridSpan w:val="2"/>
            <w:tcMar>
              <w:left w:w="6" w:type="dxa"/>
              <w:right w:w="6" w:type="dxa"/>
            </w:tcMar>
          </w:tcPr>
          <w:p>
            <w:pPr>
              <w:spacing w:line="260" w:lineRule="exact"/>
              <w:rPr>
                <w:rFonts w:hint="default" w:ascii="Times New Roman" w:hAnsi="Times New Roman" w:eastAsia="宋体" w:cs="Times New Roman"/>
                <w:b w:val="0"/>
                <w:bCs/>
                <w:color w:val="000000" w:themeColor="text1"/>
                <w:sz w:val="15"/>
                <w:szCs w:val="15"/>
                <w14:textFill>
                  <w14:solidFill>
                    <w14:schemeClr w14:val="tx1"/>
                  </w14:solidFill>
                </w14:textFill>
              </w:rPr>
            </w:pPr>
            <w:r>
              <w:rPr>
                <w:rFonts w:hint="default" w:ascii="Times New Roman" w:hAnsi="Times New Roman" w:eastAsia="宋体" w:cs="Times New Roman"/>
                <w:b w:val="0"/>
                <w:bCs/>
                <w:color w:val="000000" w:themeColor="text1"/>
                <w:sz w:val="15"/>
                <w:szCs w:val="15"/>
                <w14:textFill>
                  <w14:solidFill>
                    <w14:schemeClr w14:val="tx1"/>
                  </w14:solidFill>
                </w14:textFill>
              </w:rPr>
              <w:t>环评单位</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color w:val="000000" w:themeColor="text1"/>
                <w:sz w:val="15"/>
                <w:szCs w:val="15"/>
                <w:lang w:val="en-US" w:eastAsia="zh-CN"/>
                <w14:textFill>
                  <w14:solidFill>
                    <w14:schemeClr w14:val="tx1"/>
                  </w14:solidFill>
                </w14:textFill>
              </w:rPr>
            </w:pPr>
            <w:r>
              <w:rPr>
                <w:rFonts w:hint="eastAsia" w:ascii="Times New Roman" w:hAnsi="Times New Roman"/>
                <w:b w:val="0"/>
                <w:bCs/>
                <w:color w:val="000000" w:themeColor="text1"/>
                <w:sz w:val="15"/>
                <w:szCs w:val="15"/>
                <w:lang w:val="en-US" w:eastAsia="zh-CN"/>
                <w14:textFill>
                  <w14:solidFill>
                    <w14:schemeClr w14:val="tx1"/>
                  </w14:solidFill>
                </w14:textFill>
              </w:rPr>
              <w:t>河北万圣环保科技集团有限公司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环评文件审批机关</w:t>
            </w:r>
          </w:p>
        </w:tc>
        <w:tc>
          <w:tcPr>
            <w:tcW w:w="4750" w:type="dxa"/>
            <w:gridSpan w:val="7"/>
            <w:tcMar>
              <w:left w:w="6" w:type="dxa"/>
              <w:right w:w="6" w:type="dxa"/>
            </w:tcMar>
          </w:tcPr>
          <w:p>
            <w:pPr>
              <w:spacing w:line="260" w:lineRule="exact"/>
              <w:rPr>
                <w:rFonts w:hint="default" w:ascii="Times New Roman" w:hAnsi="Times New Roman" w:eastAsia="宋体" w:cs="Times New Roman"/>
                <w:b w:val="0"/>
                <w:bCs/>
                <w:color w:val="000000" w:themeColor="text1"/>
                <w:sz w:val="15"/>
                <w:szCs w:val="15"/>
                <w14:textFill>
                  <w14:solidFill>
                    <w14:schemeClr w14:val="tx1"/>
                  </w14:solidFill>
                </w14:textFill>
              </w:rPr>
            </w:pPr>
            <w:r>
              <w:rPr>
                <w:rFonts w:hint="eastAsia" w:ascii="Times New Roman" w:hAnsi="Times New Roman"/>
                <w:b w:val="0"/>
                <w:bCs/>
                <w:color w:val="000000" w:themeColor="text1"/>
                <w:sz w:val="15"/>
                <w:szCs w:val="15"/>
                <w:lang w:val="en-US" w:eastAsia="zh-CN"/>
                <w14:textFill>
                  <w14:solidFill>
                    <w14:schemeClr w14:val="tx1"/>
                  </w14:solidFill>
                </w14:textFill>
              </w:rPr>
              <w:t>沧县行政审批局</w:t>
            </w: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审批文号</w:t>
            </w:r>
          </w:p>
        </w:tc>
        <w:tc>
          <w:tcPr>
            <w:tcW w:w="2713" w:type="dxa"/>
            <w:gridSpan w:val="2"/>
            <w:tcMar>
              <w:left w:w="6" w:type="dxa"/>
              <w:right w:w="6" w:type="dxa"/>
            </w:tcMar>
          </w:tcPr>
          <w:p>
            <w:pPr>
              <w:spacing w:line="260" w:lineRule="exact"/>
              <w:jc w:val="center"/>
              <w:rPr>
                <w:rFonts w:hint="default" w:ascii="Times New Roman" w:hAnsi="Times New Roman" w:eastAsia="宋体" w:cs="Times New Roman"/>
                <w:b w:val="0"/>
                <w:bCs/>
                <w:color w:val="000000" w:themeColor="text1"/>
                <w:sz w:val="15"/>
                <w:szCs w:val="15"/>
                <w:lang w:val="en-US" w:eastAsia="zh-CN"/>
                <w14:textFill>
                  <w14:solidFill>
                    <w14:schemeClr w14:val="tx1"/>
                  </w14:solidFill>
                </w14:textFill>
              </w:rPr>
            </w:pPr>
            <w:r>
              <w:rPr>
                <w:rFonts w:hint="eastAsia" w:ascii="Times New Roman" w:hAnsi="Times New Roman"/>
                <w:b w:val="0"/>
                <w:bCs/>
                <w:color w:val="000000" w:themeColor="text1"/>
                <w:sz w:val="15"/>
                <w:szCs w:val="15"/>
                <w:lang w:val="en-US" w:eastAsia="zh-CN"/>
                <w14:textFill>
                  <w14:solidFill>
                    <w14:schemeClr w14:val="tx1"/>
                  </w14:solidFill>
                </w14:textFill>
              </w:rPr>
              <w:t>/</w:t>
            </w:r>
          </w:p>
        </w:tc>
        <w:tc>
          <w:tcPr>
            <w:tcW w:w="1561" w:type="dxa"/>
            <w:gridSpan w:val="2"/>
            <w:tcMar>
              <w:left w:w="6" w:type="dxa"/>
              <w:right w:w="6" w:type="dxa"/>
            </w:tcMar>
          </w:tcPr>
          <w:p>
            <w:pPr>
              <w:spacing w:line="260" w:lineRule="exact"/>
              <w:rPr>
                <w:rFonts w:hint="default" w:ascii="Times New Roman" w:hAnsi="Times New Roman" w:eastAsia="宋体" w:cs="Times New Roman"/>
                <w:b w:val="0"/>
                <w:bCs/>
                <w:color w:val="000000" w:themeColor="text1"/>
                <w:sz w:val="15"/>
                <w:szCs w:val="15"/>
                <w14:textFill>
                  <w14:solidFill>
                    <w14:schemeClr w14:val="tx1"/>
                  </w14:solidFill>
                </w14:textFill>
              </w:rPr>
            </w:pPr>
            <w:r>
              <w:rPr>
                <w:rFonts w:hint="default" w:ascii="Times New Roman" w:hAnsi="Times New Roman" w:eastAsia="宋体" w:cs="Times New Roman"/>
                <w:b w:val="0"/>
                <w:bCs/>
                <w:color w:val="000000" w:themeColor="text1"/>
                <w:sz w:val="15"/>
                <w:szCs w:val="15"/>
                <w14:textFill>
                  <w14:solidFill>
                    <w14:schemeClr w14:val="tx1"/>
                  </w14:solidFill>
                </w14:textFill>
              </w:rPr>
              <w:t>环评文件类型</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color w:val="000000" w:themeColor="text1"/>
                <w:sz w:val="15"/>
                <w:szCs w:val="15"/>
                <w:lang w:val="en-US" w:eastAsia="zh-CN"/>
                <w14:textFill>
                  <w14:solidFill>
                    <w14:schemeClr w14:val="tx1"/>
                  </w14:solidFill>
                </w14:textFill>
              </w:rPr>
            </w:pPr>
            <w:r>
              <w:rPr>
                <w:rFonts w:hint="default" w:ascii="Times New Roman" w:hAnsi="Times New Roman" w:eastAsia="宋体" w:cs="Times New Roman"/>
                <w:b w:val="0"/>
                <w:bCs/>
                <w:color w:val="000000" w:themeColor="text1"/>
                <w:sz w:val="15"/>
                <w:szCs w:val="15"/>
                <w:lang w:val="en-US" w:eastAsia="zh-CN"/>
                <w14:textFill>
                  <w14:solidFill>
                    <w14:schemeClr w14:val="tx1"/>
                  </w14:solidFill>
                </w14:textFill>
              </w:rPr>
              <w:t>环境影响报告表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开工日期</w:t>
            </w:r>
          </w:p>
        </w:tc>
        <w:tc>
          <w:tcPr>
            <w:tcW w:w="4750" w:type="dxa"/>
            <w:gridSpan w:val="7"/>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竣工日期</w:t>
            </w:r>
          </w:p>
        </w:tc>
        <w:tc>
          <w:tcPr>
            <w:tcW w:w="271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排污许可证申领时间</w:t>
            </w:r>
          </w:p>
        </w:tc>
        <w:tc>
          <w:tcPr>
            <w:tcW w:w="2756" w:type="dxa"/>
            <w:gridSpan w:val="5"/>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环保设施设计单位</w:t>
            </w:r>
          </w:p>
        </w:tc>
        <w:tc>
          <w:tcPr>
            <w:tcW w:w="4750" w:type="dxa"/>
            <w:gridSpan w:val="7"/>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环保设施施工单位</w:t>
            </w:r>
          </w:p>
        </w:tc>
        <w:tc>
          <w:tcPr>
            <w:tcW w:w="271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本工程排污许可证编号</w:t>
            </w:r>
          </w:p>
        </w:tc>
        <w:tc>
          <w:tcPr>
            <w:tcW w:w="2756" w:type="dxa"/>
            <w:gridSpan w:val="5"/>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验收单位</w:t>
            </w:r>
          </w:p>
        </w:tc>
        <w:tc>
          <w:tcPr>
            <w:tcW w:w="4750" w:type="dxa"/>
            <w:gridSpan w:val="7"/>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环保设施监测单位</w:t>
            </w:r>
          </w:p>
        </w:tc>
        <w:tc>
          <w:tcPr>
            <w:tcW w:w="271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验收监测时工况</w:t>
            </w:r>
          </w:p>
        </w:tc>
        <w:tc>
          <w:tcPr>
            <w:tcW w:w="2756" w:type="dxa"/>
            <w:gridSpan w:val="5"/>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投资总概算（万元）</w:t>
            </w:r>
          </w:p>
        </w:tc>
        <w:tc>
          <w:tcPr>
            <w:tcW w:w="4750" w:type="dxa"/>
            <w:gridSpan w:val="7"/>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2980.9</w:t>
            </w: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环保投资总概算(万元)</w:t>
            </w:r>
          </w:p>
        </w:tc>
        <w:tc>
          <w:tcPr>
            <w:tcW w:w="271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55</w:t>
            </w: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实际总投资（万元）</w:t>
            </w:r>
          </w:p>
        </w:tc>
        <w:tc>
          <w:tcPr>
            <w:tcW w:w="4750" w:type="dxa"/>
            <w:gridSpan w:val="7"/>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2980.9</w:t>
            </w: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实际环保投资(万元)</w:t>
            </w:r>
          </w:p>
        </w:tc>
        <w:tc>
          <w:tcPr>
            <w:tcW w:w="271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55</w:t>
            </w: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废水治理（万元）</w:t>
            </w:r>
          </w:p>
        </w:tc>
        <w:tc>
          <w:tcPr>
            <w:tcW w:w="781"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276"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废气治理（万元）</w:t>
            </w:r>
          </w:p>
        </w:tc>
        <w:tc>
          <w:tcPr>
            <w:tcW w:w="850" w:type="dxa"/>
            <w:tcMar>
              <w:left w:w="6" w:type="dxa"/>
              <w:right w:w="6" w:type="dxa"/>
            </w:tcMar>
          </w:tcPr>
          <w:p>
            <w:pPr>
              <w:spacing w:line="260" w:lineRule="exact"/>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1276"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噪声治理(万元)</w:t>
            </w:r>
          </w:p>
        </w:tc>
        <w:tc>
          <w:tcPr>
            <w:tcW w:w="567" w:type="dxa"/>
            <w:tcMar>
              <w:left w:w="6" w:type="dxa"/>
              <w:right w:w="6" w:type="dxa"/>
            </w:tcMar>
          </w:tcPr>
          <w:p>
            <w:pPr>
              <w:spacing w:line="260" w:lineRule="exact"/>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固体废物治理（万元）</w:t>
            </w:r>
          </w:p>
        </w:tc>
        <w:tc>
          <w:tcPr>
            <w:tcW w:w="2713" w:type="dxa"/>
            <w:gridSpan w:val="2"/>
            <w:tcMar>
              <w:left w:w="6" w:type="dxa"/>
              <w:right w:w="6" w:type="dxa"/>
            </w:tcMar>
          </w:tcPr>
          <w:p>
            <w:pPr>
              <w:spacing w:line="260" w:lineRule="exact"/>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绿化及生态（万元）</w:t>
            </w:r>
          </w:p>
        </w:tc>
        <w:tc>
          <w:tcPr>
            <w:tcW w:w="940"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66"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其他（万元）</w:t>
            </w:r>
          </w:p>
        </w:tc>
        <w:tc>
          <w:tcPr>
            <w:tcW w:w="850"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912" w:type="dxa"/>
            <w:gridSpan w:val="3"/>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新增废水处理设施能力</w:t>
            </w:r>
          </w:p>
        </w:tc>
        <w:tc>
          <w:tcPr>
            <w:tcW w:w="4750" w:type="dxa"/>
            <w:gridSpan w:val="7"/>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3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新增废气处理设施能力</w:t>
            </w:r>
          </w:p>
        </w:tc>
        <w:tc>
          <w:tcPr>
            <w:tcW w:w="271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w:t>
            </w: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年平均工作时间</w:t>
            </w:r>
          </w:p>
        </w:tc>
        <w:tc>
          <w:tcPr>
            <w:tcW w:w="2756" w:type="dxa"/>
            <w:gridSpan w:val="5"/>
            <w:tcMar>
              <w:left w:w="6" w:type="dxa"/>
              <w:right w:w="6" w:type="dxa"/>
            </w:tcMar>
          </w:tcPr>
          <w:p>
            <w:pPr>
              <w:spacing w:line="260" w:lineRule="exact"/>
              <w:rPr>
                <w:rFonts w:hint="eastAsia"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4320</w:t>
            </w:r>
            <w:r>
              <w:rPr>
                <w:rFonts w:hint="eastAsia" w:ascii="Times New Roman" w:hAnsi="Times New Roman" w:eastAsia="宋体" w:cs="Times New Roman"/>
                <w:color w:val="000000" w:themeColor="text1"/>
                <w:sz w:val="15"/>
                <w:szCs w:val="15"/>
                <w:lang w:val="en-US" w:eastAsia="zh-CN"/>
                <w14:textFill>
                  <w14:solidFill>
                    <w14:schemeClr w14:val="tx1"/>
                  </w14:solidFill>
                </w14:textFill>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2333" w:type="dxa"/>
            <w:gridSpan w:val="4"/>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运营单位</w:t>
            </w:r>
          </w:p>
        </w:tc>
        <w:tc>
          <w:tcPr>
            <w:tcW w:w="4183" w:type="dxa"/>
            <w:gridSpan w:val="6"/>
            <w:tcMar>
              <w:left w:w="6" w:type="dxa"/>
              <w:right w:w="6" w:type="dxa"/>
            </w:tcMar>
          </w:tcPr>
          <w:p>
            <w:pPr>
              <w:spacing w:line="260" w:lineRule="exact"/>
              <w:rPr>
                <w:rFonts w:hint="eastAsia" w:ascii="Times New Roman" w:hAnsi="Times New Roman" w:eastAsia="宋体" w:cs="Times New Roman"/>
                <w:color w:val="000000" w:themeColor="text1"/>
                <w:sz w:val="15"/>
                <w:szCs w:val="15"/>
                <w:lang w:eastAsia="zh-CN"/>
                <w14:textFill>
                  <w14:solidFill>
                    <w14:schemeClr w14:val="tx1"/>
                  </w14:solidFill>
                </w14:textFill>
              </w:rPr>
            </w:pPr>
            <w:r>
              <w:rPr>
                <w:rFonts w:hint="eastAsia" w:ascii="Times New Roman" w:hAnsi="Times New Roman"/>
                <w:b w:val="0"/>
                <w:bCs/>
                <w:color w:val="000000" w:themeColor="text1"/>
                <w:sz w:val="15"/>
                <w:szCs w:val="15"/>
                <w:lang w:eastAsia="zh-CN"/>
                <w14:textFill>
                  <w14:solidFill>
                    <w14:schemeClr w14:val="tx1"/>
                  </w14:solidFill>
                </w14:textFill>
              </w:rPr>
              <w:t>沧州鑫泰商品砼股份有限公司</w:t>
            </w:r>
          </w:p>
        </w:tc>
        <w:tc>
          <w:tcPr>
            <w:tcW w:w="3300" w:type="dxa"/>
            <w:gridSpan w:val="4"/>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运营单位社会统一信用代码(或组织机构代码)</w:t>
            </w: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default" w:ascii="Times New Roman" w:hAnsi="Times New Roman" w:eastAsia="微软雅黑" w:cs="Times New Roman"/>
                <w:i w:val="0"/>
                <w:caps w:val="0"/>
                <w:color w:val="000000" w:themeColor="text1"/>
                <w:spacing w:val="0"/>
                <w:sz w:val="15"/>
                <w:szCs w:val="15"/>
                <w:shd w:val="clear" w:fill="FFFFFF"/>
                <w14:textFill>
                  <w14:solidFill>
                    <w14:schemeClr w14:val="tx1"/>
                  </w14:solidFill>
                </w14:textFill>
              </w:rPr>
              <w:t>91130900676024133B</w:t>
            </w:r>
          </w:p>
        </w:tc>
        <w:tc>
          <w:tcPr>
            <w:tcW w:w="156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验收时间</w:t>
            </w:r>
          </w:p>
        </w:tc>
        <w:tc>
          <w:tcPr>
            <w:tcW w:w="2756" w:type="dxa"/>
            <w:gridSpan w:val="5"/>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gridSpan w:val="2"/>
            <w:vMerge w:val="restart"/>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污染物排放达标与总量控制（工业建设项目详填）</w:t>
            </w:r>
          </w:p>
        </w:tc>
        <w:tc>
          <w:tcPr>
            <w:tcW w:w="1771"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污染物</w:t>
            </w:r>
          </w:p>
        </w:tc>
        <w:tc>
          <w:tcPr>
            <w:tcW w:w="92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原有排放量(1)</w:t>
            </w:r>
          </w:p>
        </w:tc>
        <w:tc>
          <w:tcPr>
            <w:tcW w:w="113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本期工程实际排放浓度(2)</w:t>
            </w:r>
          </w:p>
        </w:tc>
        <w:tc>
          <w:tcPr>
            <w:tcW w:w="1134"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本期工程允许排放浓度(3)</w:t>
            </w:r>
          </w:p>
        </w:tc>
        <w:tc>
          <w:tcPr>
            <w:tcW w:w="992"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本期工程产生量(4)</w:t>
            </w:r>
          </w:p>
        </w:tc>
        <w:tc>
          <w:tcPr>
            <w:tcW w:w="1134"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本期工程自身削减量(5)</w:t>
            </w:r>
          </w:p>
        </w:tc>
        <w:tc>
          <w:tcPr>
            <w:tcW w:w="1172"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本期工程实际排放量(6)</w:t>
            </w: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本期工程核定排放总量(7)</w:t>
            </w: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本期工程“以新带老”削减量(8)</w:t>
            </w: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全厂实际排放总量(9)</w:t>
            </w: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全厂核定排放总量(10)</w:t>
            </w: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区域平衡替代削减量(11)</w:t>
            </w: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排放增减量(12)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color w:val="000000" w:themeColor="text1"/>
                <w:sz w:val="15"/>
                <w:szCs w:val="15"/>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废水</w:t>
            </w:r>
          </w:p>
        </w:tc>
        <w:tc>
          <w:tcPr>
            <w:tcW w:w="923" w:type="dxa"/>
            <w:gridSpan w:val="2"/>
            <w:tcMar>
              <w:left w:w="6" w:type="dxa"/>
              <w:right w:w="6" w:type="dxa"/>
            </w:tcMar>
            <w:vAlign w:val="center"/>
          </w:tcPr>
          <w:p>
            <w:pPr>
              <w:pStyle w:val="30"/>
              <w:spacing w:line="240" w:lineRule="exact"/>
              <w:ind w:left="-107" w:leftChars="-51" w:right="-101" w:rightChars="-48"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vAlign w:val="center"/>
          </w:tcPr>
          <w:p>
            <w:pPr>
              <w:pStyle w:val="30"/>
              <w:spacing w:line="240" w:lineRule="exact"/>
              <w:ind w:left="-107" w:leftChars="-51" w:right="-101" w:rightChars="-48"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gridSpan w:val="2"/>
            <w:tcMar>
              <w:left w:w="6" w:type="dxa"/>
              <w:right w:w="6" w:type="dxa"/>
            </w:tcMar>
            <w:vAlign w:val="center"/>
          </w:tcPr>
          <w:p>
            <w:pPr>
              <w:pStyle w:val="30"/>
              <w:spacing w:line="240" w:lineRule="exact"/>
              <w:ind w:left="-107" w:leftChars="-51" w:right="-101" w:rightChars="-48"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72" w:type="dxa"/>
            <w:tcMar>
              <w:left w:w="6" w:type="dxa"/>
              <w:right w:w="6" w:type="dxa"/>
            </w:tcMar>
            <w:vAlign w:val="top"/>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color w:val="000000" w:themeColor="text1"/>
                <w:sz w:val="15"/>
                <w:szCs w:val="15"/>
                <w:lang w:eastAsia="zh-CN"/>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化学需氧量</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72" w:type="dxa"/>
            <w:tcMar>
              <w:left w:w="6" w:type="dxa"/>
              <w:right w:w="6" w:type="dxa"/>
            </w:tcMar>
            <w:vAlign w:val="cente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color w:val="000000" w:themeColor="text1"/>
                <w:sz w:val="15"/>
                <w:szCs w:val="15"/>
                <w:lang w:eastAsia="zh-CN"/>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氨氮</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7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color w:val="000000" w:themeColor="text1"/>
                <w:sz w:val="15"/>
                <w:szCs w:val="15"/>
                <w:lang w:eastAsia="zh-CN"/>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废气</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vAlign w:val="center"/>
          </w:tcPr>
          <w:p>
            <w:pPr>
              <w:pStyle w:val="30"/>
              <w:spacing w:line="240" w:lineRule="exact"/>
              <w:ind w:left="-107" w:leftChars="-51" w:right="-67" w:rightChars="-32" w:firstLine="0" w:firstLineChars="0"/>
              <w:jc w:val="center"/>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b w:val="0"/>
                <w:bCs w:val="0"/>
                <w:color w:val="000000" w:themeColor="text1"/>
                <w:sz w:val="15"/>
                <w:szCs w:val="15"/>
                <w:lang w:val="en-US" w:eastAsia="zh-CN"/>
                <w14:textFill>
                  <w14:solidFill>
                    <w14:schemeClr w14:val="tx1"/>
                  </w14:solidFill>
                </w14:textFill>
              </w:rPr>
            </w:pPr>
            <w:r>
              <w:rPr>
                <w:rFonts w:hint="eastAsia" w:ascii="Times New Roman" w:hAnsi="Times New Roman" w:cs="Times New Roman"/>
                <w:b w:val="0"/>
                <w:bCs w:val="0"/>
                <w:color w:val="000000" w:themeColor="text1"/>
                <w:sz w:val="15"/>
                <w:szCs w:val="15"/>
                <w:lang w:val="en-US" w:eastAsia="zh-CN"/>
                <w14:textFill>
                  <w14:solidFill>
                    <w14:schemeClr w14:val="tx1"/>
                  </w14:solidFill>
                </w14:textFill>
              </w:rPr>
              <w:t>1861</w:t>
            </w: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b w:val="0"/>
                <w:bCs w:val="0"/>
                <w:color w:val="000000" w:themeColor="text1"/>
                <w:sz w:val="15"/>
                <w:szCs w:val="15"/>
                <w14:textFill>
                  <w14:solidFill>
                    <w14:schemeClr w14:val="tx1"/>
                  </w14:solidFill>
                </w14:textFill>
              </w:rPr>
            </w:pPr>
          </w:p>
        </w:tc>
        <w:tc>
          <w:tcPr>
            <w:tcW w:w="1172" w:type="dxa"/>
            <w:tcMar>
              <w:left w:w="6" w:type="dxa"/>
              <w:right w:w="6" w:type="dxa"/>
            </w:tcMar>
            <w:vAlign w:val="top"/>
          </w:tcPr>
          <w:p>
            <w:pPr>
              <w:spacing w:line="260" w:lineRule="exact"/>
              <w:jc w:val="center"/>
              <w:rPr>
                <w:rFonts w:hint="eastAsia" w:ascii="Times New Roman" w:hAnsi="Times New Roman" w:eastAsia="宋体" w:cs="Times New Roman"/>
                <w:b w:val="0"/>
                <w:bCs w:val="0"/>
                <w:color w:val="000000" w:themeColor="text1"/>
                <w:sz w:val="15"/>
                <w:szCs w:val="15"/>
                <w:lang w:val="en-US" w:eastAsia="zh-CN"/>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color w:val="000000" w:themeColor="text1"/>
                <w:sz w:val="15"/>
                <w:szCs w:val="15"/>
                <w:lang w:val="en-US" w:eastAsia="zh-CN"/>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二氧化硫</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vAlign w:val="center"/>
          </w:tcPr>
          <w:p>
            <w:pPr>
              <w:pStyle w:val="30"/>
              <w:spacing w:line="240" w:lineRule="exact"/>
              <w:ind w:left="-107" w:leftChars="-51" w:right="-67" w:rightChars="-32" w:firstLine="0" w:firstLineChars="0"/>
              <w:jc w:val="center"/>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72" w:type="dxa"/>
            <w:tcMar>
              <w:left w:w="6" w:type="dxa"/>
              <w:right w:w="6" w:type="dxa"/>
            </w:tcMar>
          </w:tcPr>
          <w:p>
            <w:pPr>
              <w:spacing w:line="260" w:lineRule="exact"/>
              <w:jc w:val="center"/>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color w:val="000000" w:themeColor="text1"/>
                <w:sz w:val="15"/>
                <w:szCs w:val="15"/>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烟尘</w:t>
            </w:r>
          </w:p>
        </w:tc>
        <w:tc>
          <w:tcPr>
            <w:tcW w:w="923" w:type="dxa"/>
            <w:gridSpan w:val="2"/>
            <w:tcMar>
              <w:left w:w="6" w:type="dxa"/>
              <w:right w:w="6" w:type="dxa"/>
            </w:tcMar>
            <w:vAlign w:val="center"/>
          </w:tcPr>
          <w:p>
            <w:pPr>
              <w:pStyle w:val="30"/>
              <w:spacing w:line="240" w:lineRule="exact"/>
              <w:ind w:left="-107" w:leftChars="-51" w:right="-101" w:rightChars="-48"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tcPr>
          <w:p>
            <w:pPr>
              <w:spacing w:line="260" w:lineRule="exact"/>
              <w:jc w:val="center"/>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tcPr>
          <w:p>
            <w:pPr>
              <w:spacing w:line="260" w:lineRule="exact"/>
              <w:jc w:val="center"/>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72" w:type="dxa"/>
            <w:tcMar>
              <w:left w:w="6" w:type="dxa"/>
              <w:right w:w="6" w:type="dxa"/>
            </w:tcMar>
          </w:tcPr>
          <w:p>
            <w:pPr>
              <w:spacing w:line="260" w:lineRule="exact"/>
              <w:jc w:val="center"/>
              <w:rPr>
                <w:rFonts w:hint="eastAsia" w:ascii="Times New Roman" w:hAnsi="Times New Roman" w:eastAsia="宋体" w:cs="Times New Roman"/>
                <w:color w:val="000000" w:themeColor="text1"/>
                <w:sz w:val="15"/>
                <w:szCs w:val="15"/>
                <w:lang w:val="en-US" w:eastAsia="zh-CN"/>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color w:val="000000" w:themeColor="text1"/>
                <w:sz w:val="15"/>
                <w:szCs w:val="15"/>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工业粉尘</w:t>
            </w:r>
          </w:p>
        </w:tc>
        <w:tc>
          <w:tcPr>
            <w:tcW w:w="923" w:type="dxa"/>
            <w:gridSpan w:val="2"/>
            <w:tcMar>
              <w:left w:w="6" w:type="dxa"/>
              <w:right w:w="6" w:type="dxa"/>
            </w:tcMar>
            <w:vAlign w:val="center"/>
          </w:tcPr>
          <w:p>
            <w:pPr>
              <w:pStyle w:val="30"/>
              <w:spacing w:line="240" w:lineRule="exact"/>
              <w:ind w:left="-107" w:leftChars="-51" w:right="-101" w:rightChars="-48" w:firstLine="0" w:firstLineChars="0"/>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r>
              <w:rPr>
                <w:rFonts w:hint="eastAsia" w:ascii="Times New Roman" w:hAnsi="Times New Roman" w:cs="Times New Roman"/>
                <w:color w:val="000000" w:themeColor="text1"/>
                <w:sz w:val="15"/>
                <w:szCs w:val="15"/>
                <w:lang w:val="en-US" w:eastAsia="zh-CN"/>
                <w14:textFill>
                  <w14:solidFill>
                    <w14:schemeClr w14:val="tx1"/>
                  </w14:solidFill>
                </w14:textFill>
              </w:rPr>
              <w:t>0.050</w:t>
            </w: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7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color w:val="000000" w:themeColor="text1"/>
                <w:sz w:val="15"/>
                <w:szCs w:val="15"/>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氮氧化物</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7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color w:val="000000" w:themeColor="text1"/>
                <w:sz w:val="15"/>
                <w:szCs w:val="15"/>
                <w14:textFill>
                  <w14:solidFill>
                    <w14:schemeClr w14:val="tx1"/>
                  </w14:solidFill>
                </w14:textFill>
              </w:rPr>
            </w:pPr>
            <w:r>
              <w:rPr>
                <w:rFonts w:ascii="Times New Roman" w:hAnsi="Times New Roman" w:eastAsia="宋体"/>
                <w:b w:val="0"/>
                <w:bCs/>
                <w:color w:val="000000" w:themeColor="text1"/>
                <w:sz w:val="15"/>
                <w:szCs w:val="15"/>
                <w14:textFill>
                  <w14:solidFill>
                    <w14:schemeClr w14:val="tx1"/>
                  </w14:solidFill>
                </w14:textFill>
              </w:rPr>
              <w:t>工业固体废物</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7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758" w:type="dxa"/>
            <w:vMerge w:val="restart"/>
            <w:tcMar>
              <w:top w:w="0" w:type="dxa"/>
              <w:left w:w="6" w:type="dxa"/>
              <w:bottom w:w="0" w:type="dxa"/>
              <w:right w:w="6" w:type="dxa"/>
            </w:tcMar>
            <w:vAlign w:val="top"/>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与项目有关的其他特征污染物</w:t>
            </w:r>
          </w:p>
        </w:tc>
        <w:tc>
          <w:tcPr>
            <w:tcW w:w="1013" w:type="dxa"/>
            <w:tcMar>
              <w:left w:w="6" w:type="dxa"/>
              <w:right w:w="6" w:type="dxa"/>
            </w:tcMar>
            <w:vAlign w:val="center"/>
          </w:tcPr>
          <w:p>
            <w:pPr>
              <w:jc w:val="center"/>
              <w:rPr>
                <w:rFonts w:hint="default" w:ascii="Times New Roman" w:hAnsi="Times New Roman" w:eastAsia="宋体" w:cs="Times New Roman"/>
                <w:b w:val="0"/>
                <w:bCs/>
                <w:color w:val="000000" w:themeColor="text1"/>
                <w:spacing w:val="-20"/>
                <w:sz w:val="15"/>
                <w:szCs w:val="15"/>
                <w14:textFill>
                  <w14:solidFill>
                    <w14:schemeClr w14:val="tx1"/>
                  </w14:solidFill>
                </w14:textFill>
              </w:rPr>
            </w:pPr>
            <w:r>
              <w:rPr>
                <w:rFonts w:hint="eastAsia" w:ascii="Times New Roman" w:hAnsi="Times New Roman" w:eastAsia="宋体"/>
                <w:b w:val="0"/>
                <w:bCs/>
                <w:color w:val="000000" w:themeColor="text1"/>
                <w:sz w:val="15"/>
                <w:szCs w:val="15"/>
                <w14:textFill>
                  <w14:solidFill>
                    <w14:schemeClr w14:val="tx1"/>
                  </w14:solidFill>
                </w14:textFill>
              </w:rPr>
              <w:t>非甲烷总烃</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000000" w:themeColor="text1"/>
                <w:sz w:val="15"/>
                <w:szCs w:val="15"/>
                <w14:textFill>
                  <w14:solidFill>
                    <w14:schemeClr w14:val="tx1"/>
                  </w14:solidFill>
                </w14:textFill>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000000" w:themeColor="text1"/>
                <w:sz w:val="15"/>
                <w:szCs w:val="15"/>
                <w14:textFill>
                  <w14:solidFill>
                    <w14:schemeClr w14:val="tx1"/>
                  </w14:solidFill>
                </w14:textFill>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000000" w:themeColor="text1"/>
                <w:sz w:val="15"/>
                <w:szCs w:val="15"/>
                <w14:textFill>
                  <w14:solidFill>
                    <w14:schemeClr w14:val="tx1"/>
                  </w14:solidFill>
                </w14:textFill>
              </w:rPr>
            </w:pPr>
          </w:p>
        </w:tc>
        <w:tc>
          <w:tcPr>
            <w:tcW w:w="1172"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000000" w:themeColor="text1"/>
                <w:sz w:val="15"/>
                <w:szCs w:val="15"/>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758"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13" w:type="dxa"/>
            <w:tcMar>
              <w:left w:w="6" w:type="dxa"/>
              <w:right w:w="6" w:type="dxa"/>
            </w:tcMar>
            <w:vAlign w:val="center"/>
          </w:tcPr>
          <w:p>
            <w:pPr>
              <w:spacing w:line="280" w:lineRule="atLeast"/>
              <w:jc w:val="center"/>
              <w:rPr>
                <w:rFonts w:hint="default" w:ascii="Times New Roman" w:hAnsi="Times New Roman" w:eastAsia="宋体" w:cs="Times New Roman"/>
                <w:b w:val="0"/>
                <w:bCs/>
                <w:color w:val="000000" w:themeColor="text1"/>
                <w:spacing w:val="-20"/>
                <w:sz w:val="15"/>
                <w:szCs w:val="15"/>
                <w14:textFill>
                  <w14:solidFill>
                    <w14:schemeClr w14:val="tx1"/>
                  </w14:solidFill>
                </w14:textFill>
              </w:rPr>
            </w:pPr>
            <w:r>
              <w:rPr>
                <w:rFonts w:hint="eastAsia" w:ascii="Times New Roman" w:hAnsi="Times New Roman" w:eastAsia="宋体"/>
                <w:b w:val="0"/>
                <w:bCs/>
                <w:color w:val="000000" w:themeColor="text1"/>
                <w:sz w:val="15"/>
                <w:szCs w:val="15"/>
                <w14:textFill>
                  <w14:solidFill>
                    <w14:schemeClr w14:val="tx1"/>
                  </w14:solidFill>
                </w14:textFill>
              </w:rPr>
              <w:t>氯化氢</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72" w:type="dxa"/>
            <w:tcMar>
              <w:left w:w="6" w:type="dxa"/>
              <w:right w:w="6" w:type="dxa"/>
            </w:tcMar>
          </w:tcPr>
          <w:p>
            <w:pPr>
              <w:spacing w:line="260" w:lineRule="exact"/>
              <w:jc w:val="left"/>
              <w:rPr>
                <w:rFonts w:hint="default" w:ascii="Times New Roman" w:hAnsi="Times New Roman" w:eastAsia="宋体" w:cs="Times New Roman"/>
                <w:color w:val="000000" w:themeColor="text1"/>
                <w:sz w:val="15"/>
                <w:szCs w:val="15"/>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758" w:type="dxa"/>
            <w:vMerge w:val="continue"/>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13"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r>
              <w:rPr>
                <w:rFonts w:hint="default" w:ascii="Times New Roman" w:hAnsi="Times New Roman" w:eastAsia="宋体" w:cs="Times New Roman"/>
                <w:color w:val="000000" w:themeColor="text1"/>
                <w:sz w:val="15"/>
                <w:szCs w:val="15"/>
                <w14:textFill>
                  <w14:solidFill>
                    <w14:schemeClr w14:val="tx1"/>
                  </w14:solidFill>
                </w14:textFill>
              </w:rPr>
              <w:t>氯乙烯</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14:textFill>
                  <w14:solidFill>
                    <w14:schemeClr w14:val="tx1"/>
                  </w14:solidFill>
                </w14:textFill>
              </w:rPr>
            </w:pPr>
          </w:p>
        </w:tc>
        <w:tc>
          <w:tcPr>
            <w:tcW w:w="992" w:type="dxa"/>
            <w:tcMar>
              <w:left w:w="6" w:type="dxa"/>
              <w:right w:w="6" w:type="dxa"/>
            </w:tcMar>
          </w:tcPr>
          <w:p>
            <w:pPr>
              <w:spacing w:line="260" w:lineRule="exact"/>
              <w:jc w:val="center"/>
              <w:rPr>
                <w:rFonts w:hint="default" w:ascii="Times New Roman" w:hAnsi="Times New Roman" w:eastAsia="宋体" w:cs="Times New Roman"/>
                <w:color w:val="000000" w:themeColor="text1"/>
                <w:sz w:val="15"/>
                <w:szCs w:val="15"/>
                <w:lang w:val="en-US" w:eastAsia="zh-CN"/>
                <w14:textFill>
                  <w14:solidFill>
                    <w14:schemeClr w14:val="tx1"/>
                  </w14:solidFill>
                </w14:textFill>
              </w:rPr>
            </w:pPr>
          </w:p>
        </w:tc>
        <w:tc>
          <w:tcPr>
            <w:tcW w:w="1134"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72"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4"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719"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028" w:type="dxa"/>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993"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89"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c>
          <w:tcPr>
            <w:tcW w:w="1107" w:type="dxa"/>
            <w:gridSpan w:val="2"/>
            <w:tcMar>
              <w:left w:w="6" w:type="dxa"/>
              <w:right w:w="6" w:type="dxa"/>
            </w:tcMar>
          </w:tcPr>
          <w:p>
            <w:pPr>
              <w:spacing w:line="260" w:lineRule="exact"/>
              <w:rPr>
                <w:rFonts w:hint="default" w:ascii="Times New Roman" w:hAnsi="Times New Roman" w:eastAsia="宋体" w:cs="Times New Roman"/>
                <w:color w:val="000000" w:themeColor="text1"/>
                <w:sz w:val="15"/>
                <w:szCs w:val="15"/>
                <w14:textFill>
                  <w14:solidFill>
                    <w14:schemeClr w14:val="tx1"/>
                  </w14:solidFill>
                </w14:textFill>
              </w:rPr>
            </w:pPr>
          </w:p>
        </w:tc>
      </w:tr>
    </w:tbl>
    <w:p>
      <w:pPr>
        <w:ind w:firstLine="750" w:firstLineChars="500"/>
        <w:rPr>
          <w:rFonts w:ascii="Times New Roman" w:hAnsi="Times New Roman" w:eastAsia="宋体"/>
          <w:color w:val="000000" w:themeColor="text1"/>
          <w14:textFill>
            <w14:solidFill>
              <w14:schemeClr w14:val="tx1"/>
            </w14:solidFill>
          </w14:textFill>
        </w:rPr>
      </w:pPr>
      <w:r>
        <w:rPr>
          <w:rFonts w:hint="default" w:ascii="Times New Roman" w:hAnsi="Times New Roman" w:eastAsia="宋体" w:cs="Times New Roman"/>
          <w:color w:val="000000" w:themeColor="text1"/>
          <w:sz w:val="15"/>
          <w14:textFill>
            <w14:solidFill>
              <w14:schemeClr w14:val="tx1"/>
            </w14:solidFill>
          </w14:textFill>
        </w:rPr>
        <w:t>注：1、排放增减量：(+)表示增加，(-)表示减少。2、(12)=(6)-(8)-(11)，(9)=(4)-(5)-(8)-(11)+(1)。3、计量单位：废水排放量——万吨/年；废气排放量——万标立方米/年；工业固体废物排放量——万吨/年；水污染物排放浓度——毫克/升</w:t>
      </w:r>
    </w:p>
    <w:sectPr>
      <w:headerReference r:id="rId9" w:type="default"/>
      <w:footerReference r:id="rId10" w:type="default"/>
      <w:pgSz w:w="16838" w:h="11906" w:orient="landscape"/>
      <w:pgMar w:top="1230" w:right="306" w:bottom="1230" w:left="30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Calibri Light">
    <w:panose1 w:val="020F0302020204030204"/>
    <w:charset w:val="00"/>
    <w:family w:val="swiss"/>
    <w:pitch w:val="default"/>
    <w:sig w:usb0="E4002EFF" w:usb1="C000247B" w:usb2="00000009" w:usb3="00000000" w:csb0="200001FF" w:csb1="00000000"/>
  </w:font>
  <w:font w:name="?? Light">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27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河北宇富石油管业有限公司</w:t>
    </w:r>
    <w:r>
      <w:rPr>
        <w:rFonts w:hint="eastAsia" w:asciiTheme="minorEastAsia" w:hAnsiTheme="minorEastAsia" w:eastAsiaTheme="minorEastAsia" w:cstheme="minorEastAsia"/>
        <w:b w:val="0"/>
        <w:bCs w:val="0"/>
        <w:sz w:val="18"/>
        <w:szCs w:val="18"/>
        <w:lang w:val="en-US" w:eastAsia="zh-CN"/>
      </w:rPr>
      <w:t>年产</w:t>
    </w:r>
    <w:r>
      <w:rPr>
        <w:rFonts w:hint="default" w:ascii="Times New Roman" w:hAnsi="Times New Roman" w:cs="Times New Roman" w:eastAsiaTheme="minorEastAsia"/>
        <w:b w:val="0"/>
        <w:bCs w:val="0"/>
        <w:sz w:val="18"/>
        <w:szCs w:val="18"/>
        <w:lang w:val="en-US" w:eastAsia="zh-CN"/>
      </w:rPr>
      <w:t>800</w:t>
    </w:r>
    <w:r>
      <w:rPr>
        <w:rFonts w:hint="eastAsia" w:asciiTheme="minorEastAsia" w:hAnsiTheme="minorEastAsia" w:eastAsiaTheme="minorEastAsia" w:cstheme="minorEastAsia"/>
        <w:b w:val="0"/>
        <w:bCs w:val="0"/>
        <w:sz w:val="18"/>
        <w:szCs w:val="18"/>
        <w:lang w:val="en-US" w:eastAsia="zh-CN"/>
      </w:rPr>
      <w:t>万标米增强钢丝塑料管生产项目</w:t>
    </w:r>
    <w:r>
      <w:rPr>
        <w:rFonts w:hint="eastAsia" w:asciiTheme="minorEastAsia" w:hAnsiTheme="minorEastAsia" w:eastAsiaTheme="minorEastAsia" w:cstheme="minorEastAsia"/>
        <w:b w:val="0"/>
        <w:bCs w:val="0"/>
        <w:sz w:val="18"/>
        <w:szCs w:val="18"/>
      </w:rPr>
      <w:t>竣工环境保护验收报告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沧州鑫泰商品砼股份有限公司2×180m3/h商品混凝土搅拌站建设工程</w:t>
    </w:r>
    <w:r>
      <w:rPr>
        <w:rFonts w:hint="eastAsia" w:asciiTheme="minorEastAsia" w:hAnsiTheme="minorEastAsia" w:eastAsiaTheme="minorEastAsia" w:cstheme="minorEastAsia"/>
        <w:b w:val="0"/>
        <w:bCs w:val="0"/>
        <w:sz w:val="18"/>
        <w:szCs w:val="18"/>
      </w:rPr>
      <w:t>竣工环境保护验收报告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6FE2BD"/>
    <w:multiLevelType w:val="singleLevel"/>
    <w:tmpl w:val="D66FE2B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0F86"/>
    <w:rsid w:val="000B23BC"/>
    <w:rsid w:val="01154659"/>
    <w:rsid w:val="011907BE"/>
    <w:rsid w:val="015604DD"/>
    <w:rsid w:val="018822EA"/>
    <w:rsid w:val="01E479C3"/>
    <w:rsid w:val="02F406E9"/>
    <w:rsid w:val="036C74A4"/>
    <w:rsid w:val="04A85E5B"/>
    <w:rsid w:val="04E81167"/>
    <w:rsid w:val="04F624CA"/>
    <w:rsid w:val="07A36D9B"/>
    <w:rsid w:val="07C1255B"/>
    <w:rsid w:val="09F03240"/>
    <w:rsid w:val="0ABA0647"/>
    <w:rsid w:val="0ACA69D4"/>
    <w:rsid w:val="0AE0375C"/>
    <w:rsid w:val="0B6363A9"/>
    <w:rsid w:val="0BAC6F41"/>
    <w:rsid w:val="0E0E70D5"/>
    <w:rsid w:val="0ECF421D"/>
    <w:rsid w:val="0F053649"/>
    <w:rsid w:val="0F143ECE"/>
    <w:rsid w:val="0F7E3710"/>
    <w:rsid w:val="0F996560"/>
    <w:rsid w:val="10440ACB"/>
    <w:rsid w:val="104D5118"/>
    <w:rsid w:val="11506FB2"/>
    <w:rsid w:val="12630E7F"/>
    <w:rsid w:val="12D60C15"/>
    <w:rsid w:val="13146000"/>
    <w:rsid w:val="1342171C"/>
    <w:rsid w:val="139C4038"/>
    <w:rsid w:val="143A4C1A"/>
    <w:rsid w:val="14CE2B18"/>
    <w:rsid w:val="1649623B"/>
    <w:rsid w:val="167F2485"/>
    <w:rsid w:val="16A727EF"/>
    <w:rsid w:val="16D07C2A"/>
    <w:rsid w:val="171B5911"/>
    <w:rsid w:val="17366A25"/>
    <w:rsid w:val="175F3F40"/>
    <w:rsid w:val="17B152E2"/>
    <w:rsid w:val="190C4832"/>
    <w:rsid w:val="191205C7"/>
    <w:rsid w:val="197A03A3"/>
    <w:rsid w:val="197A55F9"/>
    <w:rsid w:val="19F340F0"/>
    <w:rsid w:val="1A4E3FF0"/>
    <w:rsid w:val="1A593FED"/>
    <w:rsid w:val="1A7E60A3"/>
    <w:rsid w:val="1B354331"/>
    <w:rsid w:val="1BB914C5"/>
    <w:rsid w:val="1C6B70E4"/>
    <w:rsid w:val="1CFD4F4A"/>
    <w:rsid w:val="1D146AB0"/>
    <w:rsid w:val="1DC34DFA"/>
    <w:rsid w:val="1DE97DB3"/>
    <w:rsid w:val="1E042B01"/>
    <w:rsid w:val="1EFE2753"/>
    <w:rsid w:val="21420E11"/>
    <w:rsid w:val="21895209"/>
    <w:rsid w:val="22E826B5"/>
    <w:rsid w:val="23605E8E"/>
    <w:rsid w:val="24123644"/>
    <w:rsid w:val="24461371"/>
    <w:rsid w:val="247F103C"/>
    <w:rsid w:val="24B0718C"/>
    <w:rsid w:val="2542404B"/>
    <w:rsid w:val="2781114D"/>
    <w:rsid w:val="286D3F7B"/>
    <w:rsid w:val="28BC7A5B"/>
    <w:rsid w:val="29EF18AB"/>
    <w:rsid w:val="2A7F01EB"/>
    <w:rsid w:val="2B9A5A21"/>
    <w:rsid w:val="2BFD0EEC"/>
    <w:rsid w:val="2C8510B0"/>
    <w:rsid w:val="2C914E3F"/>
    <w:rsid w:val="2CA22636"/>
    <w:rsid w:val="2CE73E1C"/>
    <w:rsid w:val="2DEB55D6"/>
    <w:rsid w:val="2DFA3B87"/>
    <w:rsid w:val="2E082A95"/>
    <w:rsid w:val="2EF23990"/>
    <w:rsid w:val="2F2473F1"/>
    <w:rsid w:val="2F3A716E"/>
    <w:rsid w:val="2FD14B32"/>
    <w:rsid w:val="30895A8A"/>
    <w:rsid w:val="30AB7CA3"/>
    <w:rsid w:val="31210606"/>
    <w:rsid w:val="3225051F"/>
    <w:rsid w:val="322B6C9D"/>
    <w:rsid w:val="32755F0F"/>
    <w:rsid w:val="32793228"/>
    <w:rsid w:val="33032D3C"/>
    <w:rsid w:val="333831BB"/>
    <w:rsid w:val="33642F1E"/>
    <w:rsid w:val="33980B83"/>
    <w:rsid w:val="33A46444"/>
    <w:rsid w:val="344F2D38"/>
    <w:rsid w:val="35923813"/>
    <w:rsid w:val="35A534DF"/>
    <w:rsid w:val="35BC1C41"/>
    <w:rsid w:val="35D71A7C"/>
    <w:rsid w:val="36F135D0"/>
    <w:rsid w:val="37954092"/>
    <w:rsid w:val="37A44B25"/>
    <w:rsid w:val="387859EC"/>
    <w:rsid w:val="3884358F"/>
    <w:rsid w:val="38BF20A9"/>
    <w:rsid w:val="39F138C5"/>
    <w:rsid w:val="3A063711"/>
    <w:rsid w:val="3B8A1DF8"/>
    <w:rsid w:val="3BB31EF2"/>
    <w:rsid w:val="3BD02128"/>
    <w:rsid w:val="3C7E652C"/>
    <w:rsid w:val="3C8A06FB"/>
    <w:rsid w:val="3C8E4E00"/>
    <w:rsid w:val="3DC85DFF"/>
    <w:rsid w:val="3DDB20E2"/>
    <w:rsid w:val="3E0B53AA"/>
    <w:rsid w:val="3E0D7FF2"/>
    <w:rsid w:val="3E2219F0"/>
    <w:rsid w:val="3E827254"/>
    <w:rsid w:val="3F154676"/>
    <w:rsid w:val="4111649F"/>
    <w:rsid w:val="41F3073F"/>
    <w:rsid w:val="421B5153"/>
    <w:rsid w:val="421E388B"/>
    <w:rsid w:val="422C5F7B"/>
    <w:rsid w:val="4347397F"/>
    <w:rsid w:val="445F75CD"/>
    <w:rsid w:val="447A310C"/>
    <w:rsid w:val="458A0BC7"/>
    <w:rsid w:val="45D31AC8"/>
    <w:rsid w:val="45EE63E9"/>
    <w:rsid w:val="485A65CB"/>
    <w:rsid w:val="48C02171"/>
    <w:rsid w:val="4A283569"/>
    <w:rsid w:val="4A8D49E3"/>
    <w:rsid w:val="4AAA6ED1"/>
    <w:rsid w:val="4AAB7C45"/>
    <w:rsid w:val="4B0D2D46"/>
    <w:rsid w:val="4B7E5B15"/>
    <w:rsid w:val="4C1E03F9"/>
    <w:rsid w:val="4C72320F"/>
    <w:rsid w:val="4C902FFF"/>
    <w:rsid w:val="4DB84D3C"/>
    <w:rsid w:val="4DC537AE"/>
    <w:rsid w:val="4EAC0405"/>
    <w:rsid w:val="4F1713C5"/>
    <w:rsid w:val="4F3C6A41"/>
    <w:rsid w:val="4F9D54C9"/>
    <w:rsid w:val="4FE6264D"/>
    <w:rsid w:val="50173FCB"/>
    <w:rsid w:val="512E7FBA"/>
    <w:rsid w:val="51806F8B"/>
    <w:rsid w:val="53365CEE"/>
    <w:rsid w:val="536A2E94"/>
    <w:rsid w:val="53B33B1C"/>
    <w:rsid w:val="54482B82"/>
    <w:rsid w:val="54511922"/>
    <w:rsid w:val="54626FB4"/>
    <w:rsid w:val="54713309"/>
    <w:rsid w:val="557A527E"/>
    <w:rsid w:val="5702376B"/>
    <w:rsid w:val="57723443"/>
    <w:rsid w:val="583325DE"/>
    <w:rsid w:val="586F124F"/>
    <w:rsid w:val="59EB0033"/>
    <w:rsid w:val="5B916452"/>
    <w:rsid w:val="5B982079"/>
    <w:rsid w:val="5BA01B74"/>
    <w:rsid w:val="5BA85FF5"/>
    <w:rsid w:val="5C45759A"/>
    <w:rsid w:val="5DDE4E49"/>
    <w:rsid w:val="5DF16C64"/>
    <w:rsid w:val="5DFF2C8C"/>
    <w:rsid w:val="5E115ABF"/>
    <w:rsid w:val="5EFA4D6F"/>
    <w:rsid w:val="5F0C1043"/>
    <w:rsid w:val="5FC7299C"/>
    <w:rsid w:val="5FC943AC"/>
    <w:rsid w:val="60524FFB"/>
    <w:rsid w:val="60D513C5"/>
    <w:rsid w:val="61903CAC"/>
    <w:rsid w:val="61996577"/>
    <w:rsid w:val="619F3903"/>
    <w:rsid w:val="62351357"/>
    <w:rsid w:val="624A05B8"/>
    <w:rsid w:val="62574003"/>
    <w:rsid w:val="648E3223"/>
    <w:rsid w:val="6495713E"/>
    <w:rsid w:val="64E02555"/>
    <w:rsid w:val="66144CBE"/>
    <w:rsid w:val="669E4292"/>
    <w:rsid w:val="67BB4024"/>
    <w:rsid w:val="682C719B"/>
    <w:rsid w:val="68A70E51"/>
    <w:rsid w:val="68C314A8"/>
    <w:rsid w:val="68D42B85"/>
    <w:rsid w:val="69030DD9"/>
    <w:rsid w:val="69427D70"/>
    <w:rsid w:val="6957122A"/>
    <w:rsid w:val="69FC3B4D"/>
    <w:rsid w:val="6A0B0A00"/>
    <w:rsid w:val="6AF23142"/>
    <w:rsid w:val="6B184FC4"/>
    <w:rsid w:val="6B1B3C01"/>
    <w:rsid w:val="6B493B3E"/>
    <w:rsid w:val="6C6C4418"/>
    <w:rsid w:val="6CE06728"/>
    <w:rsid w:val="6D27087A"/>
    <w:rsid w:val="6D8A56DB"/>
    <w:rsid w:val="6DC30E5B"/>
    <w:rsid w:val="6F4B669E"/>
    <w:rsid w:val="6F6C06CA"/>
    <w:rsid w:val="6FB90774"/>
    <w:rsid w:val="702B2008"/>
    <w:rsid w:val="70FC22C7"/>
    <w:rsid w:val="71C6608B"/>
    <w:rsid w:val="72384C3D"/>
    <w:rsid w:val="72D179BF"/>
    <w:rsid w:val="73894780"/>
    <w:rsid w:val="74231176"/>
    <w:rsid w:val="75421315"/>
    <w:rsid w:val="756B2CFD"/>
    <w:rsid w:val="75874E09"/>
    <w:rsid w:val="75AB35B5"/>
    <w:rsid w:val="75EB4796"/>
    <w:rsid w:val="76257FFE"/>
    <w:rsid w:val="78E8599C"/>
    <w:rsid w:val="790D46C0"/>
    <w:rsid w:val="79230E0C"/>
    <w:rsid w:val="794D7227"/>
    <w:rsid w:val="79AB3592"/>
    <w:rsid w:val="79D11ED5"/>
    <w:rsid w:val="7A560AA6"/>
    <w:rsid w:val="7B130FB2"/>
    <w:rsid w:val="7BD56EE9"/>
    <w:rsid w:val="7BE611BE"/>
    <w:rsid w:val="7C340821"/>
    <w:rsid w:val="7C3E570E"/>
    <w:rsid w:val="7E072EBD"/>
    <w:rsid w:val="7E9A153F"/>
    <w:rsid w:val="7EB02159"/>
    <w:rsid w:val="7F263E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2"/>
      <w:lang w:val="en-US" w:eastAsia="zh-CN" w:bidi="ar-SA"/>
    </w:rPr>
  </w:style>
  <w:style w:type="paragraph" w:styleId="3">
    <w:name w:val="heading 1"/>
    <w:basedOn w:val="1"/>
    <w:next w:val="1"/>
    <w:qFormat/>
    <w:uiPriority w:val="0"/>
    <w:pPr>
      <w:spacing w:line="480" w:lineRule="atLeast"/>
      <w:outlineLvl w:val="0"/>
    </w:pPr>
    <w:rPr>
      <w:rFonts w:ascii="宋体" w:hAnsi="宋体"/>
      <w:b/>
      <w:sz w:val="30"/>
      <w:szCs w:val="30"/>
    </w:rPr>
  </w:style>
  <w:style w:type="paragraph" w:styleId="4">
    <w:name w:val="heading 2"/>
    <w:basedOn w:val="3"/>
    <w:next w:val="1"/>
    <w:link w:val="42"/>
    <w:unhideWhenUsed/>
    <w:qFormat/>
    <w:uiPriority w:val="0"/>
    <w:pPr>
      <w:outlineLvl w:val="1"/>
    </w:pPr>
    <w:rPr>
      <w:sz w:val="28"/>
    </w:rPr>
  </w:style>
  <w:style w:type="paragraph" w:styleId="5">
    <w:name w:val="heading 3"/>
    <w:basedOn w:val="1"/>
    <w:next w:val="1"/>
    <w:unhideWhenUsed/>
    <w:qFormat/>
    <w:uiPriority w:val="0"/>
    <w:pPr>
      <w:spacing w:line="480" w:lineRule="atLeast"/>
      <w:outlineLvl w:val="2"/>
    </w:pPr>
    <w:rPr>
      <w:rFonts w:ascii="宋体" w:hAnsi="宋体"/>
      <w:sz w:val="24"/>
      <w:szCs w:val="24"/>
    </w:rPr>
  </w:style>
  <w:style w:type="paragraph" w:styleId="6">
    <w:name w:val="heading 4"/>
    <w:basedOn w:val="1"/>
    <w:next w:val="1"/>
    <w:qFormat/>
    <w:uiPriority w:val="9"/>
    <w:pPr>
      <w:keepNext/>
      <w:keepLines/>
      <w:widowControl/>
      <w:spacing w:before="280" w:after="290" w:line="376" w:lineRule="auto"/>
      <w:ind w:left="864" w:hanging="864"/>
      <w:jc w:val="left"/>
      <w:outlineLvl w:val="3"/>
    </w:pPr>
    <w:rPr>
      <w:rFonts w:ascii="Calibri Light" w:hAnsi="Calibri Light"/>
      <w:b/>
      <w:bCs/>
      <w:kern w:val="0"/>
      <w:sz w:val="28"/>
      <w:szCs w:val="28"/>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szCs w:val="24"/>
    </w:rPr>
  </w:style>
  <w:style w:type="paragraph" w:styleId="7">
    <w:name w:val="Body Text"/>
    <w:basedOn w:val="1"/>
    <w:next w:val="8"/>
    <w:qFormat/>
    <w:uiPriority w:val="0"/>
    <w:pPr>
      <w:spacing w:after="120"/>
    </w:pPr>
  </w:style>
  <w:style w:type="paragraph" w:customStyle="1" w:styleId="8">
    <w:name w:val="style4"/>
    <w:next w:val="9"/>
    <w:unhideWhenUsed/>
    <w:qFormat/>
    <w:uiPriority w:val="0"/>
    <w:pPr>
      <w:widowControl w:val="0"/>
      <w:spacing w:before="280" w:beforeLines="0" w:after="280" w:afterLines="0"/>
      <w:jc w:val="both"/>
    </w:pPr>
    <w:rPr>
      <w:rFonts w:hint="eastAsia" w:ascii="宋体" w:hAnsi="Times New Roman" w:eastAsia="宋体" w:cs="Times New Roman"/>
      <w:kern w:val="2"/>
      <w:sz w:val="18"/>
      <w:szCs w:val="24"/>
      <w:lang w:val="en-US" w:eastAsia="zh-CN" w:bidi="ar-SA"/>
    </w:rPr>
  </w:style>
  <w:style w:type="paragraph" w:customStyle="1" w:styleId="9">
    <w:name w:val="2"/>
    <w:next w:val="1"/>
    <w:unhideWhenUsed/>
    <w:qFormat/>
    <w:uiPriority w:val="0"/>
    <w:pPr>
      <w:widowControl w:val="0"/>
      <w:jc w:val="both"/>
    </w:pPr>
    <w:rPr>
      <w:rFonts w:ascii="Calibri" w:hAnsi="Calibri" w:eastAsia="宋体" w:cs="Times New Roman"/>
      <w:sz w:val="21"/>
      <w:szCs w:val="22"/>
      <w:lang w:val="en-US" w:eastAsia="zh-CN" w:bidi="ar-SA"/>
    </w:rPr>
  </w:style>
  <w:style w:type="paragraph" w:styleId="10">
    <w:name w:val="Body Text Indent"/>
    <w:basedOn w:val="1"/>
    <w:qFormat/>
    <w:uiPriority w:val="0"/>
    <w:pPr>
      <w:spacing w:after="120" w:afterLines="0" w:afterAutospacing="0"/>
      <w:ind w:left="420" w:leftChars="200"/>
    </w:pPr>
  </w:style>
  <w:style w:type="paragraph" w:styleId="11">
    <w:name w:val="toc 3"/>
    <w:basedOn w:val="1"/>
    <w:next w:val="1"/>
    <w:qFormat/>
    <w:uiPriority w:val="0"/>
    <w:pPr>
      <w:widowControl/>
      <w:spacing w:after="100" w:line="259" w:lineRule="auto"/>
      <w:ind w:left="440"/>
      <w:jc w:val="left"/>
    </w:pPr>
    <w:rPr>
      <w:kern w:val="0"/>
      <w:sz w:val="22"/>
    </w:rPr>
  </w:style>
  <w:style w:type="paragraph" w:styleId="12">
    <w:name w:val="Plain Text"/>
    <w:basedOn w:val="1"/>
    <w:qFormat/>
    <w:uiPriority w:val="0"/>
    <w:rPr>
      <w:rFonts w:ascii="宋体" w:hAnsi="Courier New" w:cs="Courier New"/>
      <w:szCs w:val="21"/>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0"/>
    <w:pPr>
      <w:adjustRightInd w:val="0"/>
      <w:snapToGrid w:val="0"/>
      <w:spacing w:line="280" w:lineRule="exact"/>
      <w:jc w:val="center"/>
    </w:pPr>
    <w:rPr>
      <w:rFonts w:ascii="Times New Roman" w:hAnsi="Times New Roman"/>
      <w:sz w:val="24"/>
      <w:szCs w:val="20"/>
    </w:rPr>
  </w:style>
  <w:style w:type="paragraph" w:styleId="16">
    <w:name w:val="List"/>
    <w:basedOn w:val="1"/>
    <w:qFormat/>
    <w:uiPriority w:val="0"/>
    <w:pPr>
      <w:spacing w:line="360" w:lineRule="exact"/>
      <w:ind w:firstLine="38" w:firstLineChars="18"/>
      <w:jc w:val="left"/>
    </w:pPr>
    <w:rPr>
      <w:rFonts w:ascii="宋体" w:hAnsi="Times New Roman"/>
      <w:szCs w:val="21"/>
    </w:rPr>
  </w:style>
  <w:style w:type="paragraph" w:styleId="17">
    <w:name w:val="toc 2"/>
    <w:basedOn w:val="1"/>
    <w:next w:val="1"/>
    <w:qFormat/>
    <w:uiPriority w:val="0"/>
    <w:pPr>
      <w:ind w:left="420" w:leftChars="200"/>
    </w:pPr>
  </w:style>
  <w:style w:type="paragraph" w:styleId="18">
    <w:name w:val="Normal (Web)"/>
    <w:qFormat/>
    <w:uiPriority w:val="0"/>
    <w:pPr>
      <w:spacing w:beforeAutospacing="1" w:afterAutospacing="1" w:line="240" w:lineRule="auto"/>
      <w:jc w:val="left"/>
      <w:textAlignment w:val="auto"/>
    </w:pPr>
    <w:rPr>
      <w:rFonts w:ascii="宋体" w:hAnsi="宋体" w:eastAsia="宋体" w:cs="Times New Roman"/>
      <w:color w:val="auto"/>
      <w:sz w:val="24"/>
      <w:szCs w:val="24"/>
      <w:u w:color="000000"/>
      <w:lang w:val="en-US" w:eastAsia="zh-CN" w:bidi="ar-SA"/>
    </w:rPr>
  </w:style>
  <w:style w:type="paragraph" w:styleId="19">
    <w:name w:val="Body Text First Indent"/>
    <w:basedOn w:val="7"/>
    <w:qFormat/>
    <w:uiPriority w:val="0"/>
    <w:pPr>
      <w:ind w:firstLine="420" w:firstLineChars="100"/>
    </w:pPr>
    <w:rPr>
      <w:szCs w:val="24"/>
    </w:rPr>
  </w:style>
  <w:style w:type="paragraph" w:styleId="20">
    <w:name w:val="Body Text First Indent 2"/>
    <w:basedOn w:val="10"/>
    <w:next w:val="1"/>
    <w:qFormat/>
    <w:uiPriority w:val="0"/>
    <w:pPr>
      <w:ind w:firstLine="420" w:firstLineChars="200"/>
    </w:p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4">
    <w:name w:val="样式 正文文本 + 首行缩进:  2 字符"/>
    <w:basedOn w:val="7"/>
    <w:next w:val="1"/>
    <w:qFormat/>
    <w:uiPriority w:val="0"/>
    <w:pPr>
      <w:widowControl w:val="0"/>
      <w:spacing w:line="480" w:lineRule="exact"/>
      <w:ind w:firstLine="480" w:firstLineChars="200"/>
      <w:jc w:val="both"/>
      <w:textAlignment w:val="auto"/>
    </w:pPr>
    <w:rPr>
      <w:rFonts w:ascii="宋体" w:hAnsi="宋体" w:eastAsia="宋体" w:cs="宋体"/>
      <w:kern w:val="2"/>
      <w:sz w:val="24"/>
      <w:szCs w:val="20"/>
      <w:lang w:val="en-US" w:eastAsia="zh-CN" w:bidi="ar-SA"/>
    </w:rPr>
  </w:style>
  <w:style w:type="paragraph" w:customStyle="1" w:styleId="25">
    <w:name w:val="样式 样式 样式 四号 左侧:  1.53 厘米 + 首行缩进:  2 字符 + 居中 左侧:  2 字符 首行缩进:  2..."/>
    <w:basedOn w:val="26"/>
    <w:qFormat/>
    <w:uiPriority w:val="0"/>
    <w:pPr>
      <w:ind w:firstLine="0" w:firstLineChars="0"/>
      <w:jc w:val="center"/>
    </w:pPr>
  </w:style>
  <w:style w:type="paragraph" w:customStyle="1" w:styleId="26">
    <w:name w:val="样式 样式 四号 左侧:  1.53 厘米 + 首行缩进:  2 字符"/>
    <w:basedOn w:val="27"/>
    <w:qFormat/>
    <w:uiPriority w:val="0"/>
    <w:pPr>
      <w:ind w:left="200" w:leftChars="200"/>
    </w:pPr>
    <w:rPr>
      <w:szCs w:val="20"/>
    </w:rPr>
  </w:style>
  <w:style w:type="paragraph" w:customStyle="1" w:styleId="27">
    <w:name w:val="样式 四号 左侧:  1.53 厘米"/>
    <w:basedOn w:val="1"/>
    <w:qFormat/>
    <w:uiPriority w:val="0"/>
    <w:pPr>
      <w:adjustRightInd w:val="0"/>
    </w:pPr>
    <w:rPr>
      <w:w w:val="90"/>
      <w:sz w:val="28"/>
      <w:szCs w:val="28"/>
    </w:rPr>
  </w:style>
  <w:style w:type="paragraph" w:customStyle="1" w:styleId="28">
    <w:name w:val="TOC Heading1"/>
    <w:basedOn w:val="3"/>
    <w:next w:val="1"/>
    <w:qFormat/>
    <w:uiPriority w:val="99"/>
    <w:pPr>
      <w:keepNext/>
      <w:keepLines/>
      <w:widowControl/>
      <w:spacing w:before="240" w:line="259" w:lineRule="auto"/>
      <w:jc w:val="left"/>
      <w:outlineLvl w:val="9"/>
    </w:pPr>
    <w:rPr>
      <w:rFonts w:ascii="?? Light" w:hAnsi="?? Light"/>
      <w:b w:val="0"/>
      <w:color w:val="2F5496"/>
      <w:kern w:val="0"/>
      <w:sz w:val="32"/>
      <w:szCs w:val="32"/>
    </w:rPr>
  </w:style>
  <w:style w:type="paragraph" w:styleId="29">
    <w:name w:val="List Paragraph"/>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30">
    <w:name w:val="列出段落1"/>
    <w:basedOn w:val="1"/>
    <w:qFormat/>
    <w:uiPriority w:val="99"/>
    <w:pPr>
      <w:ind w:firstLine="420" w:firstLineChars="200"/>
    </w:pPr>
  </w:style>
  <w:style w:type="table" w:customStyle="1" w:styleId="31">
    <w:name w:val="TableGrid"/>
    <w:qFormat/>
    <w:uiPriority w:val="0"/>
    <w:tblPr>
      <w:tblCellMar>
        <w:top w:w="0" w:type="dxa"/>
        <w:left w:w="0" w:type="dxa"/>
        <w:bottom w:w="0" w:type="dxa"/>
        <w:right w:w="0" w:type="dxa"/>
      </w:tblCellMar>
    </w:tblPr>
  </w:style>
  <w:style w:type="paragraph" w:customStyle="1" w:styleId="32">
    <w:name w:val="(1)"/>
    <w:basedOn w:val="1"/>
    <w:qFormat/>
    <w:uiPriority w:val="0"/>
    <w:rPr>
      <w:sz w:val="24"/>
    </w:rPr>
  </w:style>
  <w:style w:type="paragraph" w:customStyle="1" w:styleId="33">
    <w:name w:val="1"/>
    <w:basedOn w:val="1"/>
    <w:next w:val="12"/>
    <w:qFormat/>
    <w:uiPriority w:val="0"/>
    <w:rPr>
      <w:rFonts w:ascii="宋体" w:hAnsi="Courier New"/>
      <w:color w:val="000000"/>
      <w:kern w:val="44"/>
      <w:sz w:val="24"/>
      <w:szCs w:val="20"/>
    </w:rPr>
  </w:style>
  <w:style w:type="paragraph" w:customStyle="1" w:styleId="34">
    <w:name w:val="表格内容"/>
    <w:qFormat/>
    <w:uiPriority w:val="0"/>
    <w:pPr>
      <w:adjustRightInd w:val="0"/>
      <w:snapToGrid w:val="0"/>
      <w:spacing w:line="360" w:lineRule="exact"/>
      <w:jc w:val="center"/>
    </w:pPr>
    <w:rPr>
      <w:rFonts w:ascii="Times New Roman" w:hAnsi="Times New Roman" w:eastAsia="宋体" w:cs="Times New Roman"/>
      <w:color w:val="000000"/>
      <w:sz w:val="24"/>
      <w:lang w:val="en-US" w:eastAsia="zh-CN" w:bidi="ar-SA"/>
    </w:rPr>
  </w:style>
  <w:style w:type="paragraph" w:customStyle="1" w:styleId="35">
    <w:name w:val="中文报告书样式"/>
    <w:qFormat/>
    <w:uiPriority w:val="0"/>
    <w:pPr>
      <w:widowControl w:val="0"/>
      <w:adjustRightInd w:val="0"/>
      <w:spacing w:line="480" w:lineRule="atLeast"/>
      <w:ind w:firstLine="482"/>
      <w:jc w:val="both"/>
      <w:textAlignment w:val="auto"/>
    </w:pPr>
    <w:rPr>
      <w:rFonts w:ascii="Times New Roman" w:hAnsi="Times New Roman" w:eastAsia="宋体" w:cs="Times New Roman"/>
      <w:color w:val="auto"/>
      <w:kern w:val="24"/>
      <w:sz w:val="24"/>
      <w:szCs w:val="22"/>
      <w:u w:val="none" w:color="auto"/>
      <w:lang w:val="en-US" w:eastAsia="zh-CN" w:bidi="ar-SA"/>
    </w:rPr>
  </w:style>
  <w:style w:type="paragraph" w:customStyle="1" w:styleId="36">
    <w:name w:val="A-表格文字"/>
    <w:basedOn w:val="1"/>
    <w:next w:val="37"/>
    <w:qFormat/>
    <w:uiPriority w:val="0"/>
    <w:pPr>
      <w:autoSpaceDE w:val="0"/>
      <w:autoSpaceDN w:val="0"/>
      <w:adjustRightInd w:val="0"/>
      <w:jc w:val="center"/>
      <w:textAlignment w:val="center"/>
    </w:pPr>
    <w:rPr>
      <w:szCs w:val="21"/>
    </w:rPr>
  </w:style>
  <w:style w:type="paragraph" w:customStyle="1" w:styleId="37">
    <w:name w:val="A-z正文"/>
    <w:qFormat/>
    <w:uiPriority w:val="0"/>
    <w:pPr>
      <w:widowControl w:val="0"/>
      <w:spacing w:line="360" w:lineRule="auto"/>
      <w:ind w:firstLine="200" w:firstLineChars="200"/>
      <w:jc w:val="both"/>
    </w:pPr>
    <w:rPr>
      <w:rFonts w:ascii="Times New Roman" w:hAnsi="Times New Roman" w:eastAsia="宋体" w:cs="Times New Roman"/>
      <w:kern w:val="0"/>
      <w:sz w:val="24"/>
      <w:szCs w:val="24"/>
      <w:lang w:val="en-US" w:eastAsia="zh-CN" w:bidi="ar-SA"/>
    </w:rPr>
  </w:style>
  <w:style w:type="paragraph" w:customStyle="1" w:styleId="38">
    <w:name w:val="正文内容"/>
    <w:qFormat/>
    <w:uiPriority w:val="0"/>
    <w:pPr>
      <w:widowControl w:val="0"/>
      <w:spacing w:line="360" w:lineRule="auto"/>
      <w:ind w:firstLine="200" w:firstLineChars="200"/>
      <w:jc w:val="both"/>
      <w:textAlignment w:val="auto"/>
    </w:pPr>
    <w:rPr>
      <w:rFonts w:ascii="Times New Roman" w:hAnsi="Times New Roman" w:eastAsia="宋体" w:cs="Times New Roman"/>
      <w:color w:val="auto"/>
      <w:kern w:val="2"/>
      <w:sz w:val="24"/>
      <w:szCs w:val="24"/>
      <w:u w:color="000000"/>
      <w:lang w:val="en-US" w:eastAsia="zh-CN" w:bidi="ar-SA"/>
    </w:rPr>
  </w:style>
  <w:style w:type="paragraph" w:customStyle="1" w:styleId="39">
    <w:name w:val="表格_正文"/>
    <w:qFormat/>
    <w:uiPriority w:val="0"/>
    <w:pPr>
      <w:widowControl w:val="0"/>
      <w:adjustRightInd w:val="0"/>
      <w:snapToGrid w:val="0"/>
      <w:spacing w:line="440" w:lineRule="atLeast"/>
      <w:jc w:val="center"/>
    </w:pPr>
    <w:rPr>
      <w:rFonts w:ascii="宋体" w:hAnsi="宋体" w:eastAsia="楷体_GB2312" w:cs="Times New Roman"/>
      <w:bCs/>
      <w:spacing w:val="4"/>
      <w:kern w:val="2"/>
      <w:sz w:val="21"/>
      <w:szCs w:val="28"/>
      <w:lang w:val="en-US" w:eastAsia="zh-CN" w:bidi="ar-SA"/>
    </w:rPr>
  </w:style>
  <w:style w:type="paragraph" w:customStyle="1" w:styleId="40">
    <w:name w:val="Default"/>
    <w:next w:val="1"/>
    <w:qFormat/>
    <w:uiPriority w:val="0"/>
    <w:pPr>
      <w:widowControl w:val="0"/>
      <w:autoSpaceDE w:val="0"/>
      <w:autoSpaceDN w:val="0"/>
      <w:adjustRightInd w:val="0"/>
      <w:spacing w:line="240" w:lineRule="auto"/>
      <w:ind w:firstLine="0"/>
      <w:jc w:val="both"/>
      <w:textAlignment w:val="baseline"/>
    </w:pPr>
    <w:rPr>
      <w:rFonts w:ascii="仿宋_GB2312" w:hAnsi="Calibri" w:eastAsia="仿宋_GB2312" w:cs="仿宋_GB2312"/>
      <w:color w:val="000000"/>
      <w:kern w:val="2"/>
      <w:sz w:val="24"/>
      <w:szCs w:val="24"/>
      <w:lang w:val="en-US" w:eastAsia="zh-CN" w:bidi="ar-SA"/>
    </w:rPr>
  </w:style>
  <w:style w:type="paragraph" w:customStyle="1" w:styleId="41">
    <w:name w:val="纯文本1"/>
    <w:qFormat/>
    <w:uiPriority w:val="0"/>
    <w:pPr>
      <w:widowControl w:val="0"/>
      <w:adjustRightInd w:val="0"/>
      <w:spacing w:line="240" w:lineRule="auto"/>
      <w:ind w:firstLine="0"/>
      <w:jc w:val="both"/>
      <w:textAlignment w:val="baseline"/>
    </w:pPr>
    <w:rPr>
      <w:rFonts w:ascii="宋体" w:hAnsi="Courier New" w:eastAsia="宋体" w:cs="Times New Roman"/>
      <w:kern w:val="2"/>
      <w:sz w:val="21"/>
      <w:szCs w:val="20"/>
      <w:lang w:val="en-US" w:eastAsia="zh-CN" w:bidi="ar-SA"/>
    </w:rPr>
  </w:style>
  <w:style w:type="character" w:customStyle="1" w:styleId="42">
    <w:name w:val="标题 2 Char"/>
    <w:link w:val="4"/>
    <w:qFormat/>
    <w:uiPriority w:val="0"/>
    <w:rPr>
      <w:sz w:val="28"/>
    </w:rPr>
  </w:style>
  <w:style w:type="paragraph" w:customStyle="1" w:styleId="43">
    <w:name w:val="奇页页眉样式"/>
    <w:uiPriority w:val="0"/>
    <w:pPr>
      <w:keepLines/>
      <w:pBdr>
        <w:bottom w:val="none" w:color="auto" w:sz="0" w:space="0"/>
      </w:pBdr>
      <w:tabs>
        <w:tab w:val="center" w:pos="-18551"/>
        <w:tab w:val="right" w:pos="4320"/>
      </w:tabs>
      <w:snapToGrid/>
      <w:spacing w:line="240" w:lineRule="auto"/>
      <w:ind w:left="1080"/>
      <w:jc w:val="left"/>
      <w:textAlignment w:val="auto"/>
    </w:pPr>
    <w:rPr>
      <w:rFonts w:ascii="Arial" w:hAnsi="Arial" w:eastAsia="宋体" w:cs="Times New Roman"/>
      <w:color w:val="auto"/>
      <w:spacing w:val="-4"/>
      <w:sz w:val="20"/>
      <w:u w:val="none" w:color="auto"/>
      <w:lang w:val="en-US" w:eastAsia="zh-CN" w:bidi="ar-SA"/>
    </w:rPr>
  </w:style>
  <w:style w:type="paragraph" w:customStyle="1" w:styleId="44">
    <w:name w:val="普通(网站)1"/>
    <w:basedOn w:val="1"/>
    <w:qFormat/>
    <w:uiPriority w:val="99"/>
    <w:pPr>
      <w:adjustRightInd/>
      <w:snapToGrid/>
      <w:spacing w:beforeAutospacing="1" w:afterAutospacing="1"/>
    </w:pPr>
    <w:rPr>
      <w:rFonts w:ascii="宋体" w:hAnsi="宋体"/>
      <w:sz w:val="24"/>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2018-03-10T02:05:00Z</dcterms:created>
  <dc:creator>在天涯</dc:creator>
  <cp:lastModifiedBy>呵呵哒</cp:lastModifiedBy>
  <cp:lastPrinted>2022-02-18T02:21:00Z</cp:lastPrinted>
  <dcterms:modified xsi:type="dcterms:W3CDTF">2022-02-21T09:02:13Z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44A190305FD34BCDA25AEBB12F4BA131</vt:lpwstr>
  </property>
</Properties>
</file>